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540" w:lineRule="atLeast"/>
        <w:ind w:left="0" w:right="0" w:firstLine="1200" w:firstLineChars="500"/>
      </w:pPr>
      <w:bookmarkStart w:id="0" w:name="_GoBack"/>
      <w:bookmarkEnd w:id="0"/>
      <w:r>
        <w:rPr>
          <w:rFonts w:ascii="微软雅黑" w:hAnsi="微软雅黑" w:eastAsia="微软雅黑" w:cs="微软雅黑"/>
          <w:color w:val="333333"/>
          <w:sz w:val="24"/>
          <w:szCs w:val="24"/>
        </w:rPr>
        <w:t>益阳市赫山区科学技术协会2018年部门决算说明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目  录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第一部分：概况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 主要职能</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二、部门决算单位构成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第二部分2018年度部门决算表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一、收入支出决算总表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二、收入决算表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三、支出决算表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四、财政拨款收入支出决算总表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五、一般公共预算财政拨款收入支出决算表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六、一般公共预算财政拨款基本支出决算表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七、一般公共预算财政拨款“三公”经费支出决算表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八、政府性基金预算财政拨款收入支出决算表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九、政府采购情况表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第三部分2018年度部门决算情况说明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第四部分 名词解释</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第一部分益阳市赫山区科学技术协会概况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一、主要职能</w:t>
      </w:r>
    </w:p>
    <w:p>
      <w:pPr>
        <w:pStyle w:val="2"/>
        <w:keepNext w:val="0"/>
        <w:keepLines w:val="0"/>
        <w:widowControl/>
        <w:suppressLineNumbers w:val="0"/>
        <w:spacing w:before="150" w:beforeAutospacing="0" w:after="0" w:afterAutospacing="0" w:line="54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1）拟订本区的科普工作规划，推动本区科普工作发展。（2）负责实施科教兴国战略和可持续发展战略，加强科学技术普及工作，提高公民的科学文化素质，推动经济发展和社会进步。（3）联系科技工作者，反映科技工作者的意见和要求，维护科技工作者的合法权益；开展评选表彰优秀科技工作者和科普工作先进单位、优秀科普工作者的工作。（4）组织科技工作者开展科技咨询、科学论证和献计献策活动，促进科学技术成果的转化。（5）组织开展科学普及活动和青少年科技教育活动，弘扬科学精神，捍卫科学尊严。（6）组织开展民间科技交流与合作，组织开展学术交流活动，活跃学术思想，促进学科发展和科技创新。（7）对我区科技类社会团体及有关学会（协会、研究会）进行监督管理；对基层科协工作进行业务指导。（8）完成区委、区政府交办的其他任务。</w:t>
      </w:r>
    </w:p>
    <w:p>
      <w:pPr>
        <w:pStyle w:val="2"/>
        <w:keepNext w:val="0"/>
        <w:keepLines w:val="0"/>
        <w:widowControl/>
        <w:suppressLineNumbers w:val="0"/>
        <w:spacing w:before="150" w:beforeAutospacing="0" w:after="0" w:afterAutospacing="0" w:line="540" w:lineRule="atLeast"/>
        <w:ind w:left="0" w:right="0" w:firstLine="42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二、</w:t>
      </w:r>
      <w:r>
        <w:rPr>
          <w:rFonts w:hint="eastAsia" w:ascii="微软雅黑" w:hAnsi="微软雅黑" w:eastAsia="微软雅黑" w:cs="微软雅黑"/>
          <w:color w:val="333333"/>
          <w:sz w:val="24"/>
          <w:szCs w:val="24"/>
        </w:rPr>
        <w:t>机构设置：</w:t>
      </w:r>
    </w:p>
    <w:p>
      <w:pPr>
        <w:pStyle w:val="2"/>
        <w:keepNext w:val="0"/>
        <w:keepLines w:val="0"/>
        <w:widowControl/>
        <w:suppressLineNumbers w:val="0"/>
        <w:spacing w:before="150" w:beforeAutospacing="0" w:after="0" w:afterAutospacing="0" w:line="540" w:lineRule="atLeast"/>
        <w:ind w:left="0" w:right="0" w:firstLine="42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区科协属参照公务员管理的事业单位，财务隶属于区级财政；设办公室、普及部学会部2个内设机构，一个二级机构——区科技咨询服务站（未独立核算）。</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lang w:eastAsia="zh-CN"/>
        </w:rPr>
        <w:t>三</w:t>
      </w:r>
      <w:r>
        <w:rPr>
          <w:rFonts w:hint="eastAsia" w:ascii="微软雅黑" w:hAnsi="微软雅黑" w:eastAsia="微软雅黑" w:cs="微软雅黑"/>
          <w:color w:val="333333"/>
          <w:sz w:val="24"/>
          <w:szCs w:val="24"/>
        </w:rPr>
        <w:t>、部门预算单位构成</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赫山区科学技术协会本级，没有二级机构。</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第二部分 益阳市赫山区科学技术协会2018年度部门决算表（见附表）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第三部分 益阳市赫山区科学技术协会2018年度部门决算情况说明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一、收入支出决算总体情况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2018年度收、支总计99.93万元，与2017年相比，收、支总计减少0万元，减少0.25%。主要原因是严格有效地控制了各项支出，保证了资金的有效利用和科普活动的开展。</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二、收入决算情况说明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2018年收入82.82万元，其中：一般公共预算拨款收入80.12万元，比上年减少20.02%。占本年总收入96.74%。其他收入2.7万元，上年无其他收入。占本年总收入3.26%。</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三、支出决算情况说明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本年支出合计82.08万元，其中：基本支出82.08万元，占本年总支出100%。</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四、财政拨款收入支出决算总体情况说明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一、收入支出决算总体情况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2018年度财政拨款收、支总计84.18万元，与2017年相比，财政拨款收、支总计各减少16万元，减少15.97%。主要原因是：</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2018年上级奖励项目主要用于贫困地区科技扶贫工作，对我区科普示范工作的奖励支持取消。</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五、一般公共预算财政拨款支出决算情况说明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（一）一般公共预算拨款支出总体情况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2018年度财政拨款支出78.73万元，占本年支出合计的95.92%。与2017年度相比，比上年减少5万元，减少6.42%。主要原因是:由于本单位原扶贫村脱贫任务减轻，扶贫开支相应减少。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（二）一般公共预算拨款支出决算结构情况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一般公共预算拨款支出78.73万元，主要用于以下方面：科学技术支出78.23万元，占99.36%。农林水支出0.5万元，占0.64%。</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（三）一般公共预算拨款支出决算具体情况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2018年度财政拨款支出年初预算为84.19万元，支出决算为78.73万元，完成年初预算的93.51%。支出决算小于年初预算的主要原因是人员调出，人员工资和福利开支减少。其中：</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按经济分类：工资福利支出55.09万元，比上年增加11.46%。商品和服务支出20.9万元，比上年减少23.68%。对个人和家庭的补助2.74万元，比上年减少62.6%。</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六、一般公共预算财政拨款基本支出决算情况说明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益阳市赫山区科学技术协会2018年度一般公共预算财政拨款基本支出78.73万元。其中:</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人员经费57.83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公用经费20.9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七、一般公共预算财政拨款“三公”经费决算情况说明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（一）“三公”经费财政拨款支出决算总体情况说明。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三公”经费财政拨款支出预算数为2万元，支出决算数为0.98万元,完成预算的49%，决算数小于预算数的主要原因是认真贯彻落实中央“八项规定”精神和厉行节约要求，从严控制“三公”经费开支，全年实际支出比预算有所节约。</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（二）“三公”经费财政拨款支出决算具体情况说明。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度“三公”经费财政拨款支出决算中，具体情况如下：公务接待费决算数为0.98万元，占100%。公务接待10批次50人次。2018年“三公”经费决算比2017年减少0.88万元，我单位按照中央、省委、省政府等要求，厉行节约，继续严控“三公”经费。</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八、政府性基金预算收入支出决算情况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2018年本单位没有使用政府性基金预算拨款安排的支出。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九、预算绩效情况说明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（一）绩效管理工作开展情况。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我单位财务支出管理严格依法依规依程序，努力做到公开公平公正。在严格执行国家、省财政财纪有关法律法规执行，明确了经费审批权限及程序，经费预算管理、财务经费管理、资产购置与处置、财务监督，开展公用经费使用监督和绩效评估，进一步落实厉行节约的各项规定，确保“三公经费”使用合理合规。上述制度规定基本执行到位。</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（二）部门决算中项目绩效自评结果。</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我单位2018年没有承办上级的投资建设项目。</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（三）以部门为主体开展的重点绩效评价结果。</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1、进一步规范组织建设</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系统改革稳步推进。为全面落实《湖南省科协系统深化改革实施方案》的要求，区科协广泛听取基层科协、农技协会、科普带头人意见建议，特别是听取了成立行业党组织的意见，为起草《方案》打下了坚实的基础。4月2召开党组会议专题研究系统改革工作，成立了由党组书记为组长的赫山区科协系统深化改革领导小组，领导小组下设办公室，由普及部长担任办公室主任，具体协调有关改革工作，负责起草《益阳市赫山区科协系统深化改革实施方案》。7月31《益阳市赫山区科协系统深化改革实施方案》报区分管、联系领导审阅后，经区委常委会研究，目前已正式下发基层开始执行。</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为了强“三性”、去“四化”、破解“四缺”问题，于11月2日正式下发《关于加强基层科协组织建设和全面推行“三长制”的通知》(益赫科协发[2018]11号)，目前正在基层单位落实。年底各乡镇、街道科协要做好科普工作台帐，要报送“2018年科普工作综合统计报表”和“三长制”推行情况和典型案例。</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3）深化省科协调研活动。4月16日，省科协组织人事部到赫山区调研基层科协组织建设现状，实地走访了会龙山街道的红星社区，组织召开了座谈会。会上听取了赫山区科协基层组织建设情况汇报，省、市科协充分肯定了我区街道、社区和乡镇“四个一”建设和科协组织建设所做的工作，并将我区科普基层组织建设的经验在今年5月青岛召开的全国科普工作会议上交流。</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2、大力培植与推广示范典型</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（1）建成社区科技馆。 5月26日，带红星社区干部调研了南县科普馆及中国流动科技馆南县站的设施建设及运行情况,受到了很多启示，9月建成了我市第一家社区科技馆。</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农村科普示范先进的推广工作。主要是对各乡镇科普示范基地、科普带头人进行指导，培养先进典型。今年9月我们为农业嘉年华挂牌“赫山区科普教育基地”，推荐风顺农业开发有限公司为“益阳市科普教育基地”。充分发挥鑫玉隆农副产品加工基地、宏硕生态农业产学研生产基地等市级示范基地，罗跃飞、孙志明等市级农村科普带头人作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（3）科普示范社区创建工作。为我们综合各方面情况，评出环保路、红星、东风岭等5个“赫山区科普示范社区”，并加强对其“四个一”建设水平进行进一步规范提升，工作台帐和工作经验在全区推广。</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4）“创新信息网络服务系统”安装工作。为引导企业合理借鉴、消化、利用国外专利信息资源，全面提升中小企业的科技创新能力和核心竞争力，我们为区内二十家企业安装了“企业专利信息网络服务系统”。6月9日市科协领导来我区调研，对我区街道、社区和乡镇“四个一”建设、“创新信息网络服务系统”的安装和竖立“四个服务”观念的状况十分满意。</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1、扎实开展形式多样的科普活动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青少年创新大赛。今年2月组织举办了赫山区第三十九届青少年创新大赛评选，共评出优秀科技创新项目一等奖16个，二等奖31个；优秀科幻绘画一等奖29个，二等奖50个，三等奖82个；优秀科技辅导员5名，优秀组织单位5个。通过组织专家评审指导，合理改进，提升品质，推荐38件作品参加益阳市青少年科技创新大赛，获市级青少年科技创新大赛获一等奖8个，二等奖10个。推荐1个作品获省青少年科技创新成果一等奖。</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赫山区2018年“全国科普日”活动。9月20日上午在会龙山街道红星社区门前广场举2018年全国科普日“创新放飞梦想，智慧点亮生活”主题活动。现场展出了科普知识的移动展板60块；赫山区科协、益阳市老年病医院和益阳亚东康复医院的工作人员发放相关的科普资料9种5300多份；益阳市老年病医院和益阳亚东康复医院的30多名医生为社区380多位老年居民提供了义诊和健康咨询服务，并免费发放了4万多元的药品。社区的老火车站博物馆有旧火车和旧火车站原型，旧火车站内的青少年活动中心有科普展具350多件，是益阳市第一家社区科技馆，当天也正式开始向群众免费开放。吸引了周围3个社区的1300余名群众前来参加活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3）组织参加“湖南省第二届科学素质大赛网络竞赛”。10-12月为提升全区公民科学素质，推动文明城市创建工作深入开展，我们决定组织重点成员单位参加湖南省第二届科学素质大赛网络竞赛，发动学生、干部、社区居民、农民、城镇劳动者共计5万多人次参与竞赛。</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4、认真做好科技助力精准扶贫工作</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今年我们的扶贫工作点在兰溪镇龙荣村，科协的扶贫副主席贾再良同志严格按照上级领导的要求，每月驻村超过２２天，坚持上级科协科技助力精准扶贫的统一部布置。</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（1） 起动科普扶贫助力工程。投入3万多元购置1000多册科普书籍，在村上建起了科普图书室。</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 开展了多项主题活动。今年是扶贫工作“作风建设年”，根据扶贫工作要求，我们参加了脱贫攻坚突出问题集中整改、“百日攻坚”、扶贫对象动态管理、贫困退出程序监督、脱贫攻坚“回头看”等主题活动，在精准扶贫“作风建设年”里锤炼了作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（3） 动态调整落实到位。从2018年年初至今，通过两次动态调整，我村今年新纳入贫困户1户5人，单个补录3人；清退不符合条件的贫困户14户50人，单个清退5人。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（4） 政策享受精准到位。1.每位建档立卡贫困户都享受了贫困户特惠保险；2.政府都为每个贫困人口代缴了120元的农村合作医疗；3.12户贫困户29人享受低保政策，另有贫困户家庭14人单个享受低保政策；4.雨露计划享受的高职中职学生10户（上学期7户，下学期8户），每位建档立卡义务教育阶段的贫困学生都享受了500元一期的教育补贴；5.危房改造3户（含1户异地搬迁）；6.兰溪镇卫生院与每户贫困户都签订了家庭医生上门服务协议，其中，今年我村60岁以上的贫困户都享受了免费体检；7.有41户贫困户与益阳市乡约农牧农业科技开发有限公司建立了利益联结机制，每年有500元的入股分红。</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十、其他重要事项情况说明</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（一）机关（事业）运行经费支出情况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2018年益阳市赫山区科学技术协会机关（事业）运行经费财政拨款决算20.9万元。比2017年减少6.48万元。主要原因是：一方面公车改革后，单位用车费用开支减少明显；另一方面上级分派的任务开支减少。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（二）政府采购支出情情况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本年度政府采购无实际采购额。</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（三）国有资产占有情况</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本单位年末无车辆。年末无单价50万元以上通用设备。年末无单价100万元以上通用设备。</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第四部分 名词解释</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财政拨款收入：指本级财政当年拨付的资金。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其他收入：指除上述“财政拨款收入”、“上级补助收入”、“事业收入”、“经营收入”、“附属单位上缴收入”等以外的收入。</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上年结转和结余：指以前年度尚未完成、结转到本年按有关规定继续使用的资金。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年末结转和结余资金：指本年度或以前年度预算安排、因客观条件发生变化无法按原计划实施，需要延迟到以后年度按有关规定继续使用的资金。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科学技术支出（类）：是指用于科学技术方面的支出，包括保障机构正常运转、完成日常和特定的工作任务或事业发展目标的支出。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农林水支出（类）：是指用于农林水事务支出，包括保障机构正常运转、完成日常和特定的工作任务或事业发展目标的支出。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基本支出：指保障机构正常运转、完成支日常工作任务而发生的人员支出和公用支出。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工资福利支出：反映单位开支的在职职工和编制外长期聘用人员的各类劳动报酬，以及为上述人员缴纳的各项社会保险费等。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津贴补贴：反映经国家批准建立的机关事业单位艰苦边远地区津贴、机关工作人员地区附加津贴、机关工作人员岗位津贴、事业单位工作人员特殊岗位津贴补贴等。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奖金：反映机关工作人员年终一次性奖金。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伙食补助费：反映单位发给职工的伙食补助费，如误餐补助等。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机关事业单位基本养老保险缴费：反映机关事业单位缴纳的基本养老保险费。由单位代扣的工作人员基本养老保险缴费，不在此科目反映。</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职工基本医疗保险缴费：反映单位为职工缴纳的基本医疗保险费。</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住房公积金：反映行政事业单位按人力资源和社会保障部、财政部规定的基本工资和津贴补贴以及规定比例为职工缴纳的住房公积金。</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商品和服务支出：反映单位购买商品和服务的支出（不包括用于购置固定资产的支出、战略性和应急储备支出）。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办公费：反映单位购买按财务会计制度规定不符合固定资产确认标准的日常办公用品、书报杂志等支出。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印刷费：反映单位的印刷费支出。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水费：反映单位支付的水费、污水处理费等支出。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电费：反映单位的电费支出。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差旅费：反映单位工作人员出差发生的城市间交通费、住宿费、伙食补贴费和市内交通费。</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租赁费：反映租赁办公用房、宿舍、专用通讯网以及其他设备等方面的费用。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公务接待费：反映单位按规定开支的各类公务接待（含外宾接待）费用。</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工会经费：反映单位按规定提取的工会经费。</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其他交通费用：反映单位除公务用车运行维护费以外的其他交通费用。如公务交通补贴，租车费用、出租车费用，飞机、船舶等的燃料费、维修费、保险费等。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其他商品和服务支出：反映上述科目未包括的日常公用支出。如行政赔偿费和诉讼费、国内组织的会员费、来访费、广告宣传、其他劳务费及离休人员特需费、公用经费等。</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对个人和家庭的补助：反映政府用于对个人和家庭的补助支出。</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　　 </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　益阳市赫山区科学技术协会</w:t>
      </w:r>
    </w:p>
    <w:p>
      <w:pPr>
        <w:pStyle w:val="2"/>
        <w:keepNext w:val="0"/>
        <w:keepLines w:val="0"/>
        <w:widowControl/>
        <w:suppressLineNumbers w:val="0"/>
        <w:spacing w:before="150" w:beforeAutospacing="0" w:after="0" w:afterAutospacing="0" w:line="540" w:lineRule="atLeast"/>
        <w:ind w:left="0" w:right="0" w:firstLine="420"/>
      </w:pPr>
      <w:r>
        <w:rPr>
          <w:rFonts w:hint="eastAsia" w:ascii="微软雅黑" w:hAnsi="微软雅黑" w:eastAsia="微软雅黑" w:cs="微软雅黑"/>
          <w:color w:val="333333"/>
          <w:sz w:val="24"/>
          <w:szCs w:val="24"/>
        </w:rPr>
        <w:t>　</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　2019年9月16日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54BFA"/>
    <w:rsid w:val="0B544BEE"/>
    <w:rsid w:val="5455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sz w:val="24"/>
      <w:szCs w:val="24"/>
      <w:bdr w:val="none" w:color="auto" w:sz="0" w:space="0"/>
    </w:rPr>
  </w:style>
  <w:style w:type="character" w:styleId="6">
    <w:name w:val="FollowedHyperlink"/>
    <w:basedOn w:val="4"/>
    <w:uiPriority w:val="0"/>
    <w:rPr>
      <w:color w:val="333333"/>
      <w:u w:val="none"/>
    </w:rPr>
  </w:style>
  <w:style w:type="character" w:styleId="7">
    <w:name w:val="Emphasis"/>
    <w:basedOn w:val="4"/>
    <w:qFormat/>
    <w:uiPriority w:val="0"/>
    <w:rPr>
      <w:sz w:val="24"/>
      <w:szCs w:val="24"/>
      <w:bdr w:val="none" w:color="auto" w:sz="0" w:space="0"/>
    </w:rPr>
  </w:style>
  <w:style w:type="character" w:styleId="8">
    <w:name w:val="Hyperlink"/>
    <w:basedOn w:val="4"/>
    <w:uiPriority w:val="0"/>
    <w:rPr>
      <w:color w:val="333333"/>
      <w:u w:val="none"/>
    </w:rPr>
  </w:style>
  <w:style w:type="character" w:customStyle="1" w:styleId="9">
    <w:name w:val="hover22"/>
    <w:basedOn w:val="4"/>
    <w:uiPriority w:val="0"/>
    <w:rPr>
      <w:shd w:val="clear" w:fill="0466C7"/>
    </w:rPr>
  </w:style>
  <w:style w:type="character" w:customStyle="1" w:styleId="10">
    <w:name w:val="before3"/>
    <w:basedOn w:val="4"/>
    <w:uiPriority w:val="0"/>
    <w:rPr>
      <w:bdr w:val="single" w:color="0466C7" w:sz="36" w:space="0"/>
    </w:rPr>
  </w:style>
  <w:style w:type="character" w:customStyle="1" w:styleId="11">
    <w:name w:val="bsharetext"/>
    <w:basedOn w:val="4"/>
    <w:uiPriority w:val="0"/>
  </w:style>
  <w:style w:type="character" w:customStyle="1" w:styleId="12">
    <w:name w:val="s1"/>
    <w:basedOn w:val="4"/>
    <w:uiPriority w:val="0"/>
  </w:style>
  <w:style w:type="character" w:customStyle="1" w:styleId="13">
    <w:name w:val="s1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2020-01-23T03:05:00Z</dcterms:created>
  <dc:creator>lenovo</dc:creator>
  <cp:lastModifiedBy>lenovo</cp:lastModifiedBy>
  <dcterms:modified xsi:type="dcterms:W3CDTF">2020-01-23T03:09:47Z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