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color w:val="000000"/>
          <w:kern w:val="0"/>
          <w:sz w:val="36"/>
          <w:szCs w:val="36"/>
        </w:rPr>
      </w:pPr>
      <w:bookmarkStart w:id="0" w:name="_GoBack"/>
      <w:bookmarkEnd w:id="0"/>
      <w:r>
        <w:rPr>
          <w:rFonts w:hint="eastAsia" w:ascii="宋体" w:hAnsi="宋体" w:eastAsia="宋体" w:cs="宋体"/>
          <w:b/>
          <w:color w:val="000000"/>
          <w:kern w:val="0"/>
          <w:sz w:val="36"/>
          <w:szCs w:val="36"/>
        </w:rPr>
        <w:t>秸秆机械化还田示范推广</w:t>
      </w:r>
    </w:p>
    <w:p>
      <w:pPr>
        <w:widowControl/>
        <w:jc w:val="center"/>
        <w:rPr>
          <w:sz w:val="36"/>
          <w:szCs w:val="36"/>
        </w:rPr>
      </w:pPr>
      <w:r>
        <w:rPr>
          <w:rFonts w:hint="eastAsia" w:ascii="宋体" w:hAnsi="宋体" w:eastAsia="宋体" w:cs="宋体"/>
          <w:b/>
          <w:color w:val="000000"/>
          <w:kern w:val="0"/>
          <w:sz w:val="36"/>
          <w:szCs w:val="36"/>
        </w:rPr>
        <w:t>项目支出绩效评价报告</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一、基本情况 </w:t>
      </w:r>
    </w:p>
    <w:p>
      <w:pPr>
        <w:widowControl/>
        <w:jc w:val="left"/>
        <w:rPr>
          <w:rFonts w:asciiTheme="majorEastAsia" w:hAnsiTheme="majorEastAsia" w:eastAsiaTheme="majorEastAsia" w:cstheme="majorEastAsia"/>
          <w:b/>
          <w:color w:val="000000"/>
          <w:kern w:val="0"/>
          <w:sz w:val="28"/>
          <w:szCs w:val="28"/>
        </w:rPr>
      </w:pPr>
      <w:r>
        <w:rPr>
          <w:rFonts w:hint="eastAsia" w:asciiTheme="majorEastAsia" w:hAnsiTheme="majorEastAsia" w:eastAsiaTheme="majorEastAsia" w:cstheme="majorEastAsia"/>
          <w:b/>
          <w:color w:val="000000"/>
          <w:kern w:val="0"/>
          <w:sz w:val="28"/>
          <w:szCs w:val="28"/>
        </w:rPr>
        <w:t xml:space="preserve">（一）项目概况 </w:t>
      </w:r>
    </w:p>
    <w:p>
      <w:pPr>
        <w:widowControl/>
        <w:ind w:firstLine="422" w:firstLineChars="150"/>
        <w:jc w:val="left"/>
        <w:rPr>
          <w:rFonts w:asciiTheme="majorEastAsia" w:hAnsiTheme="majorEastAsia" w:eastAsiaTheme="majorEastAsia" w:cstheme="majorEastAsia"/>
          <w:b/>
          <w:color w:val="000000"/>
          <w:kern w:val="0"/>
          <w:sz w:val="28"/>
          <w:szCs w:val="28"/>
        </w:rPr>
      </w:pPr>
      <w:r>
        <w:rPr>
          <w:rFonts w:hint="eastAsia" w:asciiTheme="majorEastAsia" w:hAnsiTheme="majorEastAsia" w:eastAsiaTheme="majorEastAsia" w:cstheme="majorEastAsia"/>
          <w:b/>
          <w:color w:val="000000"/>
          <w:kern w:val="0"/>
          <w:sz w:val="28"/>
          <w:szCs w:val="28"/>
        </w:rPr>
        <w:t xml:space="preserve">项目背景 </w:t>
      </w:r>
    </w:p>
    <w:p>
      <w:pPr>
        <w:spacing w:line="360" w:lineRule="auto"/>
        <w:ind w:firstLine="480"/>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秸秆是一种特殊的可再生资源，用则变宝，废则生祸。我国是农业大国，秸秆资源量大面广、十分丰富。十多年前，秸秆一直是我国农村居民生活的主要燃料、大牲畜的主要饲料，少部分作为有机肥料、工业原料和食用菌基料，多为粗放型利用。随着工业化、城镇化和农业现代化步伐不断加快，秸秆的用途和利用方式都发生了重大结构性变化。 每年夏秋时节，总有一些秸秆焚烧引发火灾、污染环境、威胁交通运输安全的新闻见诸报端。</w:t>
      </w:r>
    </w:p>
    <w:p>
      <w:pPr>
        <w:widowControl/>
        <w:ind w:firstLine="560" w:firstLineChars="200"/>
        <w:jc w:val="left"/>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秸秆还田是把不宜直接作饲料的秸秆（麦秸、玉米秸和水稻秸秆等）直接或堆积腐熟后施入土壤中的一种方法。农业生产的过程也是一个能量转换的过程。作物在生长过程中要不断消耗能量，也需要不断补充能量，不断调节土壤中水、肥、气、热的含量。秸秆中含有大量的新鲜有机物料，在归还于农田之后，经过一段时间的腐解作用，就可以转化成有机质和速效养分。既改善土壤理化性状，也可供应一定的钾等养分。秸秆还田可促进农业节水、节成本、增产、增效，在环保和农业可持续发展中也应受到充分重视。</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 </w:t>
      </w:r>
      <w:r>
        <w:rPr>
          <w:rFonts w:hint="eastAsia" w:asciiTheme="majorEastAsia" w:hAnsiTheme="majorEastAsia" w:eastAsiaTheme="majorEastAsia" w:cstheme="majorEastAsia"/>
          <w:b/>
          <w:color w:val="000000"/>
          <w:kern w:val="0"/>
          <w:sz w:val="28"/>
          <w:szCs w:val="28"/>
        </w:rPr>
        <w:t xml:space="preserve">主要内容及实施情况 </w:t>
      </w:r>
    </w:p>
    <w:p>
      <w:pPr>
        <w:spacing w:line="600" w:lineRule="exact"/>
        <w:ind w:firstLine="560" w:firstLineChars="200"/>
        <w:rPr>
          <w:rFonts w:ascii="宋体" w:hAnsi="宋体" w:cs="宋体"/>
          <w:sz w:val="28"/>
          <w:szCs w:val="28"/>
        </w:rPr>
      </w:pPr>
      <w:r>
        <w:rPr>
          <w:rFonts w:hint="eastAsia" w:ascii="宋体" w:hAnsi="宋体" w:cs="宋体"/>
          <w:sz w:val="28"/>
          <w:szCs w:val="28"/>
        </w:rPr>
        <w:t>采用田间集中连片的示范方法，示范规模1000亩。在水稻的整个生产环节中，利用加装秸秆切碎装置的久保田全喂入、半喂入式收割机进行收割，秸秆切碎装置将稻草粉碎成适于还田的长度尺寸，然后用灭茬旋耕机进行旋耕作业，将粉碎的秸秆埋于泥土之中，经过一段时间的腐解作用，秸秆就转化成有机质和速效养分。</w:t>
      </w:r>
    </w:p>
    <w:p>
      <w:pPr>
        <w:spacing w:line="600" w:lineRule="exact"/>
        <w:ind w:firstLine="560" w:firstLineChars="200"/>
        <w:rPr>
          <w:rFonts w:ascii="宋体" w:hAnsi="宋体" w:cs="宋体"/>
          <w:sz w:val="28"/>
          <w:szCs w:val="28"/>
        </w:rPr>
      </w:pPr>
      <w:r>
        <w:rPr>
          <w:rFonts w:hint="eastAsia" w:ascii="宋体" w:hAnsi="宋体" w:cs="宋体"/>
          <w:sz w:val="28"/>
          <w:szCs w:val="28"/>
        </w:rPr>
        <w:t>示范区内配备了满足生产需要的带切碎装置的收割机和灭茬旋耕机，示范区内1000多亩稻田的秸秆早晚两季全部被切碎还田，全年农机部门组织的相关培训超400人次，全区早稻秸秆切碎还田超10万亩。</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 </w:t>
      </w:r>
      <w:r>
        <w:rPr>
          <w:rFonts w:hint="eastAsia" w:asciiTheme="majorEastAsia" w:hAnsiTheme="majorEastAsia" w:eastAsiaTheme="majorEastAsia" w:cstheme="majorEastAsia"/>
          <w:b/>
          <w:color w:val="000000"/>
          <w:kern w:val="0"/>
          <w:sz w:val="28"/>
          <w:szCs w:val="28"/>
        </w:rPr>
        <w:t xml:space="preserve">资金投入及使用情况 </w:t>
      </w:r>
    </w:p>
    <w:p>
      <w:pPr>
        <w:widowControl/>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资金投入：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1）设备购置费 30.96 万元；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2）广告费 2.0 万元；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3）培训观摩费1.6 万元；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4）人工工资1.94万元； </w:t>
      </w:r>
    </w:p>
    <w:p>
      <w:pPr>
        <w:widowControl/>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财政资金28万，其中项目拨付资金 10 万元，项目实施前做了大量的市场调研和前期准备工作，花费经费18万元；项目实施单位</w:t>
      </w:r>
      <w:r>
        <w:rPr>
          <w:rFonts w:hint="eastAsia" w:ascii="宋体"/>
          <w:sz w:val="28"/>
          <w:szCs w:val="28"/>
        </w:rPr>
        <w:t>益阳市赫山区中亿农机专业合作社</w:t>
      </w:r>
      <w:r>
        <w:rPr>
          <w:rFonts w:hint="eastAsia" w:asciiTheme="majorEastAsia" w:hAnsiTheme="majorEastAsia" w:eastAsiaTheme="majorEastAsia" w:cstheme="majorEastAsia"/>
          <w:color w:val="000000"/>
          <w:kern w:val="0"/>
          <w:sz w:val="28"/>
          <w:szCs w:val="28"/>
        </w:rPr>
        <w:t xml:space="preserve">自筹资金 26.5 万元。总计 54.5 万元。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rPr>
        <w:t xml:space="preserve">（三）项目绩效目标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 </w:t>
      </w:r>
      <w:r>
        <w:rPr>
          <w:rFonts w:hint="eastAsia" w:asciiTheme="majorEastAsia" w:hAnsiTheme="majorEastAsia" w:eastAsiaTheme="majorEastAsia" w:cstheme="majorEastAsia"/>
          <w:b/>
          <w:color w:val="000000"/>
          <w:kern w:val="0"/>
          <w:sz w:val="28"/>
          <w:szCs w:val="28"/>
        </w:rPr>
        <w:t xml:space="preserve">总体目标 </w:t>
      </w:r>
    </w:p>
    <w:p>
      <w:pPr>
        <w:widowControl/>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建设1000亩集中连片水稻秸秆机械还田作业示范区。示范区配备带切割装置的全喂入收割机、灭茬旋耕机等秸秆还田机具，满足1000亩示范区的秸秆还田等作业环节的需要。通过示范区的秸秆机械还田的示范作用，使示范区的辐射面积达5000亩以上，示范区相关培训200人次以上。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 </w:t>
      </w:r>
      <w:r>
        <w:rPr>
          <w:rFonts w:hint="eastAsia" w:asciiTheme="majorEastAsia" w:hAnsiTheme="majorEastAsia" w:eastAsiaTheme="majorEastAsia" w:cstheme="majorEastAsia"/>
          <w:b/>
          <w:color w:val="000000"/>
          <w:kern w:val="0"/>
          <w:sz w:val="28"/>
          <w:szCs w:val="28"/>
        </w:rPr>
        <w:t xml:space="preserve">计划进度 </w:t>
      </w:r>
    </w:p>
    <w:p>
      <w:pPr>
        <w:spacing w:line="600" w:lineRule="exact"/>
        <w:ind w:firstLine="560" w:firstLineChars="200"/>
        <w:rPr>
          <w:rFonts w:ascii="宋体" w:hAnsi="宋体" w:cs="宋体"/>
          <w:sz w:val="28"/>
          <w:szCs w:val="28"/>
        </w:rPr>
      </w:pPr>
      <w:r>
        <w:rPr>
          <w:rFonts w:hint="eastAsia" w:ascii="宋体" w:hAnsi="宋体" w:cs="宋体"/>
          <w:sz w:val="28"/>
          <w:szCs w:val="28"/>
        </w:rPr>
        <w:t>2019年3月  对早稻大田采取深耕整地、深层施肥</w:t>
      </w:r>
    </w:p>
    <w:p>
      <w:pPr>
        <w:spacing w:line="600" w:lineRule="exact"/>
        <w:ind w:firstLine="560" w:firstLineChars="200"/>
        <w:rPr>
          <w:rFonts w:ascii="宋体" w:hAnsi="宋体" w:cs="宋体"/>
          <w:sz w:val="28"/>
          <w:szCs w:val="28"/>
        </w:rPr>
      </w:pPr>
      <w:r>
        <w:rPr>
          <w:rFonts w:hint="eastAsia" w:ascii="宋体" w:hAnsi="宋体" w:cs="宋体"/>
          <w:sz w:val="28"/>
          <w:szCs w:val="28"/>
        </w:rPr>
        <w:t>2019年7月  早稻收割，使用全喂入式收割机、大马力收割机等装置实施稻草切碎还田，实施面积1000亩</w:t>
      </w:r>
    </w:p>
    <w:p>
      <w:pPr>
        <w:spacing w:line="600" w:lineRule="exact"/>
        <w:ind w:firstLine="560" w:firstLineChars="200"/>
        <w:rPr>
          <w:rFonts w:ascii="宋体" w:hAnsi="宋体" w:cs="宋体"/>
          <w:sz w:val="28"/>
          <w:szCs w:val="28"/>
        </w:rPr>
      </w:pPr>
      <w:r>
        <w:rPr>
          <w:rFonts w:hint="eastAsia" w:ascii="宋体" w:hAnsi="宋体" w:cs="宋体"/>
          <w:sz w:val="28"/>
          <w:szCs w:val="28"/>
        </w:rPr>
        <w:t>2019年7月  对晚稻大田采取灭茬旋耕，将粉碎还田秸秆深耕覆盖</w:t>
      </w:r>
    </w:p>
    <w:p>
      <w:pPr>
        <w:spacing w:line="600" w:lineRule="exact"/>
        <w:ind w:firstLine="560" w:firstLineChars="200"/>
        <w:rPr>
          <w:rFonts w:ascii="宋体" w:hAnsi="宋体" w:cs="宋体"/>
          <w:sz w:val="28"/>
          <w:szCs w:val="28"/>
        </w:rPr>
      </w:pPr>
      <w:r>
        <w:rPr>
          <w:rFonts w:hint="eastAsia" w:ascii="宋体" w:hAnsi="宋体" w:cs="宋体"/>
          <w:sz w:val="28"/>
          <w:szCs w:val="28"/>
        </w:rPr>
        <w:t>2019年10月-11月  实施稻草切碎还田作业1000亩</w:t>
      </w:r>
    </w:p>
    <w:p>
      <w:pPr>
        <w:spacing w:line="600" w:lineRule="exact"/>
        <w:ind w:firstLine="560" w:firstLineChars="200"/>
        <w:rPr>
          <w:rFonts w:ascii="宋体" w:hAnsi="宋体" w:cs="宋体"/>
          <w:sz w:val="28"/>
          <w:szCs w:val="28"/>
        </w:rPr>
      </w:pPr>
      <w:r>
        <w:rPr>
          <w:rFonts w:hint="eastAsia" w:ascii="宋体" w:hAnsi="宋体" w:cs="宋体"/>
          <w:sz w:val="28"/>
          <w:szCs w:val="28"/>
        </w:rPr>
        <w:t>2019年11月  对项目实施的投入产出、经济效益、社会效益等进行分析、总结，对下一步工作作出规划。</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二、绩效评价工作开展情况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rPr>
        <w:t xml:space="preserve">（一）绩效评价目的、对象和范围。 </w:t>
      </w:r>
    </w:p>
    <w:p>
      <w:pPr>
        <w:widowControl/>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绩效评价旨在规范财政资金管理，强化绩效和责任意识，切实提高财政资金使用效益。本次绩效评价工作从秸秆机械化还田项目的立项、申请、绩效目标设立及预算编制、 资金到位及使用、财务制度及业务管理制度的规范、项目完成质量达标情况及项目实施的效益分析及满意度调查等方面进行了相应的分析和自评。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rPr>
        <w:t xml:space="preserve">（二）绩效评价原则、评价指标体系（附表说明）、评价方法、评价标准等。 </w:t>
      </w:r>
    </w:p>
    <w:p>
      <w:pPr>
        <w:widowControl/>
        <w:jc w:val="left"/>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按照绩效评价指标体系框架，我们设计了该项目绩效评价指标体系，详见附表一 《2019 年度项目支出绩效自评表》，该指标体系主要包括计划任务完成情况，项目完成的时间进度，项目经费支出情况，项目经济效益、社会效益和生态效益，以及用户满意度等。针对上述指标体系，我们参照体系框架文件指标说明，逐项进行了对照比较，给出了相应的评价指标。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rPr>
        <w:t xml:space="preserve">（三）绩效评价工作过程。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我们参照《项目支出绩效评价指标体系框架》制定了本项目指标体系，并逐项进 行了对照比较，从而给出相应的绩效评价。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三、综合评价情况及评价结论 </w:t>
      </w:r>
    </w:p>
    <w:p>
      <w:pPr>
        <w:spacing w:line="600" w:lineRule="exact"/>
        <w:ind w:firstLine="560" w:firstLineChars="200"/>
        <w:rPr>
          <w:rFonts w:ascii="宋体" w:hAnsi="宋体" w:cs="宋体"/>
          <w:sz w:val="28"/>
          <w:szCs w:val="28"/>
        </w:rPr>
      </w:pPr>
      <w:r>
        <w:rPr>
          <w:rFonts w:hint="eastAsia" w:asciiTheme="majorEastAsia" w:hAnsiTheme="majorEastAsia" w:eastAsiaTheme="majorEastAsia" w:cstheme="majorEastAsia"/>
          <w:color w:val="000000"/>
          <w:kern w:val="0"/>
          <w:sz w:val="28"/>
          <w:szCs w:val="28"/>
        </w:rPr>
        <w:t>本项目绩效评价综合得分 98（附相关评分表），绩效显著，成绩优秀。本项目在中亿农机专业合作社开展实施，早稻切碎还田1000亩，带动全区早稻秸秆切碎还田20余万亩。</w:t>
      </w:r>
      <w:r>
        <w:rPr>
          <w:rFonts w:hint="eastAsia" w:ascii="宋体" w:hAnsi="宋体" w:cs="宋体"/>
          <w:sz w:val="28"/>
          <w:szCs w:val="28"/>
        </w:rPr>
        <w:t>作物秸秆中含有大量有机质，经常施用秸秆有利于土壤有机质的稳定提高，一般连续秸秆还田10年之后，土壤有机质含量可提高1～1.5%；土壤的通透性增强，土质变松，耕性变好，有利于作物根系生长发育；秸秆直接还田可以提高土壤提高土壤微生物和土壤酶的活性；秸秆还田是一条最快捷、最能大批量处理剩余秸秆的有效途径，秸秆还田可弥补长期使用化肥导致的板结、肥力失衡和环境污染，形成良性的生态循环，促进农业可持续发展。</w:t>
      </w:r>
      <w:r>
        <w:rPr>
          <w:rFonts w:hint="eastAsia" w:ascii="宋体" w:hAnsi="宋体" w:cs="宋体"/>
          <w:sz w:val="28"/>
          <w:szCs w:val="28"/>
        </w:rPr>
        <w:br w:type="textWrapping"/>
      </w:r>
      <w:r>
        <w:rPr>
          <w:rFonts w:hint="eastAsia" w:asciiTheme="majorEastAsia" w:hAnsiTheme="majorEastAsia" w:eastAsiaTheme="majorEastAsia" w:cstheme="majorEastAsia"/>
          <w:color w:val="000000"/>
          <w:kern w:val="0"/>
          <w:sz w:val="28"/>
          <w:szCs w:val="28"/>
        </w:rPr>
        <w:t xml:space="preserve">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四、绩效评价指标分析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rPr>
        <w:t xml:space="preserve">（一）项目决策情况 </w:t>
      </w:r>
    </w:p>
    <w:p>
      <w:pPr>
        <w:widowControl/>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赫山是我省水稻主产区之一，在水稻生产过程中，历来有水稻秸秆还田的耕作习惯。在本项目中，我们使用秸秆切碎机械和灭茬旋耕机械解决了以往秸秆还田的两个难点，项目实施的难度和进度都已经可以预见，经费需求、人才需 求预算准确，不确定性较小，可控制在具体实施的预算范围附近。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rPr>
        <w:t xml:space="preserve">（二）项目过程情况 </w:t>
      </w:r>
    </w:p>
    <w:p>
      <w:pPr>
        <w:spacing w:line="600" w:lineRule="exact"/>
        <w:ind w:firstLine="560" w:firstLineChars="200"/>
        <w:rPr>
          <w:rFonts w:ascii="宋体" w:hAnsi="宋体" w:cs="宋体"/>
          <w:sz w:val="28"/>
          <w:szCs w:val="28"/>
        </w:rPr>
      </w:pPr>
      <w:r>
        <w:rPr>
          <w:rFonts w:hint="eastAsia" w:ascii="宋体" w:hAnsi="宋体" w:cs="宋体"/>
          <w:sz w:val="28"/>
          <w:szCs w:val="28"/>
        </w:rPr>
        <w:t>1、使用带稻草切碎装置的半喂入式、全喂入式联合收割机，在收获水稻的同时将稻草切碎并使用灭茬旋耕机旋耕还田。</w:t>
      </w:r>
    </w:p>
    <w:p>
      <w:pPr>
        <w:spacing w:line="600" w:lineRule="exact"/>
        <w:ind w:firstLine="560" w:firstLineChars="200"/>
        <w:rPr>
          <w:rFonts w:hint="eastAsia" w:ascii="宋体" w:hAnsi="宋体" w:cs="宋体"/>
          <w:sz w:val="28"/>
          <w:szCs w:val="28"/>
        </w:rPr>
      </w:pPr>
      <w:r>
        <w:rPr>
          <w:rFonts w:hint="eastAsia" w:ascii="宋体" w:hAnsi="宋体" w:cs="宋体"/>
          <w:sz w:val="28"/>
          <w:szCs w:val="28"/>
        </w:rPr>
        <w:t>2 、水稻割茬高度低于15厘米。</w:t>
      </w:r>
    </w:p>
    <w:p>
      <w:pPr>
        <w:spacing w:line="600" w:lineRule="exact"/>
        <w:ind w:firstLine="560" w:firstLineChars="200"/>
        <w:rPr>
          <w:rFonts w:hint="eastAsia" w:ascii="宋体" w:hAnsi="宋体" w:cs="宋体"/>
          <w:sz w:val="28"/>
          <w:szCs w:val="28"/>
        </w:rPr>
      </w:pPr>
      <w:r>
        <w:rPr>
          <w:rFonts w:hint="eastAsia" w:ascii="宋体" w:hAnsi="宋体" w:cs="宋体"/>
          <w:sz w:val="28"/>
          <w:szCs w:val="28"/>
        </w:rPr>
        <w:t>3、低速将机械驶进大田,机具作业速度根据土壤条件和秸杆还田量合理选定,以I档为宜,匀速前进,检修调整在地头进行。</w:t>
      </w:r>
    </w:p>
    <w:p>
      <w:pPr>
        <w:spacing w:line="600" w:lineRule="exact"/>
        <w:ind w:left="559" w:leftChars="266"/>
        <w:rPr>
          <w:rFonts w:hint="eastAsia" w:ascii="宋体" w:hAnsi="宋体" w:cs="宋体"/>
          <w:sz w:val="28"/>
          <w:szCs w:val="28"/>
        </w:rPr>
      </w:pPr>
      <w:r>
        <w:rPr>
          <w:rFonts w:hint="eastAsia" w:ascii="宋体" w:hAnsi="宋体" w:cs="宋体"/>
          <w:sz w:val="28"/>
          <w:szCs w:val="28"/>
        </w:rPr>
        <w:t>4、耕深控制在 16-20厘米,连续2年以上旋耕地块要适当加深。</w:t>
      </w:r>
    </w:p>
    <w:p>
      <w:pPr>
        <w:spacing w:line="600" w:lineRule="exact"/>
        <w:ind w:firstLine="560" w:firstLineChars="200"/>
        <w:rPr>
          <w:rFonts w:hint="eastAsia" w:ascii="宋体" w:hAnsi="宋体" w:cs="宋体"/>
          <w:sz w:val="28"/>
          <w:szCs w:val="28"/>
        </w:rPr>
      </w:pPr>
      <w:r>
        <w:rPr>
          <w:rFonts w:hint="eastAsia" w:ascii="宋体" w:hAnsi="宋体" w:cs="宋体"/>
          <w:sz w:val="28"/>
          <w:szCs w:val="28"/>
        </w:rPr>
        <w:t>5、机具在作业根据田块的具体形状确定作业路线,尽量避免或减少重耕、漏耕及小角度转弯次数。一般作业两遍,第一遍宜慢,第二遍速度可稍快。两遍作业纵横向交叉进行。</w:t>
      </w:r>
    </w:p>
    <w:p>
      <w:pPr>
        <w:spacing w:line="600" w:lineRule="exact"/>
        <w:ind w:firstLine="560" w:firstLineChars="200"/>
        <w:rPr>
          <w:rFonts w:hint="eastAsia" w:ascii="宋体" w:hAnsi="宋体" w:cs="宋体"/>
          <w:sz w:val="28"/>
          <w:szCs w:val="28"/>
        </w:rPr>
      </w:pPr>
      <w:r>
        <w:rPr>
          <w:rFonts w:hint="eastAsia" w:ascii="宋体" w:hAnsi="宋体" w:cs="宋体"/>
          <w:sz w:val="28"/>
          <w:szCs w:val="28"/>
        </w:rPr>
        <w:t>6、作业质量：耕深稳定系数≥85%;碎土系数≥92%。大田地表平整，田块高低差不超过3厘米。水稻秸杆还田后,应在播种后实施镇压，提高土壤紧实度。</w:t>
      </w:r>
    </w:p>
    <w:p>
      <w:pPr>
        <w:spacing w:line="600" w:lineRule="exact"/>
        <w:ind w:firstLine="560" w:firstLineChars="200"/>
        <w:rPr>
          <w:rFonts w:hint="eastAsia" w:ascii="宋体" w:hAnsi="宋体" w:cs="宋体"/>
          <w:sz w:val="28"/>
          <w:szCs w:val="28"/>
        </w:rPr>
      </w:pP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rPr>
        <w:t xml:space="preserve">（三）项目产出情况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1）</w:t>
      </w:r>
      <w:r>
        <w:rPr>
          <w:rFonts w:hint="eastAsia" w:ascii="Calibri" w:hAnsi="Calibri" w:eastAsia="宋体"/>
          <w:sz w:val="28"/>
          <w:szCs w:val="28"/>
        </w:rPr>
        <w:t>示范区内</w:t>
      </w:r>
      <w:r>
        <w:rPr>
          <w:rFonts w:hint="eastAsia" w:ascii="宋体" w:hAnsi="宋体" w:eastAsia="宋体"/>
          <w:sz w:val="28"/>
          <w:szCs w:val="28"/>
        </w:rPr>
        <w:t>配备了满足生产需要的带切碎装置的收割机和灭茬旋耕机，</w:t>
      </w:r>
      <w:r>
        <w:rPr>
          <w:rFonts w:hint="eastAsia" w:ascii="Calibri" w:hAnsi="Calibri" w:eastAsia="宋体"/>
          <w:sz w:val="28"/>
          <w:szCs w:val="28"/>
        </w:rPr>
        <w:t>示范区内1000多亩稻田的秸秆早晚两季全部被切碎还田</w:t>
      </w:r>
      <w:r>
        <w:rPr>
          <w:rFonts w:hint="eastAsia" w:asciiTheme="majorEastAsia" w:hAnsiTheme="majorEastAsia" w:eastAsiaTheme="majorEastAsia" w:cstheme="majorEastAsia"/>
          <w:color w:val="000000"/>
          <w:kern w:val="0"/>
          <w:sz w:val="28"/>
          <w:szCs w:val="28"/>
        </w:rPr>
        <w:t xml:space="preserve">；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2）</w:t>
      </w:r>
      <w:r>
        <w:rPr>
          <w:rFonts w:hint="eastAsia" w:ascii="Calibri" w:hAnsi="Calibri" w:eastAsia="宋体"/>
          <w:sz w:val="28"/>
          <w:szCs w:val="28"/>
        </w:rPr>
        <w:t>全区全年老旧收割机加装秸秆切碎装置超300台套，全区早、中、晚三季水稻秸秆切碎还田面积超过了60万亩</w:t>
      </w:r>
      <w:r>
        <w:rPr>
          <w:rFonts w:hint="eastAsia" w:asciiTheme="majorEastAsia" w:hAnsiTheme="majorEastAsia" w:eastAsiaTheme="majorEastAsia" w:cstheme="majorEastAsia"/>
          <w:color w:val="000000"/>
          <w:kern w:val="0"/>
          <w:sz w:val="28"/>
          <w:szCs w:val="28"/>
        </w:rPr>
        <w:t xml:space="preserve">；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3）</w:t>
      </w:r>
      <w:r>
        <w:rPr>
          <w:rFonts w:hint="eastAsia" w:ascii="Calibri" w:hAnsi="Calibri" w:eastAsia="宋体"/>
          <w:sz w:val="28"/>
          <w:szCs w:val="28"/>
        </w:rPr>
        <w:t>全年区农机部门组织的相关培训超400人次。</w:t>
      </w:r>
      <w:r>
        <w:rPr>
          <w:rFonts w:hint="eastAsia" w:asciiTheme="majorEastAsia" w:hAnsiTheme="majorEastAsia" w:eastAsiaTheme="majorEastAsia" w:cstheme="majorEastAsia"/>
          <w:color w:val="000000"/>
          <w:kern w:val="0"/>
          <w:sz w:val="28"/>
          <w:szCs w:val="28"/>
        </w:rPr>
        <w:t xml:space="preserve">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rPr>
        <w:t xml:space="preserve">（四）项目效益情况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 </w:t>
      </w:r>
      <w:r>
        <w:rPr>
          <w:rFonts w:hint="eastAsia" w:asciiTheme="majorEastAsia" w:hAnsiTheme="majorEastAsia" w:eastAsiaTheme="majorEastAsia" w:cstheme="majorEastAsia"/>
          <w:b/>
          <w:color w:val="000000"/>
          <w:kern w:val="0"/>
          <w:sz w:val="28"/>
          <w:szCs w:val="28"/>
        </w:rPr>
        <w:t xml:space="preserve">经济效益 </w:t>
      </w:r>
    </w:p>
    <w:p>
      <w:pPr>
        <w:widowControl/>
        <w:ind w:firstLine="420" w:firstLineChars="150"/>
        <w:jc w:val="left"/>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项目实施发挥了良好的经济效益，节约了成本，逐渐减低化肥使用量，增加了收入 。</w:t>
      </w:r>
    </w:p>
    <w:p>
      <w:pPr>
        <w:widowControl/>
        <w:ind w:firstLine="422" w:firstLineChars="1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kern w:val="0"/>
          <w:sz w:val="28"/>
          <w:szCs w:val="28"/>
        </w:rPr>
        <w:t xml:space="preserve">社会效益 </w:t>
      </w:r>
    </w:p>
    <w:p>
      <w:pPr>
        <w:widowControl/>
        <w:ind w:firstLine="420" w:firstLineChars="1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培训农民掌握秸秆机械化还田技术，提升土壤地力、注重可持续性发展。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 </w:t>
      </w:r>
      <w:r>
        <w:rPr>
          <w:rFonts w:hint="eastAsia" w:asciiTheme="majorEastAsia" w:hAnsiTheme="majorEastAsia" w:eastAsiaTheme="majorEastAsia" w:cstheme="majorEastAsia"/>
          <w:b/>
          <w:color w:val="000000"/>
          <w:kern w:val="0"/>
          <w:sz w:val="28"/>
          <w:szCs w:val="28"/>
        </w:rPr>
        <w:t xml:space="preserve">生态效益 </w:t>
      </w:r>
    </w:p>
    <w:p>
      <w:pPr>
        <w:widowControl/>
        <w:ind w:firstLine="420" w:firstLineChars="1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项目实施发挥了良好的生态效益，减少了化肥、畜禽废弃物、秸秆焚烧等、减少大气污染。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五、主要经验及做法、存在的问题及原因分析 </w:t>
      </w:r>
    </w:p>
    <w:p>
      <w:pPr>
        <w:widowControl/>
        <w:ind w:firstLine="560" w:firstLineChars="200"/>
        <w:jc w:val="left"/>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1、主要经验及做法</w:t>
      </w:r>
    </w:p>
    <w:p>
      <w:pPr>
        <w:widowControl/>
        <w:ind w:firstLine="560" w:firstLineChars="200"/>
        <w:jc w:val="left"/>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项目实施过程中采用带碎草装置的联合收割机，在稻谷收获的同时可一次性将稻草切碎，节省了工时；耕地采用灭茬旋耕机，可有效将稻秸秆埋入土壤进行腐熟，同时每亩减施化肥，节省了成本。</w:t>
      </w:r>
    </w:p>
    <w:p>
      <w:pPr>
        <w:widowControl/>
        <w:ind w:firstLine="560" w:firstLineChars="200"/>
        <w:jc w:val="left"/>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2、存在的问题及原因分析</w:t>
      </w:r>
    </w:p>
    <w:p>
      <w:pPr>
        <w:spacing w:line="560" w:lineRule="exact"/>
        <w:ind w:firstLine="560" w:firstLineChars="200"/>
        <w:jc w:val="left"/>
        <w:rPr>
          <w:rFonts w:hint="eastAsia" w:ascii="宋体" w:hAnsi="宋体"/>
          <w:sz w:val="28"/>
          <w:szCs w:val="28"/>
        </w:rPr>
      </w:pPr>
      <w:r>
        <w:rPr>
          <w:rFonts w:hint="eastAsia" w:ascii="宋体" w:hAnsi="宋体"/>
          <w:sz w:val="28"/>
          <w:szCs w:val="28"/>
        </w:rPr>
        <w:t>（1）双抢中早稻秸秆还田后，因稻草腐熟产生的热量容易出现晚稻烧苗或返青推迟的现象；</w:t>
      </w:r>
    </w:p>
    <w:p>
      <w:pPr>
        <w:spacing w:line="560" w:lineRule="exact"/>
        <w:ind w:firstLine="560" w:firstLineChars="200"/>
        <w:jc w:val="left"/>
        <w:rPr>
          <w:rFonts w:hint="eastAsia" w:ascii="宋体" w:hAnsi="宋体"/>
          <w:sz w:val="28"/>
          <w:szCs w:val="28"/>
        </w:rPr>
      </w:pPr>
      <w:r>
        <w:rPr>
          <w:rFonts w:hint="eastAsia" w:ascii="宋体" w:hAnsi="宋体"/>
          <w:sz w:val="28"/>
          <w:szCs w:val="28"/>
        </w:rPr>
        <w:t>（2）因稻草中含有虫卵和病菌，病虫害有增多的趋势；</w:t>
      </w:r>
    </w:p>
    <w:p>
      <w:pPr>
        <w:spacing w:line="560" w:lineRule="exact"/>
        <w:ind w:firstLine="560" w:firstLineChars="200"/>
        <w:jc w:val="left"/>
        <w:rPr>
          <w:rFonts w:hint="eastAsia" w:ascii="宋体" w:hAnsi="宋体"/>
          <w:sz w:val="28"/>
          <w:szCs w:val="28"/>
        </w:rPr>
      </w:pPr>
      <w:r>
        <w:rPr>
          <w:rFonts w:hint="eastAsia" w:ascii="宋体" w:hAnsi="宋体"/>
          <w:sz w:val="28"/>
          <w:szCs w:val="28"/>
        </w:rPr>
        <w:t>（3）全年秸秆全部还田有过量的趋势，影响土壤各种元素的合理组成结构。</w:t>
      </w:r>
    </w:p>
    <w:p>
      <w:pPr>
        <w:widowControl/>
        <w:ind w:firstLine="560" w:firstLineChars="200"/>
        <w:jc w:val="left"/>
        <w:rPr>
          <w:rFonts w:asciiTheme="majorEastAsia" w:hAnsiTheme="majorEastAsia" w:eastAsiaTheme="majorEastAsia" w:cstheme="majorEastAsia"/>
          <w:sz w:val="28"/>
          <w:szCs w:val="28"/>
        </w:rPr>
      </w:pP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六、有关建议 </w:t>
      </w:r>
    </w:p>
    <w:p>
      <w:pPr>
        <w:widowControl/>
        <w:ind w:firstLine="560" w:firstLineChars="200"/>
        <w:jc w:val="left"/>
        <w:rPr>
          <w:rFonts w:hint="eastAsia" w:ascii="宋体" w:hAnsi="宋体"/>
          <w:sz w:val="28"/>
          <w:szCs w:val="28"/>
        </w:rPr>
      </w:pPr>
      <w:r>
        <w:rPr>
          <w:rFonts w:hint="eastAsia" w:ascii="宋体" w:hAnsi="宋体"/>
          <w:sz w:val="28"/>
          <w:szCs w:val="28"/>
        </w:rPr>
        <w:t>1、可大范围推广稻秸秆切碎还田，提高土壤有机质，减少化肥使用量；</w:t>
      </w:r>
    </w:p>
    <w:p>
      <w:pPr>
        <w:widowControl/>
        <w:ind w:firstLine="560" w:firstLineChars="200"/>
        <w:jc w:val="left"/>
        <w:rPr>
          <w:rFonts w:hint="eastAsia" w:ascii="宋体" w:hAnsi="宋体"/>
          <w:sz w:val="28"/>
          <w:szCs w:val="28"/>
        </w:rPr>
      </w:pPr>
      <w:r>
        <w:rPr>
          <w:rFonts w:hint="eastAsia" w:ascii="宋体" w:hAnsi="宋体"/>
          <w:sz w:val="28"/>
          <w:szCs w:val="28"/>
        </w:rPr>
        <w:t>2、全年可适量稻草离田，减少过量还田对稻田的影响；</w:t>
      </w:r>
    </w:p>
    <w:p>
      <w:pPr>
        <w:widowControl/>
        <w:ind w:firstLine="560" w:firstLineChars="200"/>
        <w:jc w:val="left"/>
        <w:rPr>
          <w:rFonts w:hint="eastAsia" w:ascii="宋体" w:hAnsi="宋体"/>
          <w:sz w:val="28"/>
          <w:szCs w:val="28"/>
        </w:rPr>
      </w:pPr>
      <w:r>
        <w:rPr>
          <w:rFonts w:hint="eastAsia" w:ascii="宋体" w:hAnsi="宋体"/>
          <w:sz w:val="28"/>
          <w:szCs w:val="28"/>
        </w:rPr>
        <w:t>3、晚稻收割后及时翻耕，也可饲养稻鸭等生态方法，可有效降低病虫害。</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 xml:space="preserve">七、其他需要说明的问题 </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完善农业补贴政策，保障农业可持续发展。</w:t>
      </w:r>
    </w:p>
    <w:p>
      <w:pPr>
        <w:rPr>
          <w:rFonts w:asciiTheme="majorEastAsia" w:hAnsiTheme="majorEastAsia" w:eastAsiaTheme="majorEastAsia" w:cs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D43CB"/>
    <w:rsid w:val="000D74B9"/>
    <w:rsid w:val="001641E9"/>
    <w:rsid w:val="001924C8"/>
    <w:rsid w:val="001A144C"/>
    <w:rsid w:val="001A7156"/>
    <w:rsid w:val="001F069E"/>
    <w:rsid w:val="002F708E"/>
    <w:rsid w:val="003D1534"/>
    <w:rsid w:val="00403BDC"/>
    <w:rsid w:val="004752DA"/>
    <w:rsid w:val="004940EC"/>
    <w:rsid w:val="004B32E3"/>
    <w:rsid w:val="00547139"/>
    <w:rsid w:val="0058016E"/>
    <w:rsid w:val="00592161"/>
    <w:rsid w:val="006959B8"/>
    <w:rsid w:val="006C277A"/>
    <w:rsid w:val="006E5F18"/>
    <w:rsid w:val="00840F47"/>
    <w:rsid w:val="008F5B2E"/>
    <w:rsid w:val="0093782A"/>
    <w:rsid w:val="00970056"/>
    <w:rsid w:val="009D44F6"/>
    <w:rsid w:val="00A01833"/>
    <w:rsid w:val="00A05CC8"/>
    <w:rsid w:val="00A3291A"/>
    <w:rsid w:val="00A560EF"/>
    <w:rsid w:val="00A80949"/>
    <w:rsid w:val="00AF4117"/>
    <w:rsid w:val="00B01567"/>
    <w:rsid w:val="00B3576D"/>
    <w:rsid w:val="00B4698C"/>
    <w:rsid w:val="00B83799"/>
    <w:rsid w:val="00C15C2E"/>
    <w:rsid w:val="00C519DC"/>
    <w:rsid w:val="00D84C10"/>
    <w:rsid w:val="00F24419"/>
    <w:rsid w:val="00FD7DA2"/>
    <w:rsid w:val="0F866AD6"/>
    <w:rsid w:val="4A8D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reader-word-layer reader-word-s1-12"/>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470</Words>
  <Characters>2685</Characters>
  <Lines>22</Lines>
  <Paragraphs>6</Paragraphs>
  <TotalTime>213</TotalTime>
  <ScaleCrop>false</ScaleCrop>
  <LinksUpToDate>false</LinksUpToDate>
  <CharactersWithSpaces>3149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2020-07-09T01:52:00Z</dcterms:created>
  <dc:creator>Simple丶小辉</dc:creator>
  <cp:lastModifiedBy>Simple丶小辉</cp:lastModifiedBy>
  <dcterms:modified xsi:type="dcterms:W3CDTF">2020-07-26T00:29:08Z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