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jc w:val="center"/>
        <w:rPr>
          <w:rFonts w:hint="eastAsia" w:ascii="黑体" w:hAnsi="黑体" w:eastAsia="黑体" w:cs="Times New Roman"/>
          <w:sz w:val="52"/>
          <w:szCs w:val="52"/>
        </w:rPr>
      </w:pPr>
    </w:p>
    <w:p>
      <w:pPr>
        <w:pStyle w:val="2"/>
        <w:spacing w:line="240" w:lineRule="auto"/>
        <w:jc w:val="center"/>
        <w:rPr>
          <w:rFonts w:hint="eastAsia" w:ascii="黑体" w:hAnsi="黑体" w:eastAsia="黑体" w:cs="Times New Roman"/>
          <w:sz w:val="52"/>
          <w:szCs w:val="52"/>
        </w:rPr>
      </w:pPr>
      <w:r>
        <w:rPr>
          <w:rFonts w:hint="eastAsia" w:ascii="黑体" w:hAnsi="黑体" w:eastAsia="黑体" w:cs="Times New Roman"/>
          <w:sz w:val="52"/>
          <w:szCs w:val="52"/>
        </w:rPr>
        <w:t>赫山区供销社</w:t>
      </w:r>
      <w:r>
        <w:rPr>
          <w:rFonts w:hint="eastAsia" w:ascii="黑体" w:hAnsi="黑体" w:eastAsia="黑体" w:cs="Times New Roman"/>
          <w:sz w:val="52"/>
          <w:szCs w:val="52"/>
          <w:lang w:val="en-US" w:eastAsia="zh-CN"/>
        </w:rPr>
        <w:t>2020年部门预算公开</w:t>
      </w:r>
    </w:p>
    <w:p>
      <w:pPr>
        <w:pStyle w:val="2"/>
        <w:spacing w:line="240" w:lineRule="auto"/>
        <w:jc w:val="center"/>
        <w:rPr>
          <w:rFonts w:hint="eastAsia" w:ascii="黑体" w:hAnsi="黑体" w:eastAsia="黑体" w:cs="Times New Roman"/>
          <w:sz w:val="44"/>
          <w:szCs w:val="44"/>
        </w:rPr>
      </w:pPr>
      <w:r>
        <w:rPr>
          <w:rFonts w:hint="eastAsia" w:ascii="黑体" w:hAnsi="黑体" w:eastAsia="黑体" w:cs="Times New Roman"/>
          <w:sz w:val="44"/>
          <w:szCs w:val="44"/>
          <w:lang w:val="en-US" w:eastAsia="zh-CN"/>
        </w:rPr>
        <w:t> </w:t>
      </w:r>
    </w:p>
    <w:p>
      <w:pPr>
        <w:pStyle w:val="2"/>
        <w:spacing w:line="240" w:lineRule="auto"/>
        <w:jc w:val="center"/>
        <w:rPr>
          <w:rFonts w:hint="eastAsia" w:ascii="微软雅黑" w:hAnsi="微软雅黑" w:eastAsia="微软雅黑" w:cs="微软雅黑"/>
          <w:i w:val="0"/>
          <w:caps w:val="0"/>
          <w:color w:val="333333"/>
          <w:spacing w:val="0"/>
          <w:sz w:val="28"/>
          <w:szCs w:val="28"/>
        </w:rPr>
      </w:pPr>
      <w:r>
        <w:rPr>
          <w:rFonts w:hint="eastAsia" w:ascii="黑体" w:hAnsi="黑体" w:eastAsia="黑体" w:cs="Times New Roman"/>
          <w:sz w:val="48"/>
          <w:szCs w:val="48"/>
          <w:lang w:val="en-US" w:eastAsia="zh-CN"/>
        </w:rPr>
        <w:t>目  录</w:t>
      </w:r>
    </w:p>
    <w:p>
      <w:pPr>
        <w:keepNext w:val="0"/>
        <w:keepLines w:val="0"/>
        <w:pageBreakBefore w:val="0"/>
        <w:widowControl/>
        <w:kinsoku/>
        <w:wordWrap/>
        <w:overflowPunct/>
        <w:topLinePunct w:val="0"/>
        <w:autoSpaceDE/>
        <w:autoSpaceDN/>
        <w:bidi w:val="0"/>
        <w:adjustRightInd/>
        <w:snapToGrid/>
        <w:spacing w:line="1000" w:lineRule="exact"/>
        <w:ind w:firstLine="643" w:firstLineChars="200"/>
        <w:jc w:val="both"/>
        <w:textAlignment w:val="center"/>
        <w:rPr>
          <w:rFonts w:hint="default" w:ascii="宋体" w:hAnsi="宋体" w:cs="黑体"/>
          <w:b/>
          <w:kern w:val="0"/>
          <w:sz w:val="32"/>
          <w:szCs w:val="32"/>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spacing w:line="1000" w:lineRule="exact"/>
        <w:ind w:firstLine="643" w:firstLineChars="200"/>
        <w:jc w:val="both"/>
        <w:textAlignment w:val="center"/>
        <w:rPr>
          <w:rFonts w:hint="eastAsia" w:ascii="宋体" w:hAnsi="宋体" w:cs="黑体"/>
          <w:b/>
          <w:kern w:val="0"/>
          <w:sz w:val="32"/>
          <w:szCs w:val="32"/>
          <w:shd w:val="clear" w:color="auto" w:fill="FFFFFF"/>
          <w:lang w:bidi="ar"/>
        </w:rPr>
      </w:pPr>
      <w:r>
        <w:rPr>
          <w:rFonts w:hint="default" w:ascii="宋体" w:hAnsi="宋体" w:cs="黑体"/>
          <w:b/>
          <w:kern w:val="0"/>
          <w:sz w:val="32"/>
          <w:szCs w:val="32"/>
          <w:shd w:val="clear" w:color="auto" w:fill="FFFFFF"/>
          <w:lang w:val="en-US" w:eastAsia="zh-CN" w:bidi="ar"/>
        </w:rPr>
        <w:t>第一部分  </w:t>
      </w:r>
      <w:r>
        <w:rPr>
          <w:rFonts w:hint="eastAsia" w:ascii="宋体" w:hAnsi="宋体" w:cs="黑体"/>
          <w:b/>
          <w:kern w:val="0"/>
          <w:sz w:val="32"/>
          <w:szCs w:val="32"/>
          <w:shd w:val="clear" w:color="auto" w:fill="FFFFFF"/>
          <w:lang w:val="en-US" w:eastAsia="zh-CN" w:bidi="ar"/>
        </w:rPr>
        <w:t>益阳市</w:t>
      </w:r>
      <w:r>
        <w:rPr>
          <w:rFonts w:hint="default" w:ascii="宋体" w:hAnsi="宋体" w:cs="黑体"/>
          <w:b/>
          <w:kern w:val="0"/>
          <w:sz w:val="32"/>
          <w:szCs w:val="32"/>
          <w:shd w:val="clear" w:color="auto" w:fill="FFFFFF"/>
          <w:lang w:val="en-US" w:eastAsia="zh-CN" w:bidi="ar"/>
        </w:rPr>
        <w:t>赫山区供销社预算</w:t>
      </w:r>
      <w:r>
        <w:rPr>
          <w:rFonts w:hint="eastAsia" w:ascii="宋体" w:hAnsi="宋体" w:cs="黑体"/>
          <w:b/>
          <w:kern w:val="0"/>
          <w:sz w:val="32"/>
          <w:szCs w:val="32"/>
          <w:shd w:val="clear" w:color="auto" w:fill="FFFFFF"/>
          <w:lang w:val="en-US" w:eastAsia="zh-CN" w:bidi="ar"/>
        </w:rPr>
        <w:t>公开</w:t>
      </w:r>
      <w:r>
        <w:rPr>
          <w:rFonts w:hint="default" w:ascii="宋体" w:hAnsi="宋体" w:cs="黑体"/>
          <w:b/>
          <w:kern w:val="0"/>
          <w:sz w:val="32"/>
          <w:szCs w:val="32"/>
          <w:shd w:val="clear" w:color="auto" w:fill="FFFFFF"/>
          <w:lang w:val="en-US" w:eastAsia="zh-CN" w:bidi="ar"/>
        </w:rPr>
        <w:t>说明</w:t>
      </w:r>
    </w:p>
    <w:p>
      <w:pPr>
        <w:keepNext w:val="0"/>
        <w:keepLines w:val="0"/>
        <w:pageBreakBefore w:val="0"/>
        <w:widowControl/>
        <w:kinsoku/>
        <w:wordWrap/>
        <w:overflowPunct/>
        <w:topLinePunct w:val="0"/>
        <w:autoSpaceDE/>
        <w:autoSpaceDN/>
        <w:bidi w:val="0"/>
        <w:adjustRightInd/>
        <w:snapToGrid/>
        <w:spacing w:line="1000" w:lineRule="exact"/>
        <w:ind w:firstLine="640" w:firstLineChars="200"/>
        <w:jc w:val="both"/>
        <w:textAlignment w:val="center"/>
        <w:rPr>
          <w:rFonts w:hint="eastAsia" w:ascii="宋体" w:hAnsi="宋体" w:cs="黑体"/>
          <w:kern w:val="0"/>
          <w:sz w:val="32"/>
          <w:szCs w:val="32"/>
          <w:shd w:val="clear" w:color="auto" w:fill="FFFFFF"/>
          <w:lang w:bidi="ar"/>
        </w:rPr>
      </w:pPr>
      <w:r>
        <w:rPr>
          <w:rFonts w:hint="default" w:ascii="宋体" w:hAnsi="宋体" w:cs="黑体"/>
          <w:kern w:val="0"/>
          <w:sz w:val="32"/>
          <w:szCs w:val="32"/>
          <w:shd w:val="clear" w:color="auto" w:fill="FFFFFF"/>
          <w:lang w:val="en-US" w:eastAsia="zh-CN" w:bidi="ar"/>
        </w:rPr>
        <w:t>一、部门</w:t>
      </w:r>
      <w:r>
        <w:rPr>
          <w:rFonts w:hint="eastAsia" w:ascii="宋体" w:hAnsi="宋体" w:cs="黑体"/>
          <w:kern w:val="0"/>
          <w:sz w:val="32"/>
          <w:szCs w:val="32"/>
          <w:shd w:val="clear" w:color="auto" w:fill="FFFFFF"/>
          <w:lang w:val="en-US" w:eastAsia="zh-CN" w:bidi="ar"/>
        </w:rPr>
        <w:t>主要职责职能及机构设置情况</w:t>
      </w:r>
    </w:p>
    <w:p>
      <w:pPr>
        <w:keepNext w:val="0"/>
        <w:keepLines w:val="0"/>
        <w:pageBreakBefore w:val="0"/>
        <w:widowControl/>
        <w:kinsoku/>
        <w:wordWrap/>
        <w:overflowPunct/>
        <w:topLinePunct w:val="0"/>
        <w:autoSpaceDE/>
        <w:autoSpaceDN/>
        <w:bidi w:val="0"/>
        <w:adjustRightInd/>
        <w:snapToGrid/>
        <w:spacing w:line="1000" w:lineRule="exact"/>
        <w:ind w:left="640" w:leftChars="200" w:firstLine="0" w:firstLineChars="0"/>
        <w:jc w:val="both"/>
        <w:textAlignment w:val="center"/>
        <w:rPr>
          <w:rFonts w:hint="default" w:ascii="宋体" w:hAnsi="宋体" w:cs="黑体"/>
          <w:kern w:val="0"/>
          <w:sz w:val="32"/>
          <w:szCs w:val="32"/>
          <w:shd w:val="clear" w:color="auto" w:fill="FFFFFF"/>
          <w:lang w:val="en-US" w:eastAsia="zh-CN" w:bidi="ar"/>
        </w:rPr>
      </w:pPr>
      <w:r>
        <w:rPr>
          <w:rFonts w:hint="default" w:ascii="宋体" w:hAnsi="宋体" w:cs="黑体"/>
          <w:kern w:val="0"/>
          <w:sz w:val="32"/>
          <w:szCs w:val="32"/>
          <w:shd w:val="clear" w:color="auto" w:fill="FFFFFF"/>
          <w:lang w:val="en-US" w:eastAsia="zh-CN" w:bidi="ar"/>
        </w:rPr>
        <w:t>二、</w:t>
      </w:r>
      <w:r>
        <w:rPr>
          <w:rFonts w:hint="eastAsia" w:ascii="宋体" w:hAnsi="宋体" w:cs="黑体"/>
          <w:kern w:val="0"/>
          <w:sz w:val="32"/>
          <w:szCs w:val="32"/>
          <w:shd w:val="clear" w:color="auto" w:fill="FFFFFF"/>
          <w:lang w:val="en-US" w:eastAsia="zh-CN" w:bidi="ar"/>
        </w:rPr>
        <w:t>部门预算单位构成</w:t>
      </w:r>
    </w:p>
    <w:p>
      <w:pPr>
        <w:keepNext w:val="0"/>
        <w:keepLines w:val="0"/>
        <w:pageBreakBefore w:val="0"/>
        <w:widowControl/>
        <w:kinsoku/>
        <w:wordWrap/>
        <w:overflowPunct/>
        <w:topLinePunct w:val="0"/>
        <w:autoSpaceDE/>
        <w:autoSpaceDN/>
        <w:bidi w:val="0"/>
        <w:adjustRightInd/>
        <w:snapToGrid/>
        <w:spacing w:line="1000" w:lineRule="exact"/>
        <w:ind w:left="640" w:leftChars="200" w:firstLine="0" w:firstLineChars="0"/>
        <w:jc w:val="both"/>
        <w:textAlignment w:val="center"/>
        <w:rPr>
          <w:rFonts w:hint="eastAsia" w:ascii="宋体" w:hAnsi="宋体" w:cs="黑体"/>
          <w:kern w:val="0"/>
          <w:sz w:val="32"/>
          <w:szCs w:val="32"/>
          <w:shd w:val="clear" w:color="auto" w:fill="FFFFFF"/>
          <w:lang w:bidi="ar"/>
        </w:rPr>
      </w:pPr>
      <w:r>
        <w:rPr>
          <w:rFonts w:hint="eastAsia" w:ascii="宋体" w:hAnsi="宋体" w:cs="黑体"/>
          <w:kern w:val="0"/>
          <w:sz w:val="32"/>
          <w:szCs w:val="32"/>
          <w:shd w:val="clear" w:color="auto" w:fill="FFFFFF"/>
          <w:lang w:val="en-US" w:eastAsia="zh-CN" w:bidi="ar"/>
        </w:rPr>
        <w:t>三、</w:t>
      </w:r>
      <w:r>
        <w:rPr>
          <w:rFonts w:hint="eastAsia" w:ascii="宋体" w:hAnsi="宋体" w:cs="黑体"/>
          <w:kern w:val="0"/>
          <w:sz w:val="32"/>
          <w:szCs w:val="32"/>
          <w:shd w:val="clear" w:color="auto" w:fill="FFFFFF"/>
          <w:lang w:bidi="ar"/>
        </w:rPr>
        <w:t>一般公共预算拨款支出预算</w:t>
      </w:r>
    </w:p>
    <w:p>
      <w:pPr>
        <w:keepNext w:val="0"/>
        <w:keepLines w:val="0"/>
        <w:pageBreakBefore w:val="0"/>
        <w:widowControl/>
        <w:kinsoku/>
        <w:wordWrap/>
        <w:overflowPunct/>
        <w:topLinePunct w:val="0"/>
        <w:autoSpaceDE/>
        <w:autoSpaceDN/>
        <w:bidi w:val="0"/>
        <w:adjustRightInd/>
        <w:snapToGrid/>
        <w:spacing w:line="1000" w:lineRule="exact"/>
        <w:ind w:firstLine="640" w:firstLineChars="200"/>
        <w:jc w:val="both"/>
        <w:textAlignment w:val="center"/>
        <w:rPr>
          <w:rFonts w:hint="eastAsia" w:ascii="宋体" w:hAnsi="宋体" w:cs="黑体"/>
          <w:kern w:val="0"/>
          <w:sz w:val="32"/>
          <w:szCs w:val="32"/>
          <w:shd w:val="clear" w:color="auto" w:fill="FFFFFF"/>
          <w:lang w:bidi="ar"/>
        </w:rPr>
      </w:pPr>
      <w:r>
        <w:rPr>
          <w:rFonts w:hint="eastAsia" w:ascii="宋体" w:hAnsi="宋体" w:cs="黑体"/>
          <w:kern w:val="0"/>
          <w:sz w:val="32"/>
          <w:szCs w:val="32"/>
          <w:shd w:val="clear" w:color="auto" w:fill="FFFFFF"/>
          <w:lang w:val="en-US" w:eastAsia="zh-CN" w:bidi="ar"/>
        </w:rPr>
        <w:t>四、</w:t>
      </w:r>
      <w:r>
        <w:rPr>
          <w:rFonts w:hint="eastAsia" w:ascii="宋体" w:hAnsi="宋体" w:cs="黑体"/>
          <w:kern w:val="0"/>
          <w:sz w:val="32"/>
          <w:szCs w:val="32"/>
          <w:shd w:val="clear" w:color="auto" w:fill="FFFFFF"/>
          <w:lang w:bidi="ar"/>
        </w:rPr>
        <w:t>部门收支总体情况</w:t>
      </w:r>
    </w:p>
    <w:p>
      <w:pPr>
        <w:keepNext w:val="0"/>
        <w:keepLines w:val="0"/>
        <w:pageBreakBefore w:val="0"/>
        <w:widowControl/>
        <w:kinsoku/>
        <w:wordWrap/>
        <w:overflowPunct/>
        <w:topLinePunct w:val="0"/>
        <w:autoSpaceDE/>
        <w:autoSpaceDN/>
        <w:bidi w:val="0"/>
        <w:adjustRightInd/>
        <w:snapToGrid/>
        <w:spacing w:line="1000" w:lineRule="exact"/>
        <w:ind w:firstLine="627" w:firstLineChars="196"/>
        <w:jc w:val="both"/>
        <w:textAlignment w:val="center"/>
        <w:rPr>
          <w:rFonts w:hint="eastAsia" w:ascii="宋体" w:hAnsi="宋体" w:cs="黑体"/>
        </w:rPr>
      </w:pPr>
      <w:r>
        <w:rPr>
          <w:rFonts w:hint="eastAsia" w:ascii="宋体" w:hAnsi="宋体" w:cs="黑体"/>
          <w:kern w:val="0"/>
          <w:sz w:val="32"/>
          <w:szCs w:val="32"/>
          <w:shd w:val="clear" w:color="auto" w:fill="FFFFFF"/>
          <w:lang w:bidi="ar"/>
        </w:rPr>
        <w:t>五、其他重要事项的情况说明</w:t>
      </w:r>
    </w:p>
    <w:p>
      <w:pPr>
        <w:keepNext w:val="0"/>
        <w:keepLines w:val="0"/>
        <w:pageBreakBefore w:val="0"/>
        <w:widowControl/>
        <w:kinsoku/>
        <w:wordWrap/>
        <w:overflowPunct/>
        <w:topLinePunct w:val="0"/>
        <w:autoSpaceDE/>
        <w:autoSpaceDN/>
        <w:bidi w:val="0"/>
        <w:adjustRightInd/>
        <w:snapToGrid/>
        <w:spacing w:line="1000" w:lineRule="exact"/>
        <w:ind w:firstLine="640" w:firstLineChars="200"/>
        <w:jc w:val="both"/>
        <w:textAlignment w:val="center"/>
        <w:rPr>
          <w:rFonts w:hint="eastAsia" w:ascii="宋体" w:hAnsi="宋体" w:cs="黑体"/>
          <w:kern w:val="0"/>
          <w:sz w:val="32"/>
          <w:szCs w:val="32"/>
          <w:shd w:val="clear" w:color="auto" w:fill="FFFFFF"/>
          <w:lang w:val="en-US" w:eastAsia="zh-CN" w:bidi="ar"/>
        </w:rPr>
      </w:pPr>
      <w:r>
        <w:rPr>
          <w:rFonts w:hint="eastAsia" w:ascii="宋体" w:hAnsi="宋体" w:cs="黑体"/>
          <w:kern w:val="0"/>
          <w:sz w:val="32"/>
          <w:szCs w:val="32"/>
          <w:shd w:val="clear" w:color="auto" w:fill="FFFFFF"/>
          <w:lang w:val="en-US" w:eastAsia="zh-CN" w:bidi="ar"/>
        </w:rPr>
        <w:t>六、名词解释</w:t>
      </w:r>
    </w:p>
    <w:p>
      <w:pPr>
        <w:keepNext w:val="0"/>
        <w:keepLines w:val="0"/>
        <w:pageBreakBefore w:val="0"/>
        <w:widowControl/>
        <w:kinsoku/>
        <w:wordWrap/>
        <w:overflowPunct/>
        <w:topLinePunct w:val="0"/>
        <w:autoSpaceDE/>
        <w:autoSpaceDN/>
        <w:bidi w:val="0"/>
        <w:adjustRightInd/>
        <w:snapToGrid/>
        <w:spacing w:line="1000" w:lineRule="exact"/>
        <w:ind w:firstLine="640" w:firstLineChars="200"/>
        <w:jc w:val="both"/>
        <w:textAlignment w:val="center"/>
        <w:rPr>
          <w:rFonts w:hint="default" w:ascii="宋体" w:hAnsi="宋体" w:cs="黑体"/>
          <w:kern w:val="0"/>
          <w:sz w:val="32"/>
          <w:szCs w:val="32"/>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spacing w:line="1000" w:lineRule="exact"/>
        <w:jc w:val="both"/>
        <w:textAlignment w:val="center"/>
        <w:rPr>
          <w:rFonts w:hint="default" w:ascii="宋体" w:hAnsi="宋体" w:cs="黑体"/>
          <w:b/>
          <w:kern w:val="0"/>
          <w:sz w:val="32"/>
          <w:szCs w:val="32"/>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spacing w:line="1000" w:lineRule="exact"/>
        <w:ind w:firstLine="643" w:firstLineChars="200"/>
        <w:jc w:val="both"/>
        <w:textAlignment w:val="center"/>
        <w:rPr>
          <w:rFonts w:hint="default" w:ascii="宋体" w:hAnsi="宋体" w:cs="黑体"/>
          <w:b/>
          <w:kern w:val="0"/>
          <w:sz w:val="32"/>
          <w:szCs w:val="32"/>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spacing w:line="1000" w:lineRule="exact"/>
        <w:ind w:firstLine="643" w:firstLineChars="200"/>
        <w:jc w:val="both"/>
        <w:textAlignment w:val="center"/>
        <w:rPr>
          <w:rFonts w:hint="eastAsia" w:ascii="宋体" w:hAnsi="宋体" w:cs="黑体"/>
          <w:b/>
          <w:kern w:val="0"/>
          <w:sz w:val="32"/>
          <w:szCs w:val="32"/>
          <w:shd w:val="clear" w:color="auto" w:fill="FFFFFF"/>
          <w:lang w:val="en-US" w:eastAsia="zh-CN" w:bidi="ar"/>
        </w:rPr>
      </w:pPr>
      <w:r>
        <w:rPr>
          <w:rFonts w:hint="default" w:ascii="宋体" w:hAnsi="宋体" w:cs="黑体"/>
          <w:b/>
          <w:kern w:val="0"/>
          <w:sz w:val="32"/>
          <w:szCs w:val="32"/>
          <w:shd w:val="clear" w:color="auto" w:fill="FFFFFF"/>
          <w:lang w:val="en-US" w:eastAsia="zh-CN" w:bidi="ar"/>
        </w:rPr>
        <w:t>第二部分 </w:t>
      </w:r>
      <w:r>
        <w:rPr>
          <w:rFonts w:hint="eastAsia" w:ascii="宋体" w:hAnsi="宋体" w:cs="黑体"/>
          <w:b/>
          <w:kern w:val="0"/>
          <w:sz w:val="32"/>
          <w:szCs w:val="32"/>
          <w:shd w:val="clear" w:color="auto" w:fill="FFFFFF"/>
          <w:lang w:val="en-US" w:eastAsia="zh-CN" w:bidi="ar"/>
        </w:rPr>
        <w:t>益阳市赫山区供销社2020年度部门预算表</w:t>
      </w:r>
    </w:p>
    <w:p>
      <w:pPr>
        <w:keepNext w:val="0"/>
        <w:keepLines w:val="0"/>
        <w:pageBreakBefore w:val="0"/>
        <w:widowControl/>
        <w:kinsoku/>
        <w:wordWrap/>
        <w:overflowPunct/>
        <w:topLinePunct w:val="0"/>
        <w:autoSpaceDE/>
        <w:autoSpaceDN/>
        <w:bidi w:val="0"/>
        <w:adjustRightInd/>
        <w:snapToGrid/>
        <w:spacing w:line="1000" w:lineRule="exact"/>
        <w:ind w:firstLine="640" w:firstLineChars="200"/>
        <w:jc w:val="both"/>
        <w:textAlignment w:val="center"/>
        <w:rPr>
          <w:rFonts w:hint="eastAsia" w:ascii="宋体" w:hAnsi="宋体" w:cs="黑体"/>
          <w:kern w:val="0"/>
          <w:sz w:val="32"/>
          <w:szCs w:val="32"/>
          <w:shd w:val="clear" w:color="auto" w:fill="FFFFFF"/>
          <w:lang w:val="en-US" w:eastAsia="zh-CN" w:bidi="ar"/>
        </w:rPr>
      </w:pPr>
      <w:r>
        <w:rPr>
          <w:rFonts w:hint="eastAsia" w:ascii="宋体" w:hAnsi="宋体" w:cs="黑体"/>
          <w:kern w:val="0"/>
          <w:sz w:val="32"/>
          <w:szCs w:val="32"/>
          <w:shd w:val="clear" w:color="auto" w:fill="FFFFFF"/>
          <w:lang w:val="en-US" w:eastAsia="zh-CN" w:bidi="ar"/>
        </w:rPr>
        <w:t>一、部门收支预算总表</w:t>
      </w:r>
    </w:p>
    <w:p>
      <w:pPr>
        <w:keepNext w:val="0"/>
        <w:keepLines w:val="0"/>
        <w:pageBreakBefore w:val="0"/>
        <w:widowControl/>
        <w:kinsoku/>
        <w:wordWrap/>
        <w:overflowPunct/>
        <w:topLinePunct w:val="0"/>
        <w:autoSpaceDE/>
        <w:autoSpaceDN/>
        <w:bidi w:val="0"/>
        <w:adjustRightInd/>
        <w:snapToGrid/>
        <w:spacing w:line="1000" w:lineRule="exact"/>
        <w:ind w:firstLine="640" w:firstLineChars="200"/>
        <w:jc w:val="both"/>
        <w:textAlignment w:val="center"/>
        <w:rPr>
          <w:rFonts w:hint="eastAsia" w:ascii="宋体" w:hAnsi="宋体" w:cs="黑体"/>
          <w:kern w:val="0"/>
          <w:sz w:val="32"/>
          <w:szCs w:val="32"/>
          <w:shd w:val="clear" w:color="auto" w:fill="FFFFFF"/>
          <w:lang w:val="en-US" w:eastAsia="zh-CN" w:bidi="ar"/>
        </w:rPr>
      </w:pPr>
      <w:r>
        <w:rPr>
          <w:rFonts w:hint="eastAsia" w:ascii="宋体" w:hAnsi="宋体" w:cs="黑体"/>
          <w:kern w:val="0"/>
          <w:sz w:val="32"/>
          <w:szCs w:val="32"/>
          <w:shd w:val="clear" w:color="auto" w:fill="FFFFFF"/>
          <w:lang w:val="en-US" w:eastAsia="zh-CN" w:bidi="ar"/>
        </w:rPr>
        <w:t>二、部门收入总表</w:t>
      </w:r>
    </w:p>
    <w:p>
      <w:pPr>
        <w:keepNext w:val="0"/>
        <w:keepLines w:val="0"/>
        <w:pageBreakBefore w:val="0"/>
        <w:widowControl/>
        <w:kinsoku/>
        <w:wordWrap/>
        <w:overflowPunct/>
        <w:topLinePunct w:val="0"/>
        <w:autoSpaceDE/>
        <w:autoSpaceDN/>
        <w:bidi w:val="0"/>
        <w:adjustRightInd/>
        <w:snapToGrid/>
        <w:spacing w:line="1000" w:lineRule="exact"/>
        <w:ind w:firstLine="640" w:firstLineChars="200"/>
        <w:jc w:val="both"/>
        <w:textAlignment w:val="center"/>
        <w:rPr>
          <w:rFonts w:hint="eastAsia" w:ascii="宋体" w:hAnsi="宋体" w:cs="黑体"/>
          <w:kern w:val="0"/>
          <w:sz w:val="32"/>
          <w:szCs w:val="32"/>
          <w:shd w:val="clear" w:color="auto" w:fill="FFFFFF"/>
          <w:lang w:val="en-US" w:eastAsia="zh-CN" w:bidi="ar"/>
        </w:rPr>
      </w:pPr>
      <w:r>
        <w:rPr>
          <w:rFonts w:hint="eastAsia" w:ascii="宋体" w:hAnsi="宋体" w:cs="黑体"/>
          <w:kern w:val="0"/>
          <w:sz w:val="32"/>
          <w:szCs w:val="32"/>
          <w:shd w:val="clear" w:color="auto" w:fill="FFFFFF"/>
          <w:lang w:val="en-US" w:eastAsia="zh-CN" w:bidi="ar"/>
        </w:rPr>
        <w:t>三、部门支出总表</w:t>
      </w:r>
    </w:p>
    <w:p>
      <w:pPr>
        <w:keepNext w:val="0"/>
        <w:keepLines w:val="0"/>
        <w:pageBreakBefore w:val="0"/>
        <w:widowControl/>
        <w:kinsoku/>
        <w:wordWrap/>
        <w:overflowPunct/>
        <w:topLinePunct w:val="0"/>
        <w:autoSpaceDE/>
        <w:autoSpaceDN/>
        <w:bidi w:val="0"/>
        <w:adjustRightInd/>
        <w:snapToGrid/>
        <w:spacing w:line="1000" w:lineRule="exact"/>
        <w:ind w:firstLine="640" w:firstLineChars="200"/>
        <w:jc w:val="both"/>
        <w:textAlignment w:val="center"/>
        <w:rPr>
          <w:rFonts w:hint="eastAsia" w:ascii="宋体" w:hAnsi="宋体" w:cs="黑体"/>
          <w:kern w:val="0"/>
          <w:sz w:val="32"/>
          <w:szCs w:val="32"/>
          <w:shd w:val="clear" w:color="auto" w:fill="FFFFFF"/>
          <w:lang w:val="en-US" w:eastAsia="zh-CN" w:bidi="ar"/>
        </w:rPr>
      </w:pPr>
      <w:r>
        <w:rPr>
          <w:rFonts w:hint="eastAsia" w:ascii="宋体" w:hAnsi="宋体" w:cs="黑体"/>
          <w:kern w:val="0"/>
          <w:sz w:val="32"/>
          <w:szCs w:val="32"/>
          <w:shd w:val="clear" w:color="auto" w:fill="FFFFFF"/>
          <w:lang w:val="en-US" w:eastAsia="zh-CN" w:bidi="ar"/>
        </w:rPr>
        <w:t>四、财政拨款收支总体情况表</w:t>
      </w:r>
    </w:p>
    <w:p>
      <w:pPr>
        <w:keepNext w:val="0"/>
        <w:keepLines w:val="0"/>
        <w:pageBreakBefore w:val="0"/>
        <w:widowControl/>
        <w:kinsoku/>
        <w:wordWrap/>
        <w:overflowPunct/>
        <w:topLinePunct w:val="0"/>
        <w:autoSpaceDE/>
        <w:autoSpaceDN/>
        <w:bidi w:val="0"/>
        <w:adjustRightInd/>
        <w:snapToGrid/>
        <w:spacing w:line="1000" w:lineRule="exact"/>
        <w:ind w:firstLine="640" w:firstLineChars="200"/>
        <w:jc w:val="both"/>
        <w:textAlignment w:val="center"/>
        <w:rPr>
          <w:rFonts w:hint="eastAsia" w:ascii="宋体" w:hAnsi="宋体" w:cs="黑体"/>
          <w:kern w:val="0"/>
          <w:sz w:val="32"/>
          <w:szCs w:val="32"/>
          <w:shd w:val="clear" w:color="auto" w:fill="FFFFFF"/>
          <w:lang w:val="en-US" w:eastAsia="zh-CN" w:bidi="ar"/>
        </w:rPr>
      </w:pPr>
      <w:r>
        <w:rPr>
          <w:rFonts w:hint="eastAsia" w:ascii="宋体" w:hAnsi="宋体" w:cs="黑体"/>
          <w:kern w:val="0"/>
          <w:sz w:val="32"/>
          <w:szCs w:val="32"/>
          <w:shd w:val="clear" w:color="auto" w:fill="FFFFFF"/>
          <w:lang w:val="en-US" w:eastAsia="zh-CN" w:bidi="ar"/>
        </w:rPr>
        <w:t>五、一般公共预算支出表</w:t>
      </w:r>
    </w:p>
    <w:p>
      <w:pPr>
        <w:keepNext w:val="0"/>
        <w:keepLines w:val="0"/>
        <w:pageBreakBefore w:val="0"/>
        <w:widowControl/>
        <w:kinsoku/>
        <w:wordWrap/>
        <w:overflowPunct/>
        <w:topLinePunct w:val="0"/>
        <w:autoSpaceDE/>
        <w:autoSpaceDN/>
        <w:bidi w:val="0"/>
        <w:adjustRightInd/>
        <w:snapToGrid/>
        <w:spacing w:line="1000" w:lineRule="exact"/>
        <w:ind w:firstLine="640" w:firstLineChars="200"/>
        <w:jc w:val="both"/>
        <w:textAlignment w:val="center"/>
        <w:rPr>
          <w:rFonts w:hint="default" w:ascii="宋体" w:hAnsi="宋体" w:cs="黑体"/>
          <w:kern w:val="0"/>
          <w:sz w:val="32"/>
          <w:szCs w:val="32"/>
          <w:shd w:val="clear" w:color="auto" w:fill="FFFFFF"/>
          <w:lang w:val="en-US" w:eastAsia="zh-CN" w:bidi="ar"/>
        </w:rPr>
      </w:pPr>
      <w:r>
        <w:rPr>
          <w:rFonts w:hint="eastAsia" w:ascii="宋体" w:hAnsi="宋体" w:cs="黑体"/>
          <w:kern w:val="0"/>
          <w:sz w:val="32"/>
          <w:szCs w:val="32"/>
          <w:shd w:val="clear" w:color="auto" w:fill="FFFFFF"/>
          <w:lang w:val="en-US" w:eastAsia="zh-CN" w:bidi="ar"/>
        </w:rPr>
        <w:t>六、一般公共预算基本支出表(纵向)</w:t>
      </w:r>
    </w:p>
    <w:p>
      <w:pPr>
        <w:keepNext w:val="0"/>
        <w:keepLines w:val="0"/>
        <w:pageBreakBefore w:val="0"/>
        <w:widowControl/>
        <w:kinsoku/>
        <w:wordWrap/>
        <w:overflowPunct/>
        <w:topLinePunct w:val="0"/>
        <w:autoSpaceDE/>
        <w:autoSpaceDN/>
        <w:bidi w:val="0"/>
        <w:adjustRightInd/>
        <w:snapToGrid/>
        <w:spacing w:line="1000" w:lineRule="exact"/>
        <w:ind w:firstLine="640" w:firstLineChars="200"/>
        <w:jc w:val="both"/>
        <w:textAlignment w:val="center"/>
        <w:rPr>
          <w:rFonts w:hint="eastAsia" w:ascii="宋体" w:hAnsi="宋体" w:cs="黑体"/>
          <w:kern w:val="0"/>
          <w:sz w:val="32"/>
          <w:szCs w:val="32"/>
          <w:shd w:val="clear" w:color="auto" w:fill="FFFFFF"/>
          <w:lang w:val="en-US" w:eastAsia="zh-CN" w:bidi="ar"/>
        </w:rPr>
      </w:pPr>
      <w:r>
        <w:rPr>
          <w:rFonts w:hint="eastAsia" w:ascii="宋体" w:hAnsi="宋体" w:cs="黑体"/>
          <w:kern w:val="0"/>
          <w:sz w:val="32"/>
          <w:szCs w:val="32"/>
          <w:shd w:val="clear" w:color="auto" w:fill="FFFFFF"/>
          <w:lang w:val="en-US" w:eastAsia="zh-CN" w:bidi="ar"/>
        </w:rPr>
        <w:t>七、一般公共预算基本支出表（横向）</w:t>
      </w:r>
    </w:p>
    <w:p>
      <w:pPr>
        <w:keepNext w:val="0"/>
        <w:keepLines w:val="0"/>
        <w:pageBreakBefore w:val="0"/>
        <w:widowControl/>
        <w:kinsoku/>
        <w:wordWrap/>
        <w:overflowPunct/>
        <w:topLinePunct w:val="0"/>
        <w:autoSpaceDE/>
        <w:autoSpaceDN/>
        <w:bidi w:val="0"/>
        <w:adjustRightInd/>
        <w:snapToGrid/>
        <w:spacing w:line="1000" w:lineRule="exact"/>
        <w:ind w:firstLine="640" w:firstLineChars="200"/>
        <w:jc w:val="both"/>
        <w:textAlignment w:val="center"/>
        <w:rPr>
          <w:rFonts w:hint="eastAsia" w:ascii="宋体" w:hAnsi="宋体" w:cs="黑体"/>
          <w:kern w:val="0"/>
          <w:sz w:val="32"/>
          <w:szCs w:val="32"/>
          <w:shd w:val="clear" w:color="auto" w:fill="FFFFFF"/>
          <w:lang w:val="en-US" w:eastAsia="zh-CN" w:bidi="ar"/>
        </w:rPr>
      </w:pPr>
      <w:r>
        <w:rPr>
          <w:rFonts w:hint="eastAsia" w:ascii="宋体" w:hAnsi="宋体" w:cs="黑体"/>
          <w:kern w:val="0"/>
          <w:sz w:val="32"/>
          <w:szCs w:val="32"/>
          <w:shd w:val="clear" w:color="auto" w:fill="FFFFFF"/>
          <w:lang w:val="en-US" w:eastAsia="zh-CN" w:bidi="ar"/>
        </w:rPr>
        <w:t>八、政府性基金预算支出表</w:t>
      </w:r>
    </w:p>
    <w:p>
      <w:pPr>
        <w:keepNext w:val="0"/>
        <w:keepLines w:val="0"/>
        <w:pageBreakBefore w:val="0"/>
        <w:widowControl/>
        <w:kinsoku/>
        <w:wordWrap/>
        <w:overflowPunct/>
        <w:topLinePunct w:val="0"/>
        <w:autoSpaceDE/>
        <w:autoSpaceDN/>
        <w:bidi w:val="0"/>
        <w:adjustRightInd/>
        <w:snapToGrid/>
        <w:spacing w:line="1000" w:lineRule="exact"/>
        <w:ind w:firstLine="640" w:firstLineChars="200"/>
        <w:jc w:val="both"/>
        <w:textAlignment w:val="center"/>
        <w:rPr>
          <w:rFonts w:hint="eastAsia" w:ascii="宋体" w:hAnsi="宋体" w:cs="黑体"/>
          <w:kern w:val="0"/>
          <w:sz w:val="32"/>
          <w:szCs w:val="32"/>
          <w:shd w:val="clear" w:color="auto" w:fill="FFFFFF"/>
          <w:lang w:val="en-US" w:eastAsia="zh-CN" w:bidi="ar"/>
        </w:rPr>
      </w:pPr>
      <w:r>
        <w:rPr>
          <w:rFonts w:hint="eastAsia" w:ascii="宋体" w:hAnsi="宋体" w:cs="黑体"/>
          <w:kern w:val="0"/>
          <w:sz w:val="32"/>
          <w:szCs w:val="32"/>
          <w:shd w:val="clear" w:color="auto" w:fill="FFFFFF"/>
          <w:lang w:val="en-US" w:eastAsia="zh-CN" w:bidi="ar"/>
        </w:rPr>
        <w:t>九、一般公共预算“三公”经费支出表</w:t>
      </w:r>
    </w:p>
    <w:p>
      <w:pPr>
        <w:keepNext w:val="0"/>
        <w:keepLines w:val="0"/>
        <w:pageBreakBefore w:val="0"/>
        <w:widowControl/>
        <w:kinsoku/>
        <w:wordWrap/>
        <w:overflowPunct/>
        <w:topLinePunct w:val="0"/>
        <w:autoSpaceDE/>
        <w:autoSpaceDN/>
        <w:bidi w:val="0"/>
        <w:adjustRightInd/>
        <w:snapToGrid/>
        <w:spacing w:line="1000" w:lineRule="exact"/>
        <w:ind w:firstLine="640" w:firstLineChars="200"/>
        <w:jc w:val="both"/>
        <w:textAlignment w:val="center"/>
        <w:rPr>
          <w:rFonts w:hint="eastAsia" w:ascii="宋体" w:hAnsi="宋体" w:cs="黑体"/>
          <w:kern w:val="0"/>
          <w:sz w:val="32"/>
          <w:szCs w:val="32"/>
          <w:shd w:val="clear" w:color="auto" w:fill="FFFFFF"/>
          <w:lang w:val="en-US" w:eastAsia="zh-CN" w:bidi="ar"/>
        </w:rPr>
      </w:pPr>
      <w:r>
        <w:rPr>
          <w:rFonts w:hint="eastAsia" w:ascii="宋体" w:hAnsi="宋体" w:cs="黑体"/>
          <w:kern w:val="0"/>
          <w:sz w:val="32"/>
          <w:szCs w:val="32"/>
          <w:shd w:val="clear" w:color="auto" w:fill="FFFFFF"/>
          <w:lang w:val="en-US" w:eastAsia="zh-CN" w:bidi="ar"/>
        </w:rPr>
        <w:t>十、 2020年政府采购预算表</w:t>
      </w:r>
    </w:p>
    <w:p>
      <w:pPr>
        <w:keepNext w:val="0"/>
        <w:keepLines w:val="0"/>
        <w:pageBreakBefore w:val="0"/>
        <w:widowControl/>
        <w:kinsoku/>
        <w:wordWrap/>
        <w:overflowPunct/>
        <w:topLinePunct w:val="0"/>
        <w:autoSpaceDE/>
        <w:autoSpaceDN/>
        <w:bidi w:val="0"/>
        <w:adjustRightInd/>
        <w:snapToGrid/>
        <w:spacing w:line="1000" w:lineRule="exact"/>
        <w:ind w:firstLine="640" w:firstLineChars="200"/>
        <w:jc w:val="both"/>
        <w:textAlignment w:val="center"/>
        <w:rPr>
          <w:rFonts w:hint="eastAsia" w:ascii="宋体" w:hAnsi="宋体" w:cs="黑体"/>
          <w:kern w:val="0"/>
          <w:sz w:val="32"/>
          <w:szCs w:val="32"/>
          <w:shd w:val="clear" w:color="auto" w:fill="FFFFFF"/>
          <w:lang w:val="en-US" w:eastAsia="zh-CN" w:bidi="ar"/>
        </w:rPr>
      </w:pPr>
      <w:r>
        <w:rPr>
          <w:rFonts w:hint="eastAsia" w:ascii="宋体" w:hAnsi="宋体" w:cs="黑体"/>
          <w:kern w:val="0"/>
          <w:sz w:val="32"/>
          <w:szCs w:val="32"/>
          <w:shd w:val="clear" w:color="auto" w:fill="FFFFFF"/>
          <w:lang w:val="en-US" w:eastAsia="zh-CN" w:bidi="ar"/>
        </w:rPr>
        <w:t>十一、部门整体支出绩效目标申报表</w:t>
      </w:r>
    </w:p>
    <w:p>
      <w:pPr>
        <w:keepNext w:val="0"/>
        <w:keepLines w:val="0"/>
        <w:pageBreakBefore w:val="0"/>
        <w:widowControl/>
        <w:kinsoku/>
        <w:wordWrap/>
        <w:overflowPunct/>
        <w:topLinePunct w:val="0"/>
        <w:autoSpaceDE/>
        <w:autoSpaceDN/>
        <w:bidi w:val="0"/>
        <w:adjustRightInd/>
        <w:snapToGrid/>
        <w:spacing w:line="1000" w:lineRule="exact"/>
        <w:ind w:firstLine="640" w:firstLineChars="200"/>
        <w:jc w:val="both"/>
        <w:textAlignment w:val="center"/>
        <w:rPr>
          <w:rFonts w:hint="eastAsia" w:ascii="黑体" w:hAnsi="宋体" w:eastAsia="黑体" w:cs="黑体"/>
          <w:b/>
          <w:i w:val="0"/>
          <w:caps w:val="0"/>
          <w:color w:val="333333"/>
          <w:spacing w:val="0"/>
          <w:kern w:val="0"/>
          <w:sz w:val="52"/>
          <w:szCs w:val="52"/>
          <w:shd w:val="clear" w:fill="FFFFFF"/>
          <w:lang w:val="en-US" w:eastAsia="zh-CN" w:bidi="ar"/>
        </w:rPr>
      </w:pPr>
      <w:r>
        <w:rPr>
          <w:rFonts w:hint="eastAsia" w:ascii="宋体" w:hAnsi="宋体" w:cs="黑体"/>
          <w:kern w:val="0"/>
          <w:sz w:val="32"/>
          <w:szCs w:val="32"/>
          <w:shd w:val="clear" w:color="auto" w:fill="FFFFFF"/>
          <w:lang w:val="en-US" w:eastAsia="zh-CN" w:bidi="ar"/>
        </w:rPr>
        <w:t>十二、单位项目支出绩效目标申报表</w:t>
      </w:r>
    </w:p>
    <w:p>
      <w:pPr>
        <w:widowControl/>
        <w:jc w:val="center"/>
        <w:rPr>
          <w:rFonts w:hint="eastAsia" w:ascii="黑体" w:hAnsi="宋体" w:eastAsia="黑体" w:cs="黑体"/>
          <w:b/>
          <w:i w:val="0"/>
          <w:caps w:val="0"/>
          <w:color w:val="333333"/>
          <w:spacing w:val="0"/>
          <w:kern w:val="0"/>
          <w:sz w:val="44"/>
          <w:szCs w:val="44"/>
          <w:shd w:val="clear" w:fill="FFFFFF"/>
          <w:lang w:val="en-US" w:eastAsia="zh-CN" w:bidi="ar"/>
        </w:rPr>
      </w:pPr>
    </w:p>
    <w:p>
      <w:pPr>
        <w:widowControl/>
        <w:jc w:val="center"/>
        <w:rPr>
          <w:rFonts w:hint="eastAsia" w:ascii="黑体" w:hAnsi="宋体" w:eastAsia="黑体" w:cs="黑体"/>
          <w:b/>
          <w:i w:val="0"/>
          <w:caps w:val="0"/>
          <w:color w:val="333333"/>
          <w:spacing w:val="0"/>
          <w:kern w:val="0"/>
          <w:sz w:val="44"/>
          <w:szCs w:val="44"/>
          <w:shd w:val="clear" w:fill="FFFFFF"/>
          <w:lang w:val="en-US" w:eastAsia="zh-CN" w:bidi="ar"/>
        </w:rPr>
      </w:pPr>
    </w:p>
    <w:p>
      <w:pPr>
        <w:widowControl/>
        <w:jc w:val="center"/>
        <w:rPr>
          <w:rFonts w:hint="eastAsia" w:ascii="微软雅黑" w:hAnsi="微软雅黑" w:eastAsia="微软雅黑" w:cs="微软雅黑"/>
          <w:i w:val="0"/>
          <w:caps w:val="0"/>
          <w:color w:val="333333"/>
          <w:spacing w:val="0"/>
          <w:sz w:val="24"/>
          <w:szCs w:val="24"/>
        </w:rPr>
      </w:pPr>
      <w:r>
        <w:rPr>
          <w:rFonts w:hint="eastAsia" w:ascii="黑体" w:hAnsi="宋体" w:eastAsia="黑体" w:cs="黑体"/>
          <w:b/>
          <w:i w:val="0"/>
          <w:caps w:val="0"/>
          <w:color w:val="333333"/>
          <w:spacing w:val="0"/>
          <w:kern w:val="0"/>
          <w:sz w:val="44"/>
          <w:szCs w:val="44"/>
          <w:shd w:val="clear" w:fill="FFFFFF"/>
          <w:lang w:val="en-US" w:eastAsia="zh-CN" w:bidi="ar"/>
        </w:rPr>
        <w:t>赫山区供销社2020年部门预算公开说明</w:t>
      </w:r>
    </w:p>
    <w:p>
      <w:pPr>
        <w:widowControl/>
        <w:ind w:firstLine="723" w:firstLineChars="200"/>
        <w:rPr>
          <w:rFonts w:hint="eastAsia" w:ascii="宋体" w:hAnsi="宋体" w:cs="宋体"/>
          <w:b w:val="0"/>
          <w:bCs w:val="0"/>
          <w:kern w:val="0"/>
          <w:sz w:val="36"/>
          <w:szCs w:val="36"/>
        </w:rPr>
      </w:pPr>
      <w:r>
        <w:rPr>
          <w:rFonts w:hint="eastAsia" w:ascii="宋体" w:hAnsi="宋体" w:cs="宋体"/>
          <w:b/>
          <w:bCs/>
          <w:kern w:val="0"/>
          <w:sz w:val="36"/>
          <w:szCs w:val="36"/>
          <w:lang w:val="en-US" w:eastAsia="zh-CN"/>
        </w:rPr>
        <w:t> </w:t>
      </w:r>
    </w:p>
    <w:p>
      <w:pPr>
        <w:widowControl/>
        <w:ind w:firstLine="723" w:firstLineChars="200"/>
        <w:rPr>
          <w:rFonts w:hint="eastAsia" w:ascii="楷体" w:hAnsi="楷体" w:eastAsia="楷体" w:cs="楷体"/>
          <w:b/>
          <w:sz w:val="36"/>
          <w:szCs w:val="36"/>
          <w:lang w:val="en-US" w:eastAsia="zh-CN"/>
        </w:rPr>
      </w:pPr>
      <w:r>
        <w:rPr>
          <w:rFonts w:hint="eastAsia" w:ascii="楷体" w:hAnsi="楷体" w:eastAsia="楷体" w:cs="楷体"/>
          <w:b/>
          <w:sz w:val="36"/>
          <w:szCs w:val="36"/>
          <w:lang w:val="en-US" w:eastAsia="zh-CN"/>
        </w:rPr>
        <w:t>一、部门主要职责职能及机构设置情况</w:t>
      </w:r>
    </w:p>
    <w:p>
      <w:pPr>
        <w:widowControl/>
        <w:ind w:firstLine="643" w:firstLineChars="200"/>
        <w:rPr>
          <w:rFonts w:hint="default" w:ascii="仿宋_GB2312" w:hAnsi="宋体" w:eastAsia="仿宋_GB2312" w:cs="宋体"/>
          <w:b w:val="0"/>
          <w:bCs w:val="0"/>
          <w:sz w:val="32"/>
          <w:szCs w:val="32"/>
          <w:lang w:val="en-US" w:eastAsia="zh-CN"/>
        </w:rPr>
      </w:pPr>
      <w:r>
        <w:rPr>
          <w:rFonts w:hint="eastAsia" w:ascii="仿宋_GB2312" w:hAnsi="宋体" w:eastAsia="仿宋_GB2312" w:cs="宋体"/>
          <w:b/>
          <w:bCs/>
          <w:sz w:val="32"/>
          <w:szCs w:val="32"/>
          <w:lang w:val="en-US" w:eastAsia="zh-CN"/>
        </w:rPr>
        <w:t>1、职能职责</w:t>
      </w:r>
    </w:p>
    <w:p>
      <w:pPr>
        <w:widowControl/>
        <w:ind w:firstLine="640" w:firstLineChars="200"/>
        <w:rPr>
          <w:rFonts w:hint="eastAsia" w:ascii="仿宋_GB2312" w:hAnsi="Arial" w:eastAsia="仿宋_GB2312" w:cs="Arial"/>
          <w:sz w:val="32"/>
          <w:szCs w:val="32"/>
          <w:lang w:val="en-US" w:eastAsia="zh-CN"/>
        </w:rPr>
      </w:pPr>
      <w:r>
        <w:rPr>
          <w:rFonts w:hint="eastAsia" w:ascii="仿宋_GB2312" w:hAnsi="Arial" w:eastAsia="仿宋_GB2312" w:cs="Arial"/>
          <w:sz w:val="32"/>
          <w:szCs w:val="32"/>
          <w:lang w:val="en-US" w:eastAsia="zh-CN"/>
        </w:rPr>
        <w:t>赫山区供销社为公益一类全额拨款事业单位，主要职责是：</w:t>
      </w:r>
    </w:p>
    <w:p>
      <w:pPr>
        <w:widowControl/>
        <w:ind w:firstLine="640" w:firstLineChars="200"/>
        <w:rPr>
          <w:rFonts w:hint="eastAsia" w:ascii="仿宋_GB2312" w:hAnsi="Arial" w:eastAsia="仿宋_GB2312" w:cs="Arial"/>
          <w:sz w:val="32"/>
          <w:szCs w:val="32"/>
          <w:lang w:val="en-US" w:eastAsia="zh-CN"/>
        </w:rPr>
      </w:pPr>
      <w:r>
        <w:rPr>
          <w:rFonts w:hint="eastAsia" w:ascii="仿宋_GB2312" w:hAnsi="Arial" w:eastAsia="仿宋_GB2312" w:cs="Arial"/>
          <w:sz w:val="32"/>
          <w:szCs w:val="32"/>
          <w:lang w:val="en-US" w:eastAsia="zh-CN"/>
        </w:rPr>
        <w:t>（一）贯彻落实中央、省市区委及上级社的方针、政策部署，针对本地区农业供给侧结构改革的要求，发展农村合作经济组织，服务美丽乡村建设，打造为农、务农、姓农的综合服务体系。</w:t>
      </w:r>
    </w:p>
    <w:p>
      <w:pPr>
        <w:widowControl/>
        <w:ind w:firstLine="640" w:firstLineChars="200"/>
        <w:rPr>
          <w:rFonts w:hint="eastAsia" w:ascii="仿宋_GB2312" w:hAnsi="Arial" w:eastAsia="仿宋_GB2312" w:cs="Arial"/>
          <w:sz w:val="32"/>
          <w:szCs w:val="32"/>
          <w:lang w:val="en-US" w:eastAsia="zh-CN"/>
        </w:rPr>
      </w:pPr>
      <w:r>
        <w:rPr>
          <w:rFonts w:hint="eastAsia" w:ascii="仿宋_GB2312" w:hAnsi="Arial" w:eastAsia="仿宋_GB2312" w:cs="Arial"/>
          <w:sz w:val="32"/>
          <w:szCs w:val="32"/>
          <w:lang w:val="en-US" w:eastAsia="zh-CN"/>
        </w:rPr>
        <w:t>（二）研究和完善全区深化供销社合作社综合改革实施方案，探索一条符合本区实际的综合改革路径，指导和监督</w:t>
      </w:r>
    </w:p>
    <w:p>
      <w:pPr>
        <w:widowControl/>
        <w:ind w:firstLine="640" w:firstLineChars="200"/>
        <w:rPr>
          <w:rFonts w:hint="eastAsia" w:ascii="仿宋_GB2312" w:hAnsi="Arial" w:eastAsia="仿宋_GB2312" w:cs="Arial"/>
          <w:sz w:val="32"/>
          <w:szCs w:val="32"/>
          <w:lang w:val="en-US" w:eastAsia="zh-CN"/>
        </w:rPr>
      </w:pPr>
      <w:r>
        <w:rPr>
          <w:rFonts w:hint="eastAsia" w:ascii="仿宋_GB2312" w:hAnsi="Arial" w:eastAsia="仿宋_GB2312" w:cs="Arial"/>
          <w:sz w:val="32"/>
          <w:szCs w:val="32"/>
          <w:lang w:val="en-US" w:eastAsia="zh-CN"/>
        </w:rPr>
        <w:t>社有企业改革与发展，引导农业龙头企业和各类农业经营主体采取资金合作，技术合作，劳务合作等形式发展新型农村合作经济组织，进一步完善供销合作社的基层组织建设，进一步夯实为农服务平台。</w:t>
      </w:r>
    </w:p>
    <w:p>
      <w:pPr>
        <w:widowControl/>
        <w:ind w:firstLine="640" w:firstLineChars="200"/>
        <w:rPr>
          <w:rFonts w:hint="eastAsia" w:ascii="仿宋_GB2312" w:hAnsi="Arial" w:eastAsia="仿宋_GB2312" w:cs="Arial"/>
          <w:sz w:val="32"/>
          <w:szCs w:val="32"/>
          <w:lang w:val="en-US" w:eastAsia="zh-CN"/>
        </w:rPr>
      </w:pPr>
      <w:r>
        <w:rPr>
          <w:rFonts w:hint="eastAsia" w:ascii="仿宋_GB2312" w:hAnsi="Arial" w:eastAsia="仿宋_GB2312" w:cs="Arial"/>
          <w:sz w:val="32"/>
          <w:szCs w:val="32"/>
          <w:lang w:val="en-US" w:eastAsia="zh-CN"/>
        </w:rPr>
        <w:t>（三）指导全区供销合作社联合社的业务活动，抓好专业市场管理，探索新时代农村现代流通网络建设，引导和带动农民专业合作社的发展。</w:t>
      </w:r>
    </w:p>
    <w:p>
      <w:pPr>
        <w:widowControl/>
        <w:ind w:firstLine="640" w:firstLineChars="200"/>
        <w:rPr>
          <w:rFonts w:hint="eastAsia" w:ascii="仿宋_GB2312" w:hAnsi="Arial" w:eastAsia="仿宋_GB2312" w:cs="Arial"/>
          <w:sz w:val="32"/>
          <w:szCs w:val="32"/>
          <w:lang w:val="en-US" w:eastAsia="zh-CN"/>
        </w:rPr>
      </w:pPr>
      <w:r>
        <w:rPr>
          <w:rFonts w:hint="eastAsia" w:ascii="仿宋_GB2312" w:hAnsi="Arial" w:eastAsia="仿宋_GB2312" w:cs="Arial"/>
          <w:sz w:val="32"/>
          <w:szCs w:val="32"/>
          <w:lang w:val="en-US" w:eastAsia="zh-CN"/>
        </w:rPr>
        <w:t>（四）负责管理全系统现有资产，确保资产收益最大化；协调有关部门维护供销合作组织和社有企业合法权益。</w:t>
      </w:r>
    </w:p>
    <w:p>
      <w:pPr>
        <w:widowControl/>
        <w:ind w:firstLine="640" w:firstLineChars="200"/>
        <w:rPr>
          <w:rFonts w:hint="eastAsia" w:ascii="仿宋_GB2312" w:hAnsi="Arial" w:eastAsia="仿宋_GB2312" w:cs="Arial"/>
          <w:sz w:val="32"/>
          <w:szCs w:val="32"/>
          <w:lang w:val="en-US" w:eastAsia="zh-CN"/>
        </w:rPr>
      </w:pPr>
      <w:r>
        <w:rPr>
          <w:rFonts w:hint="eastAsia" w:ascii="仿宋_GB2312" w:hAnsi="Arial" w:eastAsia="仿宋_GB2312" w:cs="Arial"/>
          <w:sz w:val="32"/>
          <w:szCs w:val="32"/>
          <w:lang w:val="en-US" w:eastAsia="zh-CN"/>
        </w:rPr>
        <w:t>（五）加快深化我区供销综合改革步伐，使供销社成为与农民联结更紧密，为农服务功能更完善，市场化运行更高效的合作经济组织体系；成为服务农民生产生活的生力军和综合平台。</w:t>
      </w:r>
    </w:p>
    <w:p>
      <w:pPr>
        <w:widowControl/>
        <w:ind w:firstLine="640" w:firstLineChars="200"/>
        <w:rPr>
          <w:rFonts w:hint="eastAsia" w:ascii="仿宋_GB2312" w:hAnsi="Arial" w:eastAsia="仿宋_GB2312" w:cs="Arial"/>
          <w:sz w:val="32"/>
          <w:szCs w:val="32"/>
          <w:lang w:val="en-US" w:eastAsia="zh-CN"/>
        </w:rPr>
      </w:pPr>
      <w:r>
        <w:rPr>
          <w:rFonts w:hint="eastAsia" w:ascii="仿宋_GB2312" w:hAnsi="Arial" w:eastAsia="仿宋_GB2312" w:cs="Arial"/>
          <w:sz w:val="32"/>
          <w:szCs w:val="32"/>
          <w:lang w:val="en-US" w:eastAsia="zh-CN"/>
        </w:rPr>
        <w:t>（六）完成区委、区政府交办的其他任务。</w:t>
      </w:r>
    </w:p>
    <w:p>
      <w:pPr>
        <w:widowControl/>
        <w:ind w:firstLine="643" w:firstLineChars="200"/>
        <w:rPr>
          <w:rFonts w:hint="default" w:ascii="仿宋_GB2312" w:hAnsi="宋体" w:eastAsia="仿宋_GB2312" w:cs="宋体"/>
          <w:b/>
          <w:bCs/>
          <w:sz w:val="32"/>
          <w:szCs w:val="32"/>
          <w:lang w:val="en-US" w:eastAsia="zh-CN"/>
        </w:rPr>
      </w:pPr>
      <w:r>
        <w:rPr>
          <w:rFonts w:hint="eastAsia" w:ascii="仿宋_GB2312" w:hAnsi="宋体" w:eastAsia="仿宋_GB2312" w:cs="宋体"/>
          <w:b/>
          <w:bCs/>
          <w:sz w:val="32"/>
          <w:szCs w:val="32"/>
          <w:lang w:val="en-US" w:eastAsia="zh-CN"/>
        </w:rPr>
        <w:t>2、机构设置</w:t>
      </w:r>
    </w:p>
    <w:p>
      <w:pPr>
        <w:widowControl/>
        <w:ind w:firstLine="640" w:firstLineChars="200"/>
        <w:rPr>
          <w:rFonts w:hint="eastAsia" w:ascii="仿宋_GB2312" w:hAnsi="Arial" w:eastAsia="仿宋_GB2312" w:cs="Arial"/>
          <w:sz w:val="32"/>
          <w:szCs w:val="32"/>
          <w:lang w:val="en-US" w:eastAsia="zh-CN"/>
        </w:rPr>
      </w:pPr>
      <w:r>
        <w:rPr>
          <w:rFonts w:hint="eastAsia" w:ascii="仿宋_GB2312" w:hAnsi="Arial" w:eastAsia="仿宋_GB2312" w:cs="Arial"/>
          <w:sz w:val="32"/>
          <w:szCs w:val="32"/>
          <w:lang w:val="en-US" w:eastAsia="zh-CN"/>
        </w:rPr>
        <w:t>单位内设理事会、监事会及办公室、人事股、财务审计股、资产管理股、合作指导股和再生资源管理办公室。机关定编26人，实有在职人员22人，离退休人员40人。</w:t>
      </w:r>
    </w:p>
    <w:p>
      <w:pPr>
        <w:widowControl/>
        <w:ind w:firstLine="723" w:firstLineChars="200"/>
        <w:rPr>
          <w:rFonts w:hint="eastAsia" w:ascii="楷体" w:hAnsi="楷体" w:eastAsia="楷体" w:cs="楷体"/>
          <w:b/>
          <w:sz w:val="36"/>
          <w:szCs w:val="36"/>
          <w:lang w:val="en-US" w:eastAsia="zh-CN"/>
        </w:rPr>
      </w:pPr>
      <w:r>
        <w:rPr>
          <w:rFonts w:hint="eastAsia" w:ascii="楷体" w:hAnsi="楷体" w:eastAsia="楷体" w:cs="楷体"/>
          <w:b/>
          <w:sz w:val="36"/>
          <w:szCs w:val="36"/>
          <w:lang w:val="en-US" w:eastAsia="zh-CN"/>
        </w:rPr>
        <w:t>二、部门预算单位构成</w:t>
      </w:r>
    </w:p>
    <w:p>
      <w:pPr>
        <w:widowControl/>
        <w:numPr>
          <w:ilvl w:val="0"/>
          <w:numId w:val="0"/>
        </w:numPr>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本单位只有部门本级，没有其他二级预算单位，因此，纳入2020年部门预算编制范围的只有区供销社本级。</w:t>
      </w:r>
    </w:p>
    <w:p>
      <w:pPr>
        <w:widowControl/>
        <w:ind w:firstLine="723" w:firstLineChars="200"/>
        <w:rPr>
          <w:rFonts w:hint="eastAsia" w:ascii="楷体" w:hAnsi="楷体" w:eastAsia="楷体" w:cs="楷体"/>
          <w:b/>
          <w:sz w:val="36"/>
          <w:szCs w:val="36"/>
          <w:lang w:val="en-US" w:eastAsia="zh-CN"/>
        </w:rPr>
      </w:pPr>
      <w:r>
        <w:rPr>
          <w:rFonts w:hint="eastAsia" w:ascii="楷体" w:hAnsi="楷体" w:eastAsia="楷体" w:cs="楷体"/>
          <w:b/>
          <w:sz w:val="36"/>
          <w:szCs w:val="36"/>
          <w:lang w:val="en-US" w:eastAsia="zh-CN"/>
        </w:rPr>
        <w:t>三、</w:t>
      </w:r>
      <w:r>
        <w:rPr>
          <w:rFonts w:hint="eastAsia" w:ascii="楷体" w:hAnsi="楷体" w:eastAsia="楷体" w:cs="楷体"/>
          <w:b/>
          <w:sz w:val="36"/>
          <w:szCs w:val="36"/>
        </w:rPr>
        <w:t>一般公共预算拨款支出预算</w:t>
      </w:r>
    </w:p>
    <w:p>
      <w:pPr>
        <w:widowControl/>
        <w:ind w:firstLine="640" w:firstLineChars="200"/>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kern w:val="0"/>
          <w:sz w:val="32"/>
          <w:szCs w:val="32"/>
          <w:shd w:val="clear" w:fill="FFFFFF"/>
          <w:lang w:val="en-US" w:eastAsia="zh-CN" w:bidi="ar"/>
        </w:rPr>
        <w:t>2020年一般公共预算拨款收入345.6万元，具体安排情况如下：</w:t>
      </w:r>
    </w:p>
    <w:p>
      <w:pPr>
        <w:widowControl/>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一）基本支出：2020年年初预算数为345.6万元，是指为保障单位机构正常运转、完成日常工作任务以及处理系统历史遗留问题而发生的各项支出，包括用于基本工资、津贴补贴等人员经费以及办公费、印刷费、水电费、办公设备购置、日常公用经费及系统维稳所需费用。</w:t>
      </w:r>
    </w:p>
    <w:p>
      <w:pPr>
        <w:widowControl/>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二）项目支出：2020年年初预算数为88.6万元，是指单位为完成特定行政工作任务或者事业发展目标发生的支出，主要包括用于解决系统遗留原企业退休行政干部比照行政退休发放津补贴、机关人员社保差额、系统维稳经费、全区再生资源市场管理费用、系统专项补助、解决系统改制、未改制企业历史遗留问题、伤残人员伤残保证金、党建经费等专项支出。</w:t>
      </w:r>
    </w:p>
    <w:p>
      <w:pPr>
        <w:widowControl/>
        <w:ind w:firstLine="723" w:firstLineChars="200"/>
        <w:rPr>
          <w:rFonts w:hint="eastAsia" w:ascii="楷体" w:hAnsi="楷体" w:eastAsia="楷体" w:cs="楷体"/>
          <w:b/>
          <w:sz w:val="36"/>
          <w:szCs w:val="36"/>
          <w:lang w:val="en-US" w:eastAsia="zh-CN"/>
        </w:rPr>
      </w:pPr>
      <w:r>
        <w:rPr>
          <w:rFonts w:hint="eastAsia" w:ascii="楷体" w:hAnsi="楷体" w:eastAsia="楷体" w:cs="楷体"/>
          <w:b/>
          <w:sz w:val="36"/>
          <w:szCs w:val="36"/>
          <w:lang w:val="en-US" w:eastAsia="zh-CN"/>
        </w:rPr>
        <w:t>四、预算收支增减变化情况说明</w:t>
      </w:r>
    </w:p>
    <w:p>
      <w:pPr>
        <w:widowControl/>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一）收入预算，2020年年初预算为611.9万元。其中：一般公共预算拨款345.6万元，纳入预算管理的非税收入（国有资产出租收入）45.5万元，其他收入220.8万元，合计611.9万元，收入较上年增加188.6万元，增幅44.55%。主要原因是2020年新增惠农项目支出216万元。一般公共预算拨款收入比上年增加14.5万元，主要是工资福利支出增加7.6万元，商品服务支出增加1.7万元，对家庭和个人补助增加0.7万元，小型专项增加4.5万。</w:t>
      </w:r>
    </w:p>
    <w:p>
      <w:pPr>
        <w:widowControl/>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（二）支出预算，2020年年初预算数为611.8万元，其中基本支出523.2万元，项目支出88.6万元。基本支出中，一般公共服务支出33.2万元，社会保障支出91.1万元，行政运行支出367.9万元，住房保障支出31万元。</w:t>
      </w:r>
    </w:p>
    <w:p>
      <w:pPr>
        <w:widowControl/>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2020年一般预算拨款支出345.6万元，其中：工资福利支出219.5万元，商品服务支出27.7万元，对家庭和个人补助支出9.8万元，小型专项支出88.6万元。支出较2019年增加14.5万元，主要是工资福利支出增加7.6万元，商品服务支出增加1.7万元，对家庭和个人补助支出增加0.7万元，小型专项增加4.5万元。</w:t>
      </w:r>
    </w:p>
    <w:p>
      <w:pPr>
        <w:widowControl/>
        <w:ind w:firstLine="723" w:firstLineChars="200"/>
        <w:rPr>
          <w:rFonts w:hint="eastAsia" w:ascii="楷体" w:hAnsi="楷体" w:eastAsia="楷体" w:cs="楷体"/>
          <w:b/>
          <w:sz w:val="36"/>
          <w:szCs w:val="36"/>
          <w:lang w:val="en-US" w:eastAsia="zh-CN"/>
        </w:rPr>
      </w:pPr>
      <w:r>
        <w:rPr>
          <w:rFonts w:hint="eastAsia" w:ascii="楷体" w:hAnsi="楷体" w:eastAsia="楷体" w:cs="楷体"/>
          <w:b/>
          <w:sz w:val="36"/>
          <w:szCs w:val="36"/>
          <w:lang w:val="en-US" w:eastAsia="zh-CN"/>
        </w:rPr>
        <w:t>五、其他重要事项的情况说明</w:t>
      </w:r>
    </w:p>
    <w:p>
      <w:pPr>
        <w:widowControl/>
        <w:ind w:firstLine="643" w:firstLineChars="200"/>
        <w:rPr>
          <w:rFonts w:hint="eastAsia" w:ascii="仿宋_GB2312" w:hAnsi="宋体" w:eastAsia="仿宋_GB2312" w:cs="宋体"/>
          <w:b/>
          <w:bCs/>
          <w:sz w:val="32"/>
          <w:szCs w:val="32"/>
          <w:lang w:val="en-US" w:eastAsia="zh-CN"/>
        </w:rPr>
      </w:pPr>
      <w:r>
        <w:rPr>
          <w:rFonts w:hint="eastAsia" w:ascii="仿宋_GB2312" w:hAnsi="宋体" w:eastAsia="仿宋_GB2312" w:cs="宋体"/>
          <w:b/>
          <w:bCs/>
          <w:sz w:val="32"/>
          <w:szCs w:val="32"/>
          <w:lang w:val="en-US" w:eastAsia="zh-CN"/>
        </w:rPr>
        <w:t>1、机关运行经费</w:t>
      </w:r>
    </w:p>
    <w:p>
      <w:pPr>
        <w:widowControl/>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2020年本部门机关运行经费当年一般公共预算拨款27.6万元，比上年增加1.7万元，增幅6%。主要是因为单位在职人员发生异动，工资基数产生变化。</w:t>
      </w:r>
    </w:p>
    <w:p>
      <w:pPr>
        <w:widowControl/>
        <w:ind w:firstLine="643" w:firstLineChars="200"/>
        <w:rPr>
          <w:rFonts w:hint="eastAsia" w:ascii="仿宋_GB2312" w:hAnsi="宋体" w:eastAsia="仿宋_GB2312" w:cs="Arial"/>
          <w:b/>
          <w:sz w:val="32"/>
          <w:szCs w:val="32"/>
          <w:lang w:val="en-US" w:eastAsia="zh-CN"/>
        </w:rPr>
      </w:pPr>
      <w:r>
        <w:rPr>
          <w:rFonts w:hint="eastAsia" w:ascii="仿宋_GB2312" w:hAnsi="宋体" w:eastAsia="仿宋_GB2312" w:cs="宋体"/>
          <w:b/>
          <w:bCs/>
          <w:sz w:val="32"/>
          <w:szCs w:val="32"/>
          <w:lang w:val="en-US" w:eastAsia="zh-CN"/>
        </w:rPr>
        <w:t>2、“三公”经费预</w:t>
      </w:r>
      <w:r>
        <w:rPr>
          <w:rFonts w:hint="eastAsia" w:ascii="仿宋_GB2312" w:hAnsi="宋体" w:eastAsia="仿宋_GB2312" w:cs="Arial"/>
          <w:b/>
          <w:sz w:val="32"/>
          <w:szCs w:val="32"/>
          <w:lang w:val="en-US" w:eastAsia="zh-CN"/>
        </w:rPr>
        <w:t>算</w:t>
      </w:r>
    </w:p>
    <w:p>
      <w:pPr>
        <w:widowControl/>
        <w:ind w:firstLine="640" w:firstLineChars="200"/>
        <w:rPr>
          <w:rFonts w:hint="eastAsia" w:ascii="微软雅黑" w:hAnsi="微软雅黑" w:eastAsia="微软雅黑" w:cs="微软雅黑"/>
          <w:i w:val="0"/>
          <w:caps w:val="0"/>
          <w:color w:val="333333"/>
          <w:spacing w:val="0"/>
          <w:sz w:val="24"/>
          <w:szCs w:val="24"/>
        </w:rPr>
      </w:pPr>
      <w:r>
        <w:rPr>
          <w:rFonts w:hint="eastAsia" w:ascii="仿宋" w:hAnsi="仿宋" w:eastAsia="仿宋" w:cs="仿宋"/>
          <w:i w:val="0"/>
          <w:caps w:val="0"/>
          <w:color w:val="333333"/>
          <w:spacing w:val="0"/>
          <w:kern w:val="0"/>
          <w:sz w:val="32"/>
          <w:szCs w:val="32"/>
          <w:shd w:val="clear" w:fill="FFFFFF"/>
          <w:lang w:val="en-US" w:eastAsia="zh-CN" w:bidi="ar"/>
        </w:rPr>
        <w:t>2020年“三公”经费预算数为11万元，其中公务接待费11万元，公务用车购置费为0万元，公务用车运行费为0万元，因公出国（境）费为0万元。2020年“三公”经费预算较2019年减少0.5万元。主要原因是继续贯彻厉行节约减少开支，减压“三公”经费，公务接待费用减少。</w:t>
      </w:r>
    </w:p>
    <w:p>
      <w:pPr>
        <w:widowControl/>
        <w:numPr>
          <w:numId w:val="0"/>
        </w:numPr>
        <w:ind w:firstLine="643" w:firstLineChars="200"/>
        <w:rPr>
          <w:rFonts w:hint="eastAsia" w:ascii="仿宋_GB2312" w:hAnsi="宋体" w:eastAsia="仿宋_GB2312" w:cs="宋体"/>
          <w:b/>
          <w:bCs/>
          <w:sz w:val="32"/>
          <w:szCs w:val="32"/>
          <w:lang w:val="en-US" w:eastAsia="zh-CN"/>
        </w:rPr>
      </w:pPr>
      <w:r>
        <w:rPr>
          <w:rFonts w:hint="eastAsia" w:ascii="仿宋_GB2312" w:hAnsi="宋体" w:eastAsia="仿宋_GB2312" w:cs="宋体"/>
          <w:b/>
          <w:bCs/>
          <w:sz w:val="32"/>
          <w:szCs w:val="32"/>
          <w:lang w:val="en-US" w:eastAsia="zh-CN"/>
        </w:rPr>
        <w:t>3、政府采购安排情况说明</w:t>
      </w:r>
    </w:p>
    <w:p>
      <w:pPr>
        <w:widowControl/>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2020年本部门无政府采购预算。</w:t>
      </w:r>
    </w:p>
    <w:p>
      <w:pPr>
        <w:widowControl/>
        <w:ind w:firstLine="643" w:firstLineChars="200"/>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_GB2312" w:hAnsi="宋体" w:eastAsia="仿宋_GB2312" w:cs="宋体"/>
          <w:b/>
          <w:bCs/>
          <w:sz w:val="32"/>
          <w:szCs w:val="32"/>
          <w:lang w:val="en-US" w:eastAsia="zh-CN"/>
        </w:rPr>
        <w:t>4、政府性基金预算支出情况说明</w:t>
      </w:r>
    </w:p>
    <w:p>
      <w:pPr>
        <w:widowControl/>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2020年本部门无政府性基金预算支出。</w:t>
      </w:r>
    </w:p>
    <w:p>
      <w:pPr>
        <w:widowControl/>
        <w:ind w:firstLine="643" w:firstLineChars="200"/>
        <w:rPr>
          <w:rFonts w:hint="eastAsia" w:ascii="仿宋_GB2312" w:hAnsi="宋体" w:eastAsia="仿宋_GB2312" w:cs="宋体"/>
          <w:b/>
          <w:bCs/>
          <w:sz w:val="32"/>
          <w:szCs w:val="32"/>
          <w:lang w:val="en-US" w:eastAsia="zh-CN"/>
        </w:rPr>
      </w:pPr>
      <w:r>
        <w:rPr>
          <w:rFonts w:hint="eastAsia" w:ascii="仿宋_GB2312" w:hAnsi="宋体" w:eastAsia="仿宋_GB2312" w:cs="宋体"/>
          <w:b/>
          <w:bCs/>
          <w:sz w:val="32"/>
          <w:szCs w:val="32"/>
          <w:lang w:val="en-US" w:eastAsia="zh-CN"/>
        </w:rPr>
        <w:t>5、国有资产占用情况说明</w:t>
      </w:r>
    </w:p>
    <w:p>
      <w:pPr>
        <w:widowControl/>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本单位无公务用车。</w:t>
      </w:r>
    </w:p>
    <w:p>
      <w:pPr>
        <w:widowControl/>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单价50万元（含）以上通用设备：无</w:t>
      </w:r>
    </w:p>
    <w:p>
      <w:pPr>
        <w:widowControl/>
        <w:ind w:firstLine="640" w:firstLineChars="200"/>
        <w:rPr>
          <w:rFonts w:hint="default" w:ascii="宋体" w:hAnsi="宋体"/>
          <w:sz w:val="24"/>
          <w:lang w:val="en-US" w:eastAsia="zh-CN"/>
        </w:rPr>
      </w:pPr>
      <w:r>
        <w:rPr>
          <w:rFonts w:hint="eastAsia" w:ascii="仿宋" w:hAnsi="仿宋" w:eastAsia="仿宋" w:cs="仿宋"/>
          <w:i w:val="0"/>
          <w:caps w:val="0"/>
          <w:color w:val="333333"/>
          <w:spacing w:val="0"/>
          <w:kern w:val="0"/>
          <w:sz w:val="32"/>
          <w:szCs w:val="32"/>
          <w:shd w:val="clear" w:fill="FFFFFF"/>
          <w:lang w:val="en-US" w:eastAsia="zh-CN" w:bidi="ar"/>
        </w:rPr>
        <w:t>单价100万元（含）以上通用设备：无</w:t>
      </w:r>
    </w:p>
    <w:p>
      <w:pPr>
        <w:widowControl/>
        <w:ind w:firstLine="643" w:firstLineChars="200"/>
        <w:rPr>
          <w:rFonts w:hint="default" w:ascii="仿宋_GB2312" w:hAnsi="宋体" w:eastAsia="仿宋_GB2312" w:cs="宋体"/>
          <w:b/>
          <w:bCs/>
          <w:sz w:val="32"/>
          <w:szCs w:val="32"/>
          <w:lang w:val="en-US" w:eastAsia="zh-CN"/>
        </w:rPr>
      </w:pPr>
      <w:r>
        <w:rPr>
          <w:rFonts w:hint="eastAsia" w:ascii="仿宋_GB2312" w:hAnsi="宋体" w:eastAsia="仿宋_GB2312" w:cs="宋体"/>
          <w:b/>
          <w:bCs/>
          <w:sz w:val="32"/>
          <w:szCs w:val="32"/>
          <w:lang w:val="en-US" w:eastAsia="zh-CN"/>
        </w:rPr>
        <w:t>6、重点项目预算的绩效目标等预算绩效情况说明</w:t>
      </w:r>
    </w:p>
    <w:p>
      <w:pPr>
        <w:widowControl/>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2020年，本部门按照有关政策文件和要求开展预算绩效管理工作。申请公共财政拨款345.5万元，纳入预算管理的非税收入45.5万元，以及其他收入220.1万元，实现机关正常运转，保系统安全稳定，保资产增值，完成区委、区政府交办的各项工作任务。全系统完成销售总额9.5亿元，利润583万元，新增农民专业合作社5个，新增综合服务社10个。</w:t>
      </w:r>
    </w:p>
    <w:p>
      <w:pPr>
        <w:widowControl/>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本单位无重点项目预算。</w:t>
      </w:r>
    </w:p>
    <w:p>
      <w:pPr>
        <w:widowControl/>
        <w:ind w:firstLine="723" w:firstLineChars="200"/>
        <w:rPr>
          <w:rFonts w:hint="eastAsia" w:ascii="楷体" w:hAnsi="楷体" w:eastAsia="楷体" w:cs="楷体"/>
          <w:b/>
          <w:sz w:val="36"/>
          <w:szCs w:val="36"/>
          <w:lang w:val="en-US" w:eastAsia="zh-CN"/>
        </w:rPr>
      </w:pPr>
      <w:r>
        <w:rPr>
          <w:rFonts w:hint="eastAsia" w:ascii="楷体" w:hAnsi="楷体" w:eastAsia="楷体" w:cs="楷体"/>
          <w:b/>
          <w:sz w:val="36"/>
          <w:szCs w:val="36"/>
          <w:lang w:val="en-US" w:eastAsia="zh-CN"/>
        </w:rPr>
        <w:t>六、名词解释</w:t>
      </w:r>
    </w:p>
    <w:p>
      <w:pPr>
        <w:widowControl/>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widowControl/>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2、“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widowControl/>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                                   赫山区供销社</w:t>
      </w:r>
    </w:p>
    <w:p>
      <w:pPr>
        <w:widowControl/>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                                                    2020-01-13</w:t>
      </w:r>
    </w:p>
    <w:p>
      <w:pPr>
        <w:keepNext w:val="0"/>
        <w:keepLines w:val="0"/>
        <w:pageBreakBefore w:val="0"/>
        <w:widowControl/>
        <w:kinsoku/>
        <w:wordWrap/>
        <w:overflowPunct/>
        <w:topLinePunct w:val="0"/>
        <w:autoSpaceDE/>
        <w:autoSpaceDN/>
        <w:bidi w:val="0"/>
        <w:adjustRightInd/>
        <w:snapToGrid/>
        <w:spacing w:line="1000" w:lineRule="exact"/>
        <w:jc w:val="both"/>
        <w:textAlignment w:val="center"/>
        <w:rPr>
          <w:rFonts w:hint="default" w:ascii="宋体" w:hAnsi="宋体" w:cs="黑体"/>
          <w:b/>
          <w:kern w:val="0"/>
          <w:sz w:val="32"/>
          <w:szCs w:val="32"/>
          <w:shd w:val="clear" w:color="auto" w:fill="FFFFFF"/>
          <w:lang w:val="en-US" w:eastAsia="zh-CN" w:bidi="ar"/>
        </w:rPr>
      </w:pPr>
      <w:bookmarkStart w:id="0" w:name="_GoBack"/>
      <w:bookmarkEnd w:id="0"/>
    </w:p>
    <w:p>
      <w:pPr>
        <w:keepNext w:val="0"/>
        <w:keepLines w:val="0"/>
        <w:pageBreakBefore w:val="0"/>
        <w:widowControl/>
        <w:kinsoku/>
        <w:wordWrap/>
        <w:overflowPunct/>
        <w:topLinePunct w:val="0"/>
        <w:autoSpaceDE/>
        <w:autoSpaceDN/>
        <w:bidi w:val="0"/>
        <w:adjustRightInd/>
        <w:snapToGrid/>
        <w:spacing w:line="1000" w:lineRule="exact"/>
        <w:ind w:firstLine="643" w:firstLineChars="200"/>
        <w:jc w:val="both"/>
        <w:textAlignment w:val="center"/>
        <w:rPr>
          <w:rFonts w:hint="default" w:ascii="宋体" w:hAnsi="宋体" w:cs="黑体"/>
          <w:b/>
          <w:kern w:val="0"/>
          <w:sz w:val="32"/>
          <w:szCs w:val="32"/>
          <w:shd w:val="clear" w:color="auto" w:fill="FFFFFF"/>
          <w:lang w:val="en-US" w:eastAsia="zh-CN" w:bidi="ar"/>
        </w:rPr>
      </w:pPr>
    </w:p>
    <w:p>
      <w:pPr>
        <w:keepNext w:val="0"/>
        <w:keepLines w:val="0"/>
        <w:pageBreakBefore w:val="0"/>
        <w:widowControl/>
        <w:kinsoku/>
        <w:wordWrap/>
        <w:overflowPunct/>
        <w:topLinePunct w:val="0"/>
        <w:autoSpaceDE/>
        <w:autoSpaceDN/>
        <w:bidi w:val="0"/>
        <w:adjustRightInd/>
        <w:snapToGrid/>
        <w:spacing w:line="1000" w:lineRule="exact"/>
        <w:ind w:firstLine="643" w:firstLineChars="200"/>
        <w:jc w:val="both"/>
        <w:textAlignment w:val="center"/>
        <w:rPr>
          <w:rFonts w:hint="eastAsia" w:ascii="宋体" w:hAnsi="宋体" w:cs="黑体"/>
          <w:b/>
          <w:kern w:val="0"/>
          <w:sz w:val="32"/>
          <w:szCs w:val="32"/>
          <w:shd w:val="clear" w:color="auto" w:fill="FFFFFF"/>
          <w:lang w:val="en-US" w:eastAsia="zh-CN" w:bidi="ar"/>
        </w:rPr>
      </w:pPr>
      <w:r>
        <w:rPr>
          <w:rFonts w:hint="default" w:ascii="宋体" w:hAnsi="宋体" w:cs="黑体"/>
          <w:b/>
          <w:kern w:val="0"/>
          <w:sz w:val="32"/>
          <w:szCs w:val="32"/>
          <w:shd w:val="clear" w:color="auto" w:fill="FFFFFF"/>
          <w:lang w:val="en-US" w:eastAsia="zh-CN" w:bidi="ar"/>
        </w:rPr>
        <w:t>第二部分 </w:t>
      </w:r>
      <w:r>
        <w:rPr>
          <w:rFonts w:hint="eastAsia" w:ascii="宋体" w:hAnsi="宋体" w:cs="黑体"/>
          <w:b/>
          <w:kern w:val="0"/>
          <w:sz w:val="32"/>
          <w:szCs w:val="32"/>
          <w:shd w:val="clear" w:color="auto" w:fill="FFFFFF"/>
          <w:lang w:val="en-US" w:eastAsia="zh-CN" w:bidi="ar"/>
        </w:rPr>
        <w:t>益阳市赫山区供销社2020年度部门预算表</w:t>
      </w:r>
    </w:p>
    <w:p>
      <w:pPr>
        <w:keepNext w:val="0"/>
        <w:keepLines w:val="0"/>
        <w:pageBreakBefore w:val="0"/>
        <w:widowControl/>
        <w:kinsoku/>
        <w:wordWrap/>
        <w:overflowPunct/>
        <w:topLinePunct w:val="0"/>
        <w:autoSpaceDE/>
        <w:autoSpaceDN/>
        <w:bidi w:val="0"/>
        <w:adjustRightInd/>
        <w:snapToGrid/>
        <w:spacing w:line="1000" w:lineRule="exact"/>
        <w:ind w:firstLine="640" w:firstLineChars="200"/>
        <w:jc w:val="both"/>
        <w:textAlignment w:val="center"/>
        <w:rPr>
          <w:rFonts w:hint="eastAsia" w:ascii="宋体" w:hAnsi="宋体" w:cs="黑体"/>
          <w:kern w:val="0"/>
          <w:sz w:val="32"/>
          <w:szCs w:val="32"/>
          <w:shd w:val="clear" w:color="auto" w:fill="FFFFFF"/>
          <w:lang w:val="en-US" w:eastAsia="zh-CN" w:bidi="ar"/>
        </w:rPr>
      </w:pPr>
      <w:r>
        <w:rPr>
          <w:rFonts w:hint="eastAsia" w:ascii="宋体" w:hAnsi="宋体" w:cs="黑体"/>
          <w:kern w:val="0"/>
          <w:sz w:val="32"/>
          <w:szCs w:val="32"/>
          <w:shd w:val="clear" w:color="auto" w:fill="FFFFFF"/>
          <w:lang w:val="en-US" w:eastAsia="zh-CN" w:bidi="ar"/>
        </w:rPr>
        <w:t>一、部门收支预算总表</w:t>
      </w:r>
    </w:p>
    <w:p>
      <w:pPr>
        <w:keepNext w:val="0"/>
        <w:keepLines w:val="0"/>
        <w:pageBreakBefore w:val="0"/>
        <w:widowControl/>
        <w:kinsoku/>
        <w:wordWrap/>
        <w:overflowPunct/>
        <w:topLinePunct w:val="0"/>
        <w:autoSpaceDE/>
        <w:autoSpaceDN/>
        <w:bidi w:val="0"/>
        <w:adjustRightInd/>
        <w:snapToGrid/>
        <w:spacing w:line="1000" w:lineRule="exact"/>
        <w:ind w:firstLine="640" w:firstLineChars="200"/>
        <w:jc w:val="both"/>
        <w:textAlignment w:val="center"/>
        <w:rPr>
          <w:rFonts w:hint="eastAsia" w:ascii="宋体" w:hAnsi="宋体" w:cs="黑体"/>
          <w:kern w:val="0"/>
          <w:sz w:val="32"/>
          <w:szCs w:val="32"/>
          <w:shd w:val="clear" w:color="auto" w:fill="FFFFFF"/>
          <w:lang w:val="en-US" w:eastAsia="zh-CN" w:bidi="ar"/>
        </w:rPr>
      </w:pPr>
      <w:r>
        <w:rPr>
          <w:rFonts w:hint="eastAsia" w:ascii="宋体" w:hAnsi="宋体" w:cs="黑体"/>
          <w:kern w:val="0"/>
          <w:sz w:val="32"/>
          <w:szCs w:val="32"/>
          <w:shd w:val="clear" w:color="auto" w:fill="FFFFFF"/>
          <w:lang w:val="en-US" w:eastAsia="zh-CN" w:bidi="ar"/>
        </w:rPr>
        <w:t>二、部门收入总表</w:t>
      </w:r>
    </w:p>
    <w:p>
      <w:pPr>
        <w:keepNext w:val="0"/>
        <w:keepLines w:val="0"/>
        <w:pageBreakBefore w:val="0"/>
        <w:widowControl/>
        <w:kinsoku/>
        <w:wordWrap/>
        <w:overflowPunct/>
        <w:topLinePunct w:val="0"/>
        <w:autoSpaceDE/>
        <w:autoSpaceDN/>
        <w:bidi w:val="0"/>
        <w:adjustRightInd/>
        <w:snapToGrid/>
        <w:spacing w:line="1000" w:lineRule="exact"/>
        <w:ind w:firstLine="640" w:firstLineChars="200"/>
        <w:jc w:val="both"/>
        <w:textAlignment w:val="center"/>
        <w:rPr>
          <w:rFonts w:hint="eastAsia" w:ascii="宋体" w:hAnsi="宋体" w:cs="黑体"/>
          <w:kern w:val="0"/>
          <w:sz w:val="32"/>
          <w:szCs w:val="32"/>
          <w:shd w:val="clear" w:color="auto" w:fill="FFFFFF"/>
          <w:lang w:val="en-US" w:eastAsia="zh-CN" w:bidi="ar"/>
        </w:rPr>
      </w:pPr>
      <w:r>
        <w:rPr>
          <w:rFonts w:hint="eastAsia" w:ascii="宋体" w:hAnsi="宋体" w:cs="黑体"/>
          <w:kern w:val="0"/>
          <w:sz w:val="32"/>
          <w:szCs w:val="32"/>
          <w:shd w:val="clear" w:color="auto" w:fill="FFFFFF"/>
          <w:lang w:val="en-US" w:eastAsia="zh-CN" w:bidi="ar"/>
        </w:rPr>
        <w:t>三、部门支出总表</w:t>
      </w:r>
    </w:p>
    <w:p>
      <w:pPr>
        <w:keepNext w:val="0"/>
        <w:keepLines w:val="0"/>
        <w:pageBreakBefore w:val="0"/>
        <w:widowControl/>
        <w:kinsoku/>
        <w:wordWrap/>
        <w:overflowPunct/>
        <w:topLinePunct w:val="0"/>
        <w:autoSpaceDE/>
        <w:autoSpaceDN/>
        <w:bidi w:val="0"/>
        <w:adjustRightInd/>
        <w:snapToGrid/>
        <w:spacing w:line="1000" w:lineRule="exact"/>
        <w:ind w:firstLine="640" w:firstLineChars="200"/>
        <w:jc w:val="both"/>
        <w:textAlignment w:val="center"/>
        <w:rPr>
          <w:rFonts w:hint="eastAsia" w:ascii="宋体" w:hAnsi="宋体" w:cs="黑体"/>
          <w:kern w:val="0"/>
          <w:sz w:val="32"/>
          <w:szCs w:val="32"/>
          <w:shd w:val="clear" w:color="auto" w:fill="FFFFFF"/>
          <w:lang w:val="en-US" w:eastAsia="zh-CN" w:bidi="ar"/>
        </w:rPr>
      </w:pPr>
      <w:r>
        <w:rPr>
          <w:rFonts w:hint="eastAsia" w:ascii="宋体" w:hAnsi="宋体" w:cs="黑体"/>
          <w:kern w:val="0"/>
          <w:sz w:val="32"/>
          <w:szCs w:val="32"/>
          <w:shd w:val="clear" w:color="auto" w:fill="FFFFFF"/>
          <w:lang w:val="en-US" w:eastAsia="zh-CN" w:bidi="ar"/>
        </w:rPr>
        <w:t>四、财政拨款收支总体情况表</w:t>
      </w:r>
    </w:p>
    <w:p>
      <w:pPr>
        <w:keepNext w:val="0"/>
        <w:keepLines w:val="0"/>
        <w:pageBreakBefore w:val="0"/>
        <w:widowControl/>
        <w:kinsoku/>
        <w:wordWrap/>
        <w:overflowPunct/>
        <w:topLinePunct w:val="0"/>
        <w:autoSpaceDE/>
        <w:autoSpaceDN/>
        <w:bidi w:val="0"/>
        <w:adjustRightInd/>
        <w:snapToGrid/>
        <w:spacing w:line="1000" w:lineRule="exact"/>
        <w:ind w:firstLine="640" w:firstLineChars="200"/>
        <w:jc w:val="both"/>
        <w:textAlignment w:val="center"/>
        <w:rPr>
          <w:rFonts w:hint="eastAsia" w:ascii="宋体" w:hAnsi="宋体" w:cs="黑体"/>
          <w:kern w:val="0"/>
          <w:sz w:val="32"/>
          <w:szCs w:val="32"/>
          <w:shd w:val="clear" w:color="auto" w:fill="FFFFFF"/>
          <w:lang w:val="en-US" w:eastAsia="zh-CN" w:bidi="ar"/>
        </w:rPr>
      </w:pPr>
      <w:r>
        <w:rPr>
          <w:rFonts w:hint="eastAsia" w:ascii="宋体" w:hAnsi="宋体" w:cs="黑体"/>
          <w:kern w:val="0"/>
          <w:sz w:val="32"/>
          <w:szCs w:val="32"/>
          <w:shd w:val="clear" w:color="auto" w:fill="FFFFFF"/>
          <w:lang w:val="en-US" w:eastAsia="zh-CN" w:bidi="ar"/>
        </w:rPr>
        <w:t>五、一般公共预算支出表</w:t>
      </w:r>
    </w:p>
    <w:p>
      <w:pPr>
        <w:keepNext w:val="0"/>
        <w:keepLines w:val="0"/>
        <w:pageBreakBefore w:val="0"/>
        <w:widowControl/>
        <w:kinsoku/>
        <w:wordWrap/>
        <w:overflowPunct/>
        <w:topLinePunct w:val="0"/>
        <w:autoSpaceDE/>
        <w:autoSpaceDN/>
        <w:bidi w:val="0"/>
        <w:adjustRightInd/>
        <w:snapToGrid/>
        <w:spacing w:line="1000" w:lineRule="exact"/>
        <w:ind w:firstLine="640" w:firstLineChars="200"/>
        <w:jc w:val="both"/>
        <w:textAlignment w:val="center"/>
        <w:rPr>
          <w:rFonts w:hint="default" w:ascii="宋体" w:hAnsi="宋体" w:cs="黑体"/>
          <w:kern w:val="0"/>
          <w:sz w:val="32"/>
          <w:szCs w:val="32"/>
          <w:shd w:val="clear" w:color="auto" w:fill="FFFFFF"/>
          <w:lang w:val="en-US" w:eastAsia="zh-CN" w:bidi="ar"/>
        </w:rPr>
      </w:pPr>
      <w:r>
        <w:rPr>
          <w:rFonts w:hint="eastAsia" w:ascii="宋体" w:hAnsi="宋体" w:cs="黑体"/>
          <w:kern w:val="0"/>
          <w:sz w:val="32"/>
          <w:szCs w:val="32"/>
          <w:shd w:val="clear" w:color="auto" w:fill="FFFFFF"/>
          <w:lang w:val="en-US" w:eastAsia="zh-CN" w:bidi="ar"/>
        </w:rPr>
        <w:t>六、一般公共预算基本支出表(纵向)</w:t>
      </w:r>
    </w:p>
    <w:p>
      <w:pPr>
        <w:keepNext w:val="0"/>
        <w:keepLines w:val="0"/>
        <w:pageBreakBefore w:val="0"/>
        <w:widowControl/>
        <w:kinsoku/>
        <w:wordWrap/>
        <w:overflowPunct/>
        <w:topLinePunct w:val="0"/>
        <w:autoSpaceDE/>
        <w:autoSpaceDN/>
        <w:bidi w:val="0"/>
        <w:adjustRightInd/>
        <w:snapToGrid/>
        <w:spacing w:line="1000" w:lineRule="exact"/>
        <w:ind w:firstLine="640" w:firstLineChars="200"/>
        <w:jc w:val="both"/>
        <w:textAlignment w:val="center"/>
        <w:rPr>
          <w:rFonts w:hint="eastAsia" w:ascii="宋体" w:hAnsi="宋体" w:cs="黑体"/>
          <w:kern w:val="0"/>
          <w:sz w:val="32"/>
          <w:szCs w:val="32"/>
          <w:shd w:val="clear" w:color="auto" w:fill="FFFFFF"/>
          <w:lang w:val="en-US" w:eastAsia="zh-CN" w:bidi="ar"/>
        </w:rPr>
      </w:pPr>
      <w:r>
        <w:rPr>
          <w:rFonts w:hint="eastAsia" w:ascii="宋体" w:hAnsi="宋体" w:cs="黑体"/>
          <w:kern w:val="0"/>
          <w:sz w:val="32"/>
          <w:szCs w:val="32"/>
          <w:shd w:val="clear" w:color="auto" w:fill="FFFFFF"/>
          <w:lang w:val="en-US" w:eastAsia="zh-CN" w:bidi="ar"/>
        </w:rPr>
        <w:t>七、一般公共预算基本支出表（横向）</w:t>
      </w:r>
    </w:p>
    <w:p>
      <w:pPr>
        <w:keepNext w:val="0"/>
        <w:keepLines w:val="0"/>
        <w:pageBreakBefore w:val="0"/>
        <w:widowControl/>
        <w:kinsoku/>
        <w:wordWrap/>
        <w:overflowPunct/>
        <w:topLinePunct w:val="0"/>
        <w:autoSpaceDE/>
        <w:autoSpaceDN/>
        <w:bidi w:val="0"/>
        <w:adjustRightInd/>
        <w:snapToGrid/>
        <w:spacing w:line="1000" w:lineRule="exact"/>
        <w:ind w:firstLine="640" w:firstLineChars="200"/>
        <w:jc w:val="both"/>
        <w:textAlignment w:val="center"/>
        <w:rPr>
          <w:rFonts w:hint="eastAsia" w:ascii="宋体" w:hAnsi="宋体" w:cs="黑体"/>
          <w:kern w:val="0"/>
          <w:sz w:val="32"/>
          <w:szCs w:val="32"/>
          <w:shd w:val="clear" w:color="auto" w:fill="FFFFFF"/>
          <w:lang w:val="en-US" w:eastAsia="zh-CN" w:bidi="ar"/>
        </w:rPr>
      </w:pPr>
      <w:r>
        <w:rPr>
          <w:rFonts w:hint="eastAsia" w:ascii="宋体" w:hAnsi="宋体" w:cs="黑体"/>
          <w:kern w:val="0"/>
          <w:sz w:val="32"/>
          <w:szCs w:val="32"/>
          <w:shd w:val="clear" w:color="auto" w:fill="FFFFFF"/>
          <w:lang w:val="en-US" w:eastAsia="zh-CN" w:bidi="ar"/>
        </w:rPr>
        <w:t>八、政府性基金预算支出表</w:t>
      </w:r>
    </w:p>
    <w:p>
      <w:pPr>
        <w:keepNext w:val="0"/>
        <w:keepLines w:val="0"/>
        <w:pageBreakBefore w:val="0"/>
        <w:widowControl/>
        <w:kinsoku/>
        <w:wordWrap/>
        <w:overflowPunct/>
        <w:topLinePunct w:val="0"/>
        <w:autoSpaceDE/>
        <w:autoSpaceDN/>
        <w:bidi w:val="0"/>
        <w:adjustRightInd/>
        <w:snapToGrid/>
        <w:spacing w:line="1000" w:lineRule="exact"/>
        <w:ind w:firstLine="640" w:firstLineChars="200"/>
        <w:jc w:val="both"/>
        <w:textAlignment w:val="center"/>
        <w:rPr>
          <w:rFonts w:hint="eastAsia" w:ascii="宋体" w:hAnsi="宋体" w:cs="黑体"/>
          <w:kern w:val="0"/>
          <w:sz w:val="32"/>
          <w:szCs w:val="32"/>
          <w:shd w:val="clear" w:color="auto" w:fill="FFFFFF"/>
          <w:lang w:val="en-US" w:eastAsia="zh-CN" w:bidi="ar"/>
        </w:rPr>
      </w:pPr>
      <w:r>
        <w:rPr>
          <w:rFonts w:hint="eastAsia" w:ascii="宋体" w:hAnsi="宋体" w:cs="黑体"/>
          <w:kern w:val="0"/>
          <w:sz w:val="32"/>
          <w:szCs w:val="32"/>
          <w:shd w:val="clear" w:color="auto" w:fill="FFFFFF"/>
          <w:lang w:val="en-US" w:eastAsia="zh-CN" w:bidi="ar"/>
        </w:rPr>
        <w:t>九、一般公共预算“三公”经费支出表</w:t>
      </w:r>
    </w:p>
    <w:p>
      <w:pPr>
        <w:keepNext w:val="0"/>
        <w:keepLines w:val="0"/>
        <w:pageBreakBefore w:val="0"/>
        <w:widowControl/>
        <w:kinsoku/>
        <w:wordWrap/>
        <w:overflowPunct/>
        <w:topLinePunct w:val="0"/>
        <w:autoSpaceDE/>
        <w:autoSpaceDN/>
        <w:bidi w:val="0"/>
        <w:adjustRightInd/>
        <w:snapToGrid/>
        <w:spacing w:line="1000" w:lineRule="exact"/>
        <w:ind w:firstLine="640" w:firstLineChars="200"/>
        <w:jc w:val="both"/>
        <w:textAlignment w:val="center"/>
        <w:rPr>
          <w:rFonts w:hint="eastAsia" w:ascii="宋体" w:hAnsi="宋体" w:cs="黑体"/>
          <w:kern w:val="0"/>
          <w:sz w:val="32"/>
          <w:szCs w:val="32"/>
          <w:shd w:val="clear" w:color="auto" w:fill="FFFFFF"/>
          <w:lang w:val="en-US" w:eastAsia="zh-CN" w:bidi="ar"/>
        </w:rPr>
      </w:pPr>
      <w:r>
        <w:rPr>
          <w:rFonts w:hint="eastAsia" w:ascii="宋体" w:hAnsi="宋体" w:cs="黑体"/>
          <w:kern w:val="0"/>
          <w:sz w:val="32"/>
          <w:szCs w:val="32"/>
          <w:shd w:val="clear" w:color="auto" w:fill="FFFFFF"/>
          <w:lang w:val="en-US" w:eastAsia="zh-CN" w:bidi="ar"/>
        </w:rPr>
        <w:t>十、 2020年政府采购预算表</w:t>
      </w:r>
    </w:p>
    <w:p>
      <w:pPr>
        <w:keepNext w:val="0"/>
        <w:keepLines w:val="0"/>
        <w:pageBreakBefore w:val="0"/>
        <w:widowControl/>
        <w:kinsoku/>
        <w:wordWrap/>
        <w:overflowPunct/>
        <w:topLinePunct w:val="0"/>
        <w:autoSpaceDE/>
        <w:autoSpaceDN/>
        <w:bidi w:val="0"/>
        <w:adjustRightInd/>
        <w:snapToGrid/>
        <w:spacing w:line="1000" w:lineRule="exact"/>
        <w:ind w:firstLine="640" w:firstLineChars="200"/>
        <w:jc w:val="both"/>
        <w:textAlignment w:val="center"/>
        <w:rPr>
          <w:rFonts w:hint="eastAsia" w:ascii="宋体" w:hAnsi="宋体" w:cs="黑体"/>
          <w:kern w:val="0"/>
          <w:sz w:val="32"/>
          <w:szCs w:val="32"/>
          <w:shd w:val="clear" w:color="auto" w:fill="FFFFFF"/>
          <w:lang w:val="en-US" w:eastAsia="zh-CN" w:bidi="ar"/>
        </w:rPr>
      </w:pPr>
      <w:r>
        <w:rPr>
          <w:rFonts w:hint="eastAsia" w:ascii="宋体" w:hAnsi="宋体" w:cs="黑体"/>
          <w:kern w:val="0"/>
          <w:sz w:val="32"/>
          <w:szCs w:val="32"/>
          <w:shd w:val="clear" w:color="auto" w:fill="FFFFFF"/>
          <w:lang w:val="en-US" w:eastAsia="zh-CN" w:bidi="ar"/>
        </w:rPr>
        <w:t>十一、部门整体支出绩效目标申报表</w:t>
      </w:r>
    </w:p>
    <w:p>
      <w:pPr>
        <w:keepNext w:val="0"/>
        <w:keepLines w:val="0"/>
        <w:pageBreakBefore w:val="0"/>
        <w:widowControl/>
        <w:kinsoku/>
        <w:wordWrap/>
        <w:overflowPunct/>
        <w:topLinePunct w:val="0"/>
        <w:autoSpaceDE/>
        <w:autoSpaceDN/>
        <w:bidi w:val="0"/>
        <w:adjustRightInd/>
        <w:snapToGrid/>
        <w:spacing w:line="1000" w:lineRule="exact"/>
        <w:ind w:firstLine="640" w:firstLineChars="200"/>
        <w:jc w:val="both"/>
        <w:textAlignment w:val="center"/>
        <w:rPr>
          <w:rFonts w:hint="eastAsia" w:ascii="宋体" w:hAnsi="宋体" w:cs="黑体"/>
          <w:kern w:val="0"/>
          <w:sz w:val="32"/>
          <w:szCs w:val="32"/>
          <w:shd w:val="clear" w:color="auto" w:fill="FFFFFF"/>
          <w:lang w:val="en-US" w:eastAsia="zh-CN" w:bidi="ar"/>
        </w:rPr>
      </w:pPr>
      <w:r>
        <w:rPr>
          <w:rFonts w:hint="eastAsia" w:ascii="宋体" w:hAnsi="宋体" w:cs="黑体"/>
          <w:kern w:val="0"/>
          <w:sz w:val="32"/>
          <w:szCs w:val="32"/>
          <w:shd w:val="clear" w:color="auto" w:fill="FFFFFF"/>
          <w:lang w:val="en-US" w:eastAsia="zh-CN" w:bidi="ar"/>
        </w:rPr>
        <w:t>十二、单位项目支出绩效目标申报表</w:t>
      </w:r>
    </w:p>
    <w:p>
      <w:pPr>
        <w:widowControl/>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p>
    <w:sectPr>
      <w:pgSz w:w="11906" w:h="16838"/>
      <w:pgMar w:top="1157" w:right="1800" w:bottom="115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A64BCC"/>
    <w:rsid w:val="05BA42F2"/>
    <w:rsid w:val="0D7A63D3"/>
    <w:rsid w:val="0D7F5055"/>
    <w:rsid w:val="0FE27EB4"/>
    <w:rsid w:val="13266EFF"/>
    <w:rsid w:val="14283EF4"/>
    <w:rsid w:val="146507CD"/>
    <w:rsid w:val="1BC711D4"/>
    <w:rsid w:val="1E2B3F3B"/>
    <w:rsid w:val="27D92C8F"/>
    <w:rsid w:val="2C5C34A6"/>
    <w:rsid w:val="2E9C0B4D"/>
    <w:rsid w:val="37CA3F9B"/>
    <w:rsid w:val="3D584AB4"/>
    <w:rsid w:val="3F3C6DDA"/>
    <w:rsid w:val="42876AC5"/>
    <w:rsid w:val="4D804FA8"/>
    <w:rsid w:val="4EFA6E91"/>
    <w:rsid w:val="4F495261"/>
    <w:rsid w:val="546A62DF"/>
    <w:rsid w:val="568539BA"/>
    <w:rsid w:val="5CD819F6"/>
    <w:rsid w:val="64027137"/>
    <w:rsid w:val="67503774"/>
    <w:rsid w:val="686C51EB"/>
    <w:rsid w:val="6E090733"/>
    <w:rsid w:val="6F2A7025"/>
    <w:rsid w:val="715D61C7"/>
    <w:rsid w:val="71ED6F43"/>
    <w:rsid w:val="72870D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
      <w:kern w:val="2"/>
      <w:sz w:val="32"/>
      <w:szCs w:val="32"/>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5</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Ss </cp:lastModifiedBy>
  <cp:lastPrinted>2021-01-15T05:56:00Z</cp:lastPrinted>
  <dcterms:modified xsi:type="dcterms:W3CDTF">2021-06-17T01:46:15Z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CF52D011898C4B8199B3253B5D15E763</vt:lpwstr>
  </property>
</Properties>
</file>