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r>
        <w:rPr>
          <w:rFonts w:hint="eastAsia" w:ascii="黑体" w:eastAsia="黑体"/>
          <w:sz w:val="32"/>
          <w:szCs w:val="32"/>
        </w:rPr>
        <w:t>附件：</w:t>
      </w:r>
    </w:p>
    <w:p>
      <w:pPr>
        <w:spacing w:line="80" w:lineRule="exact"/>
        <w:rPr>
          <w:rFonts w:ascii="仿宋_GB231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cs="方正小标宋_GBK"/>
          <w:sz w:val="36"/>
          <w:szCs w:val="36"/>
        </w:rPr>
      </w:pPr>
      <w:r>
        <w:rPr>
          <w:rFonts w:hint="eastAsia" w:ascii="方正小标宋简体" w:eastAsia="方正小标宋简体" w:cs="方正小标宋_GBK"/>
          <w:sz w:val="36"/>
          <w:szCs w:val="36"/>
        </w:rPr>
        <w:t>2020年度部门整体支出绩效自评指标计分表</w:t>
      </w:r>
    </w:p>
    <w:tbl>
      <w:tblPr>
        <w:tblStyle w:val="3"/>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1"/>
        <w:gridCol w:w="710"/>
        <w:gridCol w:w="946"/>
        <w:gridCol w:w="710"/>
        <w:gridCol w:w="2983"/>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noWrap w:val="0"/>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一级</w:t>
            </w:r>
            <w:r>
              <w:rPr>
                <w:rFonts w:ascii="宋体" w:cs="宋体"/>
                <w:b/>
                <w:bCs/>
              </w:rPr>
              <w:br w:type="textWrapping"/>
            </w:r>
            <w:r>
              <w:rPr>
                <w:rFonts w:hint="eastAsia" w:ascii="宋体" w:hAnsi="宋体" w:cs="宋体"/>
                <w:b/>
                <w:bCs/>
              </w:rPr>
              <w:t>指标</w:t>
            </w:r>
          </w:p>
        </w:tc>
        <w:tc>
          <w:tcPr>
            <w:tcW w:w="375" w:type="pct"/>
            <w:noWrap w:val="0"/>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noWrap w:val="0"/>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noWrap w:val="0"/>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noWrap w:val="0"/>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noWrap w:val="0"/>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w:t>
            </w:r>
            <w:r>
              <w:rPr>
                <w:rFonts w:ascii="宋体" w:hAnsi="宋体" w:cs="宋体"/>
              </w:rPr>
              <w:t xml:space="preserve">   </w:t>
            </w:r>
            <w:r>
              <w:rPr>
                <w:rFonts w:hint="eastAsia" w:ascii="宋体" w:hAnsi="宋体" w:cs="宋体"/>
              </w:rPr>
              <w:t>入（</w:t>
            </w:r>
            <w:r>
              <w:rPr>
                <w:rFonts w:ascii="宋体" w:hAnsi="宋体" w:cs="宋体"/>
              </w:rPr>
              <w:t>20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目标</w:t>
            </w:r>
            <w:r>
              <w:rPr>
                <w:rFonts w:ascii="宋体" w:cs="宋体"/>
              </w:rPr>
              <w:br w:type="textWrapping"/>
            </w:r>
            <w:r>
              <w:rPr>
                <w:rFonts w:hint="eastAsia" w:ascii="宋体" w:hAnsi="宋体" w:cs="宋体"/>
              </w:rPr>
              <w:t>设定（</w:t>
            </w:r>
            <w:r>
              <w:rPr>
                <w:rFonts w:ascii="宋体" w:hAnsi="宋体" w:cs="宋体"/>
              </w:rPr>
              <w:t>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①是否符合国家法律法规、国民经济和社会发展总体规划；</w:t>
            </w:r>
            <w:r>
              <w:rPr>
                <w:rFonts w:ascii="宋体" w:cs="宋体"/>
              </w:rPr>
              <w:br w:type="textWrapping"/>
            </w:r>
            <w:r>
              <w:rPr>
                <w:rFonts w:hint="eastAsia" w:ascii="宋体" w:hAnsi="宋体" w:cs="宋体"/>
              </w:rPr>
              <w:t>②是否符合部门“三定”方案确定的职责；</w:t>
            </w:r>
            <w:r>
              <w:rPr>
                <w:rFonts w:ascii="宋体" w:cs="宋体"/>
              </w:rPr>
              <w:br w:type="textWrapping"/>
            </w: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w:t>
            </w:r>
            <w:r>
              <w:rPr>
                <w:rFonts w:ascii="宋体" w:hAnsi="宋体" w:cs="宋体"/>
              </w:rPr>
              <w:t>3</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3</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①是否将部门整体的绩效目标细化分解为具体的工作任务；</w:t>
            </w:r>
            <w:r>
              <w:rPr>
                <w:rFonts w:ascii="宋体" w:cs="宋体"/>
              </w:rPr>
              <w:br w:type="textWrapping"/>
            </w:r>
            <w:r>
              <w:rPr>
                <w:rFonts w:hint="eastAsia" w:ascii="宋体" w:hAnsi="宋体" w:cs="宋体"/>
              </w:rPr>
              <w:t>②是否通过清晰、可衡量的指标值予以体现。</w:t>
            </w:r>
            <w:r>
              <w:rPr>
                <w:rFonts w:ascii="宋体" w:hAnsi="宋体" w:cs="宋体"/>
              </w:rPr>
              <w:t xml:space="preserve">    </w:t>
            </w:r>
            <w:r>
              <w:rPr>
                <w:rFonts w:hint="eastAsia" w:ascii="宋体" w:hAnsi="宋体" w:cs="宋体"/>
              </w:rPr>
              <w:t>③是否与</w:t>
            </w:r>
            <w:bookmarkStart w:id="0" w:name="_GoBack"/>
            <w:bookmarkEnd w:id="0"/>
            <w:r>
              <w:rPr>
                <w:rFonts w:hint="eastAsia" w:ascii="宋体" w:hAnsi="宋体" w:cs="宋体"/>
              </w:rPr>
              <w:t>部门年度的任务数或计划数相对应；</w:t>
            </w:r>
            <w:r>
              <w:rPr>
                <w:rFonts w:ascii="宋体" w:cs="宋体"/>
              </w:rPr>
              <w:br w:type="textWrapping"/>
            </w: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noWrap w:val="0"/>
            <w:vAlign w:val="center"/>
          </w:tcPr>
          <w:p>
            <w:pPr>
              <w:spacing w:line="240" w:lineRule="exact"/>
              <w:rPr>
                <w:rFonts w:ascii="宋体" w:cs="宋体"/>
              </w:rPr>
            </w:pP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配置（</w:t>
            </w:r>
            <w:r>
              <w:rPr>
                <w:rFonts w:ascii="宋体" w:hAnsi="宋体" w:cs="宋体"/>
              </w:rPr>
              <w:t>15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w:t>
            </w:r>
            <w:r>
              <w:rPr>
                <w:rFonts w:ascii="宋体" w:hAnsi="宋体" w:cs="宋体"/>
              </w:rPr>
              <w:t>5</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在职人员控制率</w:t>
            </w:r>
            <w:r>
              <w:rPr>
                <w:rFonts w:ascii="宋体" w:hAnsi="宋体" w:cs="宋体"/>
              </w:rPr>
              <w:t>=</w:t>
            </w:r>
            <w:r>
              <w:rPr>
                <w:rFonts w:hint="eastAsia" w:ascii="宋体" w:hAnsi="宋体" w:cs="宋体"/>
              </w:rPr>
              <w:t>（在职人员数</w:t>
            </w:r>
            <w:r>
              <w:rPr>
                <w:rFonts w:ascii="宋体" w:hAnsi="宋体" w:cs="宋体"/>
              </w:rPr>
              <w:t>/</w:t>
            </w:r>
            <w:r>
              <w:rPr>
                <w:rFonts w:hint="eastAsia" w:ascii="宋体" w:hAnsi="宋体" w:cs="宋体"/>
              </w:rPr>
              <w:t>编制数）×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在职人员数：部门实际在职人数，以财政部确定的部门决算编制口径为准。</w:t>
            </w:r>
            <w:r>
              <w:rPr>
                <w:rFonts w:ascii="宋体" w:cs="宋体"/>
              </w:rPr>
              <w:br w:type="textWrapping"/>
            </w: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w:t>
            </w:r>
            <w:r>
              <w:rPr>
                <w:rFonts w:ascii="宋体" w:hAnsi="宋体" w:cs="宋体"/>
              </w:rPr>
              <w:t>5</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“三公经费”变动率</w:t>
            </w:r>
            <w:r>
              <w:rPr>
                <w:rFonts w:ascii="宋体" w:hAnsi="宋体" w:cs="宋体"/>
              </w:rPr>
              <w:t>=[</w:t>
            </w:r>
            <w:r>
              <w:rPr>
                <w:rFonts w:hint="eastAsia" w:ascii="宋体" w:hAnsi="宋体" w:cs="宋体"/>
              </w:rPr>
              <w:t>（本年度“三公经费”总额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上年度“三公经费”总额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w:t>
            </w:r>
            <w:r>
              <w:rPr>
                <w:rFonts w:ascii="宋体" w:hAnsi="宋体" w:cs="宋体"/>
              </w:rPr>
              <w:t>5</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重点支出安排率</w:t>
            </w:r>
            <w:r>
              <w:rPr>
                <w:rFonts w:ascii="宋体" w:hAnsi="宋体" w:cs="宋体"/>
              </w:rPr>
              <w:t>=</w:t>
            </w:r>
            <w:r>
              <w:rPr>
                <w:rFonts w:hint="eastAsia" w:ascii="宋体" w:hAnsi="宋体" w:cs="宋体"/>
              </w:rPr>
              <w:t>（重点预算支出</w:t>
            </w:r>
            <w:r>
              <w:rPr>
                <w:rFonts w:ascii="宋体" w:hAnsi="宋体" w:cs="宋体"/>
              </w:rPr>
              <w:t>/</w:t>
            </w:r>
            <w:r>
              <w:rPr>
                <w:rFonts w:hint="eastAsia" w:ascii="宋体" w:hAnsi="宋体" w:cs="宋体"/>
              </w:rPr>
              <w:t>预算总支出）×</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重点预算支出：部门年度预算安排的，与本部门履职和发展密切相关、具有明显社会和经济影响、党委政府关心或社会比较关注的预算支出支出总额。</w:t>
            </w:r>
            <w:r>
              <w:rPr>
                <w:rFonts w:ascii="宋体" w:cs="宋体"/>
              </w:rPr>
              <w:br w:type="textWrapping"/>
            </w: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w:t>
            </w:r>
            <w:r>
              <w:rPr>
                <w:rFonts w:ascii="宋体" w:hAnsi="宋体" w:cs="宋体"/>
              </w:rPr>
              <w:t xml:space="preserve">   </w:t>
            </w: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执行（</w:t>
            </w:r>
            <w:r>
              <w:rPr>
                <w:rFonts w:ascii="宋体" w:hAnsi="宋体" w:cs="宋体"/>
              </w:rPr>
              <w:t>20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3</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预算执行率</w:t>
            </w:r>
            <w:r>
              <w:rPr>
                <w:rFonts w:ascii="宋体" w:hAnsi="宋体" w:cs="宋体"/>
              </w:rPr>
              <w:t>=</w:t>
            </w:r>
            <w:r>
              <w:rPr>
                <w:rFonts w:hint="eastAsia" w:ascii="宋体" w:hAnsi="宋体" w:cs="宋体"/>
              </w:rPr>
              <w:t>（预算执行数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预算执行数：部门本年度实际完成的预算数。</w:t>
            </w:r>
            <w:r>
              <w:rPr>
                <w:rFonts w:ascii="宋体" w:cs="宋体"/>
              </w:rPr>
              <w:br w:type="textWrapping"/>
            </w: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预算调整率</w:t>
            </w:r>
            <w:r>
              <w:rPr>
                <w:rFonts w:ascii="宋体" w:hAnsi="宋体" w:cs="宋体"/>
              </w:rPr>
              <w:t>=</w:t>
            </w:r>
            <w:r>
              <w:rPr>
                <w:rFonts w:hint="eastAsia" w:ascii="宋体" w:hAnsi="宋体" w:cs="宋体"/>
              </w:rPr>
              <w:t>（预算调整数</w:t>
            </w:r>
            <w:r>
              <w:rPr>
                <w:rFonts w:ascii="宋体" w:hAnsi="宋体" w:cs="宋体"/>
              </w:rPr>
              <w:t>/</w:t>
            </w:r>
            <w:r>
              <w:rPr>
                <w:rFonts w:hint="eastAsia" w:ascii="宋体" w:hAnsi="宋体" w:cs="宋体"/>
              </w:rPr>
              <w:t>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支付进度率</w:t>
            </w:r>
            <w:r>
              <w:rPr>
                <w:rFonts w:ascii="宋体" w:hAnsi="宋体" w:cs="宋体"/>
              </w:rPr>
              <w:t>=</w:t>
            </w:r>
            <w:r>
              <w:rPr>
                <w:rFonts w:hint="eastAsia" w:ascii="宋体" w:hAnsi="宋体" w:cs="宋体"/>
              </w:rPr>
              <w:t>（实际支付进度</w:t>
            </w:r>
            <w:r>
              <w:rPr>
                <w:rFonts w:ascii="宋体" w:hAnsi="宋体" w:cs="宋体"/>
              </w:rPr>
              <w:t>/</w:t>
            </w:r>
            <w:r>
              <w:rPr>
                <w:rFonts w:hint="eastAsia" w:ascii="宋体" w:hAnsi="宋体" w:cs="宋体"/>
              </w:rPr>
              <w:t>既定支付进度）×</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实际支付进度：部门在某一时点的支出预算执行总数与年度支出预算数的比率。</w:t>
            </w:r>
            <w:r>
              <w:rPr>
                <w:rFonts w:ascii="宋体" w:cs="宋体"/>
              </w:rPr>
              <w:br w:type="textWrapping"/>
            </w: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continue"/>
            <w:noWrap w:val="0"/>
            <w:tcMar>
              <w:top w:w="10" w:type="dxa"/>
              <w:left w:w="10" w:type="dxa"/>
              <w:bottom w:w="0" w:type="dxa"/>
              <w:right w:w="10" w:type="dxa"/>
            </w:tcMar>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结转结余率</w:t>
            </w:r>
            <w:r>
              <w:rPr>
                <w:rFonts w:ascii="宋体" w:hAnsi="宋体" w:cs="宋体"/>
              </w:rPr>
              <w:t>=</w:t>
            </w:r>
            <w:r>
              <w:rPr>
                <w:rFonts w:hint="eastAsia" w:ascii="宋体" w:hAnsi="宋体" w:cs="宋体"/>
              </w:rPr>
              <w:t>结转结余总额</w:t>
            </w:r>
            <w:r>
              <w:rPr>
                <w:rFonts w:ascii="宋体" w:hAnsi="宋体" w:cs="宋体"/>
              </w:rPr>
              <w:t>/</w:t>
            </w:r>
            <w:r>
              <w:rPr>
                <w:rFonts w:hint="eastAsia" w:ascii="宋体" w:hAnsi="宋体" w:cs="宋体"/>
              </w:rPr>
              <w:t>支出预算数×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w:t>
            </w:r>
            <w:r>
              <w:rPr>
                <w:rFonts w:ascii="宋体" w:hAnsi="宋体" w:cs="宋体"/>
              </w:rPr>
              <w:t>=[</w:t>
            </w:r>
            <w:r>
              <w:rPr>
                <w:rFonts w:hint="eastAsia" w:ascii="宋体" w:hAnsi="宋体" w:cs="宋体"/>
              </w:rPr>
              <w:t>（本年度累计结转结余资金总额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上年度累计结转结余资金总额</w:t>
            </w:r>
            <w:r>
              <w:rPr>
                <w:rFonts w:ascii="宋体" w:hAnsi="宋体" w:cs="宋体"/>
              </w:rPr>
              <w:t>]</w:t>
            </w:r>
            <w:r>
              <w:rPr>
                <w:rFonts w:hint="eastAsia" w:ascii="宋体" w:hAnsi="宋体" w:cs="宋体"/>
              </w:rPr>
              <w:t>×</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w:t>
            </w:r>
            <w:r>
              <w:rPr>
                <w:rFonts w:ascii="宋体" w:hAnsi="宋体" w:cs="宋体"/>
              </w:rPr>
              <w:t>=</w:t>
            </w:r>
            <w:r>
              <w:rPr>
                <w:rFonts w:hint="eastAsia" w:ascii="宋体" w:hAnsi="宋体" w:cs="宋体"/>
              </w:rPr>
              <w:t>（实际支出公用经费总额</w:t>
            </w:r>
            <w:r>
              <w:rPr>
                <w:rFonts w:ascii="宋体" w:hAnsi="宋体" w:cs="宋体"/>
              </w:rPr>
              <w:t>/</w:t>
            </w:r>
            <w:r>
              <w:rPr>
                <w:rFonts w:hint="eastAsia" w:ascii="宋体" w:hAnsi="宋体" w:cs="宋体"/>
              </w:rPr>
              <w:t>预算安排公用经费总额）×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w:t>
            </w:r>
            <w:r>
              <w:rPr>
                <w:rFonts w:ascii="宋体" w:hAnsi="宋体" w:cs="宋体"/>
              </w:rPr>
              <w:t>=</w:t>
            </w:r>
            <w:r>
              <w:rPr>
                <w:rFonts w:hint="eastAsia" w:ascii="宋体" w:hAnsi="宋体" w:cs="宋体"/>
              </w:rPr>
              <w:t>（“三公经费”实际支出数</w:t>
            </w:r>
            <w:r>
              <w:rPr>
                <w:rFonts w:ascii="宋体" w:hAnsi="宋体" w:cs="宋体"/>
              </w:rPr>
              <w:t>/</w:t>
            </w:r>
            <w:r>
              <w:rPr>
                <w:rFonts w:hint="eastAsia" w:ascii="宋体" w:hAnsi="宋体" w:cs="宋体"/>
              </w:rPr>
              <w:t>“三公经费”预算安排数）×</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w:t>
            </w:r>
            <w:r>
              <w:rPr>
                <w:rFonts w:ascii="宋体" w:hAnsi="宋体" w:cs="宋体"/>
              </w:rPr>
              <w:t>4</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3</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政府采购执行率</w:t>
            </w:r>
            <w:r>
              <w:rPr>
                <w:rFonts w:ascii="宋体" w:hAnsi="宋体" w:cs="宋体"/>
              </w:rPr>
              <w:t>=</w:t>
            </w:r>
            <w:r>
              <w:rPr>
                <w:rFonts w:hint="eastAsia" w:ascii="宋体" w:hAnsi="宋体" w:cs="宋体"/>
              </w:rPr>
              <w:t>（实际政府采购金额</w:t>
            </w:r>
            <w:r>
              <w:rPr>
                <w:rFonts w:ascii="宋体" w:hAnsi="宋体" w:cs="宋体"/>
              </w:rPr>
              <w:t>/</w:t>
            </w:r>
            <w:r>
              <w:rPr>
                <w:rFonts w:hint="eastAsia" w:ascii="宋体" w:hAnsi="宋体" w:cs="宋体"/>
              </w:rPr>
              <w:t>政府采购预算数）×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政府采购预算：采购机关根据事业发展计划和行政任务编制的、并经过规定程序批准的年度政府采购计划。</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noWrap w:val="0"/>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p>
            <w:pPr>
              <w:spacing w:line="240" w:lineRule="exact"/>
              <w:jc w:val="center"/>
              <w:rPr>
                <w:rFonts w:ascii="宋体" w:cs="宋体"/>
              </w:rPr>
            </w:pPr>
            <w:r>
              <w:rPr>
                <w:rFonts w:hint="eastAsia" w:ascii="宋体" w:hAnsi="宋体" w:cs="宋体"/>
              </w:rPr>
              <w:t>）</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①是否已制定或具有预算资金管理办法、内部财务管理制度、会计核算制度等管理制度；</w:t>
            </w:r>
            <w:r>
              <w:rPr>
                <w:rFonts w:ascii="宋体" w:cs="宋体"/>
              </w:rPr>
              <w:br w:type="textWrapping"/>
            </w:r>
            <w:r>
              <w:rPr>
                <w:rFonts w:hint="eastAsia" w:ascii="宋体" w:hAnsi="宋体" w:cs="宋体"/>
              </w:rPr>
              <w:t>②相关管理制度是否合法、合规、完整；</w:t>
            </w:r>
            <w:r>
              <w:rPr>
                <w:rFonts w:ascii="宋体" w:cs="宋体"/>
              </w:rPr>
              <w:br w:type="textWrapping"/>
            </w: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w:t>
            </w:r>
            <w:r>
              <w:rPr>
                <w:rFonts w:ascii="宋体" w:hAnsi="宋体" w:cs="宋体"/>
              </w:rPr>
              <w:t>1</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①是否符合国家财经法规和财务管理制度规定以及有关预算支出管理办法的规定；</w:t>
            </w:r>
            <w:r>
              <w:rPr>
                <w:rFonts w:ascii="宋体" w:cs="宋体"/>
              </w:rPr>
              <w:br w:type="textWrapping"/>
            </w:r>
            <w:r>
              <w:rPr>
                <w:rFonts w:hint="eastAsia" w:ascii="宋体" w:hAnsi="宋体" w:cs="宋体"/>
              </w:rPr>
              <w:t>②资金的拨付是否有完整的审批程序和手续；</w:t>
            </w:r>
            <w:r>
              <w:rPr>
                <w:rFonts w:ascii="宋体" w:cs="宋体"/>
              </w:rPr>
              <w:br w:type="textWrapping"/>
            </w:r>
            <w:r>
              <w:rPr>
                <w:rFonts w:hint="eastAsia" w:ascii="宋体" w:hAnsi="宋体" w:cs="宋体"/>
              </w:rPr>
              <w:t>③预算支出的重大开支是否经过评估论证；</w:t>
            </w:r>
            <w:r>
              <w:rPr>
                <w:rFonts w:ascii="宋体" w:cs="宋体"/>
              </w:rPr>
              <w:br w:type="textWrapping"/>
            </w:r>
            <w:r>
              <w:rPr>
                <w:rFonts w:hint="eastAsia" w:ascii="宋体" w:hAnsi="宋体" w:cs="宋体"/>
              </w:rPr>
              <w:t>④是否符合部门预算批复的用途；</w:t>
            </w:r>
            <w:r>
              <w:rPr>
                <w:rFonts w:ascii="宋体" w:cs="宋体"/>
              </w:rPr>
              <w:br w:type="textWrapping"/>
            </w: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w:t>
            </w:r>
            <w:r>
              <w:rPr>
                <w:rFonts w:ascii="宋体" w:hAnsi="宋体" w:cs="宋体"/>
              </w:rPr>
              <w:t>1</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①是否按规定内容公开预决算信息；</w:t>
            </w:r>
            <w:r>
              <w:rPr>
                <w:rFonts w:ascii="宋体" w:cs="宋体"/>
              </w:rPr>
              <w:br w:type="textWrapping"/>
            </w:r>
            <w:r>
              <w:rPr>
                <w:rFonts w:hint="eastAsia" w:ascii="宋体" w:hAnsi="宋体" w:cs="宋体"/>
              </w:rPr>
              <w:t>②是否按规定时限公开预决算信息。</w:t>
            </w:r>
            <w:r>
              <w:rPr>
                <w:rFonts w:ascii="宋体" w:cs="宋体"/>
              </w:rPr>
              <w:br w:type="textWrapping"/>
            </w: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w:t>
            </w:r>
            <w:r>
              <w:rPr>
                <w:rFonts w:ascii="宋体" w:hAnsi="宋体" w:cs="宋体"/>
              </w:rPr>
              <w:t>1</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①基础数据信息和会计信息资料是否真实；</w:t>
            </w:r>
            <w:r>
              <w:rPr>
                <w:rFonts w:ascii="宋体" w:cs="宋体"/>
              </w:rPr>
              <w:br w:type="textWrapping"/>
            </w:r>
            <w:r>
              <w:rPr>
                <w:rFonts w:hint="eastAsia" w:ascii="宋体" w:hAnsi="宋体" w:cs="宋体"/>
              </w:rPr>
              <w:t>②基础数据信息和会计信息资料是否完整；</w:t>
            </w:r>
            <w:r>
              <w:rPr>
                <w:rFonts w:ascii="宋体" w:cs="宋体"/>
              </w:rPr>
              <w:br w:type="textWrapping"/>
            </w: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ascii="宋体" w:cs="宋体"/>
              </w:rPr>
            </w:pP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w:t>
            </w:r>
            <w:r>
              <w:rPr>
                <w:rFonts w:ascii="宋体" w:cs="宋体"/>
              </w:rPr>
              <w:br w:type="textWrapping"/>
            </w:r>
            <w:r>
              <w:rPr>
                <w:rFonts w:hint="eastAsia" w:ascii="宋体" w:hAnsi="宋体" w:cs="宋体"/>
              </w:rPr>
              <w:t>管理（</w:t>
            </w:r>
            <w:r>
              <w:rPr>
                <w:rFonts w:ascii="宋体" w:hAnsi="宋体" w:cs="宋体"/>
              </w:rPr>
              <w:t>5</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w:t>
            </w:r>
            <w:r>
              <w:rPr>
                <w:rFonts w:ascii="宋体" w:hAnsi="宋体" w:cs="宋体"/>
              </w:rPr>
              <w:t>2</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①是否已制定或具有资产管理制度；</w:t>
            </w:r>
            <w:r>
              <w:rPr>
                <w:rFonts w:ascii="宋体" w:hAnsi="宋体" w:cs="宋体"/>
              </w:rPr>
              <w:t xml:space="preserve">           </w:t>
            </w:r>
            <w:r>
              <w:rPr>
                <w:rFonts w:hint="eastAsia" w:ascii="宋体" w:hAnsi="宋体" w:cs="宋体"/>
              </w:rPr>
              <w:t>②相关资金管理制度是否合法、合规、完整；</w:t>
            </w:r>
            <w:r>
              <w:rPr>
                <w:rFonts w:ascii="宋体" w:cs="宋体"/>
              </w:rPr>
              <w:br w:type="textWrapping"/>
            </w: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noWrap w:val="0"/>
            <w:vAlign w:val="center"/>
          </w:tcPr>
          <w:p>
            <w:pPr>
              <w:spacing w:line="240" w:lineRule="exact"/>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w:t>
            </w:r>
            <w:r>
              <w:rPr>
                <w:rFonts w:ascii="宋体" w:hAnsi="宋体" w:cs="宋体"/>
              </w:rPr>
              <w:t>2</w:t>
            </w:r>
            <w:r>
              <w:rPr>
                <w:rFonts w:hint="eastAsia" w:ascii="宋体" w:hAnsi="宋体" w:cs="宋体"/>
              </w:rPr>
              <w:t>分）</w:t>
            </w:r>
          </w:p>
        </w:tc>
        <w:tc>
          <w:tcPr>
            <w:tcW w:w="375" w:type="pct"/>
            <w:noWrap w:val="0"/>
            <w:vAlign w:val="center"/>
          </w:tcPr>
          <w:p>
            <w:pPr>
              <w:tabs>
                <w:tab w:val="left" w:pos="761"/>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2</w:t>
            </w:r>
          </w:p>
        </w:tc>
        <w:tc>
          <w:tcPr>
            <w:tcW w:w="1576" w:type="pct"/>
            <w:noWrap w:val="0"/>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评价要点：</w:t>
            </w:r>
            <w:r>
              <w:rPr>
                <w:rFonts w:ascii="宋体" w:cs="宋体"/>
              </w:rPr>
              <w:br w:type="textWrapping"/>
            </w:r>
            <w:r>
              <w:rPr>
                <w:rFonts w:hint="eastAsia" w:ascii="宋体" w:hAnsi="宋体" w:cs="宋体"/>
              </w:rPr>
              <w:t>①资产保存是否完整；</w:t>
            </w:r>
            <w:r>
              <w:rPr>
                <w:rFonts w:ascii="宋体" w:cs="宋体"/>
              </w:rPr>
              <w:br w:type="textWrapping"/>
            </w:r>
            <w:r>
              <w:rPr>
                <w:rFonts w:hint="eastAsia" w:ascii="宋体" w:hAnsi="宋体" w:cs="宋体"/>
              </w:rPr>
              <w:t>②资产配置是否合理；</w:t>
            </w:r>
            <w:r>
              <w:rPr>
                <w:rFonts w:ascii="宋体" w:cs="宋体"/>
              </w:rPr>
              <w:br w:type="textWrapping"/>
            </w:r>
            <w:r>
              <w:rPr>
                <w:rFonts w:hint="eastAsia" w:ascii="宋体" w:hAnsi="宋体" w:cs="宋体"/>
              </w:rPr>
              <w:t>③资产处置是否规范；</w:t>
            </w:r>
            <w:r>
              <w:rPr>
                <w:rFonts w:ascii="宋体" w:cs="宋体"/>
              </w:rPr>
              <w:br w:type="textWrapping"/>
            </w:r>
            <w:r>
              <w:rPr>
                <w:rFonts w:hint="eastAsia" w:ascii="宋体" w:hAnsi="宋体" w:cs="宋体"/>
              </w:rPr>
              <w:t>④资产账务管理是否合规，是否帐实相符；</w:t>
            </w:r>
            <w:r>
              <w:rPr>
                <w:rFonts w:ascii="宋体" w:cs="宋体"/>
              </w:rPr>
              <w:br w:type="textWrapping"/>
            </w: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w:t>
            </w:r>
            <w:r>
              <w:rPr>
                <w:rFonts w:ascii="宋体" w:hAnsi="宋体" w:cs="宋体"/>
              </w:rPr>
              <w:t>1</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1</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w:t>
            </w:r>
            <w:r>
              <w:rPr>
                <w:rFonts w:ascii="宋体" w:hAnsi="宋体" w:cs="宋体"/>
              </w:rPr>
              <w:t>=</w:t>
            </w:r>
            <w:r>
              <w:rPr>
                <w:rFonts w:hint="eastAsia" w:ascii="宋体" w:hAnsi="宋体" w:cs="宋体"/>
              </w:rPr>
              <w:t>（实际在用固定资产总额</w:t>
            </w:r>
            <w:r>
              <w:rPr>
                <w:rFonts w:ascii="宋体" w:hAnsi="宋体" w:cs="宋体"/>
              </w:rPr>
              <w:t>/</w:t>
            </w:r>
            <w:r>
              <w:rPr>
                <w:rFonts w:hint="eastAsia" w:ascii="宋体" w:hAnsi="宋体" w:cs="宋体"/>
              </w:rPr>
              <w:t>所有固定资产总额）×</w:t>
            </w:r>
            <w:r>
              <w:rPr>
                <w:rFonts w:ascii="宋体" w:hAnsi="宋体" w:cs="宋体"/>
              </w:rPr>
              <w:t>100%</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w:t>
            </w:r>
            <w:r>
              <w:rPr>
                <w:rFonts w:ascii="宋体" w:hAnsi="宋体" w:cs="宋体"/>
              </w:rPr>
              <w:t xml:space="preserve">   </w:t>
            </w:r>
            <w:r>
              <w:rPr>
                <w:rFonts w:hint="eastAsia" w:ascii="宋体" w:hAnsi="宋体" w:cs="宋体"/>
              </w:rPr>
              <w:t>出（</w:t>
            </w:r>
            <w:r>
              <w:rPr>
                <w:rFonts w:ascii="宋体" w:hAnsi="宋体" w:cs="宋体"/>
              </w:rPr>
              <w:t>30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职责</w:t>
            </w:r>
            <w:r>
              <w:rPr>
                <w:rFonts w:ascii="宋体" w:cs="宋体"/>
              </w:rPr>
              <w:br w:type="textWrapping"/>
            </w:r>
            <w:r>
              <w:rPr>
                <w:rFonts w:hint="eastAsia" w:ascii="宋体" w:hAnsi="宋体" w:cs="宋体"/>
              </w:rPr>
              <w:t>履行（</w:t>
            </w:r>
            <w:r>
              <w:rPr>
                <w:rFonts w:ascii="宋体" w:hAnsi="宋体" w:cs="宋体"/>
              </w:rPr>
              <w:t>30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w:t>
            </w:r>
            <w:r>
              <w:rPr>
                <w:rFonts w:ascii="宋体" w:hAnsi="宋体" w:cs="宋体"/>
              </w:rPr>
              <w:t>8</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6</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实际完成率</w:t>
            </w:r>
            <w:r>
              <w:rPr>
                <w:rFonts w:ascii="宋体" w:hAnsi="宋体" w:cs="宋体"/>
              </w:rPr>
              <w:t>=</w:t>
            </w:r>
            <w:r>
              <w:rPr>
                <w:rFonts w:hint="eastAsia" w:ascii="宋体" w:hAnsi="宋体" w:cs="宋体"/>
              </w:rPr>
              <w:t>（实际完成工作数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实际完成工作数：一定时期（年度或规划期）内部门实际完成工作任务的数量。</w:t>
            </w:r>
            <w:r>
              <w:rPr>
                <w:rFonts w:ascii="宋体" w:cs="宋体"/>
              </w:rPr>
              <w:br w:type="textWrapping"/>
            </w: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noWrap w:val="0"/>
            <w:textDirection w:val="tbRlV"/>
            <w:vAlign w:val="center"/>
          </w:tcPr>
          <w:p>
            <w:pPr>
              <w:spacing w:line="240" w:lineRule="exact"/>
              <w:ind w:left="113"/>
              <w:jc w:val="center"/>
              <w:rPr>
                <w:rFonts w:ascii="宋体" w:cs="宋体"/>
              </w:rPr>
            </w:pPr>
          </w:p>
        </w:tc>
        <w:tc>
          <w:tcPr>
            <w:tcW w:w="375" w:type="pct"/>
            <w:vMerge w:val="continue"/>
            <w:noWrap w:val="0"/>
            <w:vAlign w:val="center"/>
          </w:tcPr>
          <w:p>
            <w:pPr>
              <w:spacing w:line="240" w:lineRule="exact"/>
              <w:jc w:val="center"/>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w:t>
            </w:r>
            <w:r>
              <w:rPr>
                <w:rFonts w:ascii="宋体" w:hAnsi="宋体" w:cs="宋体"/>
              </w:rPr>
              <w:t>4</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w:t>
            </w:r>
            <w:r>
              <w:rPr>
                <w:rFonts w:ascii="宋体" w:hAnsi="宋体" w:cs="宋体"/>
              </w:rPr>
              <w:t>,</w:t>
            </w:r>
            <w:r>
              <w:rPr>
                <w:rFonts w:hint="eastAsia" w:ascii="宋体" w:hAnsi="宋体" w:cs="宋体"/>
              </w:rPr>
              <w:t>用以反映和考核部门履职时效目标的实现程度。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完成及时率</w:t>
            </w:r>
            <w:r>
              <w:rPr>
                <w:rFonts w:ascii="宋体" w:hAnsi="宋体" w:cs="宋体"/>
              </w:rPr>
              <w:t>=</w:t>
            </w:r>
            <w:r>
              <w:rPr>
                <w:rFonts w:hint="eastAsia" w:ascii="宋体" w:hAnsi="宋体" w:cs="宋体"/>
              </w:rPr>
              <w:t>（及时完成实际工作数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w:t>
            </w:r>
            <w:r>
              <w:rPr>
                <w:rFonts w:ascii="宋体" w:hAnsi="宋体" w:cs="宋体"/>
              </w:rPr>
              <w:t>8</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6</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w:t>
            </w:r>
            <w:r>
              <w:rPr>
                <w:rFonts w:ascii="宋体" w:hAnsi="宋体" w:cs="宋体"/>
              </w:rPr>
              <w:t>,</w:t>
            </w:r>
            <w:r>
              <w:rPr>
                <w:rFonts w:hint="eastAsia" w:ascii="宋体" w:hAnsi="宋体" w:cs="宋体"/>
              </w:rPr>
              <w:t>用以反映和考核部门履职质量目标的实现程度。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质量达标率</w:t>
            </w:r>
            <w:r>
              <w:rPr>
                <w:rFonts w:ascii="宋体" w:hAnsi="宋体" w:cs="宋体"/>
              </w:rPr>
              <w:t>=</w:t>
            </w:r>
            <w:r>
              <w:rPr>
                <w:rFonts w:hint="eastAsia" w:ascii="宋体" w:hAnsi="宋体" w:cs="宋体"/>
              </w:rPr>
              <w:t>（质量达标实际工作数</w:t>
            </w:r>
            <w:r>
              <w:rPr>
                <w:rFonts w:ascii="宋体" w:hAnsi="宋体" w:cs="宋体"/>
              </w:rPr>
              <w:t>/</w:t>
            </w:r>
            <w:r>
              <w:rPr>
                <w:rFonts w:hint="eastAsia" w:ascii="宋体" w:hAnsi="宋体" w:cs="宋体"/>
              </w:rPr>
              <w:t>计划工作数）×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w:t>
            </w:r>
            <w:r>
              <w:rPr>
                <w:rFonts w:ascii="宋体" w:hAnsi="宋体" w:cs="宋体"/>
              </w:rPr>
              <w:t>10</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10</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重点工作办结率</w:t>
            </w:r>
            <w:r>
              <w:rPr>
                <w:rFonts w:ascii="宋体" w:hAnsi="宋体" w:cs="宋体"/>
              </w:rPr>
              <w:t>=</w:t>
            </w:r>
            <w:r>
              <w:rPr>
                <w:rFonts w:hint="eastAsia" w:ascii="宋体" w:hAnsi="宋体" w:cs="宋体"/>
              </w:rPr>
              <w:t>（重点工作实际完成数</w:t>
            </w:r>
            <w:r>
              <w:rPr>
                <w:rFonts w:ascii="宋体" w:hAnsi="宋体" w:cs="宋体"/>
              </w:rPr>
              <w:t>/</w:t>
            </w:r>
            <w:r>
              <w:rPr>
                <w:rFonts w:hint="eastAsia" w:ascii="宋体" w:hAnsi="宋体" w:cs="宋体"/>
              </w:rPr>
              <w:t>交办或下达数）×</w:t>
            </w:r>
            <w:r>
              <w:rPr>
                <w:rFonts w:ascii="宋体" w:hAnsi="宋体" w:cs="宋体"/>
              </w:rPr>
              <w:t>100%</w:t>
            </w:r>
            <w:r>
              <w:rPr>
                <w:rFonts w:hint="eastAsia" w:ascii="宋体" w:hAnsi="宋体" w:cs="宋体"/>
              </w:rPr>
              <w:t>。</w:t>
            </w:r>
            <w:r>
              <w:rPr>
                <w:rFonts w:ascii="宋体" w:cs="宋体"/>
              </w:rPr>
              <w:br w:type="textWrapping"/>
            </w: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w:t>
            </w:r>
            <w:r>
              <w:rPr>
                <w:rFonts w:ascii="宋体" w:hAnsi="宋体" w:cs="宋体"/>
              </w:rPr>
              <w:t xml:space="preserve">   </w:t>
            </w:r>
            <w:r>
              <w:rPr>
                <w:rFonts w:hint="eastAsia" w:ascii="宋体" w:hAnsi="宋体" w:cs="宋体"/>
              </w:rPr>
              <w:t>果（</w:t>
            </w:r>
            <w:r>
              <w:rPr>
                <w:rFonts w:ascii="宋体" w:hAnsi="宋体" w:cs="宋体"/>
              </w:rPr>
              <w:t>20</w:t>
            </w:r>
            <w:r>
              <w:rPr>
                <w:rFonts w:hint="eastAsia" w:ascii="宋体" w:hAnsi="宋体" w:cs="宋体"/>
              </w:rPr>
              <w:t>分）</w:t>
            </w:r>
          </w:p>
        </w:tc>
        <w:tc>
          <w:tcPr>
            <w:tcW w:w="375" w:type="pct"/>
            <w:vMerge w:val="restar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履职</w:t>
            </w:r>
            <w:r>
              <w:rPr>
                <w:rFonts w:ascii="宋体" w:cs="宋体"/>
              </w:rPr>
              <w:br w:type="textWrapping"/>
            </w:r>
            <w:r>
              <w:rPr>
                <w:rFonts w:hint="eastAsia" w:ascii="宋体" w:hAnsi="宋体" w:cs="宋体"/>
              </w:rPr>
              <w:t>效益（</w:t>
            </w:r>
            <w:r>
              <w:rPr>
                <w:rFonts w:ascii="宋体" w:hAnsi="宋体" w:cs="宋体"/>
              </w:rPr>
              <w:t>20</w:t>
            </w:r>
            <w:r>
              <w:rPr>
                <w:rFonts w:hint="eastAsia" w:ascii="宋体" w:hAnsi="宋体" w:cs="宋体"/>
              </w:rPr>
              <w:t>分）</w:t>
            </w: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w:t>
            </w:r>
            <w:r>
              <w:rPr>
                <w:rFonts w:ascii="宋体" w:hAnsi="宋体" w:cs="宋体"/>
              </w:rPr>
              <w:t>5</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w:t>
            </w:r>
            <w:r>
              <w:rPr>
                <w:rFonts w:ascii="宋体" w:hAnsi="宋体" w:cs="宋体"/>
              </w:rPr>
              <w:t>5</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1867" w:type="pct"/>
            <w:vMerge w:val="continue"/>
            <w:noWrap w:val="0"/>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w:t>
            </w:r>
            <w:r>
              <w:rPr>
                <w:rFonts w:ascii="宋体" w:hAnsi="宋体" w:cs="宋体"/>
              </w:rPr>
              <w:t>5</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1867" w:type="pct"/>
            <w:vMerge w:val="continue"/>
            <w:noWrap w:val="0"/>
            <w:vAlign w:val="center"/>
          </w:tcPr>
          <w:p>
            <w:pPr>
              <w:spacing w:line="240" w:lineRule="exact"/>
              <w:ind w:left="105" w:leftChars="50" w:right="105" w:rightChars="5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noWrap w:val="0"/>
            <w:vAlign w:val="center"/>
          </w:tcPr>
          <w:p>
            <w:pPr>
              <w:spacing w:line="240" w:lineRule="exact"/>
              <w:rPr>
                <w:rFonts w:ascii="宋体" w:cs="宋体"/>
              </w:rPr>
            </w:pPr>
          </w:p>
        </w:tc>
        <w:tc>
          <w:tcPr>
            <w:tcW w:w="375" w:type="pct"/>
            <w:vMerge w:val="continue"/>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w:t>
            </w:r>
            <w:r>
              <w:rPr>
                <w:rFonts w:ascii="宋体" w:hAnsi="宋体" w:cs="宋体"/>
              </w:rPr>
              <w:t>5</w:t>
            </w:r>
            <w:r>
              <w:rPr>
                <w:rFonts w:hint="eastAsia" w:ascii="宋体" w:hAnsi="宋体" w:cs="宋体"/>
              </w:rPr>
              <w:t>分）</w:t>
            </w:r>
          </w:p>
        </w:tc>
        <w:tc>
          <w:tcPr>
            <w:tcW w:w="375" w:type="pct"/>
            <w:noWrap w:val="0"/>
            <w:vAlign w:val="center"/>
          </w:tcPr>
          <w:p>
            <w:pPr>
              <w:tabs>
                <w:tab w:val="left" w:pos="2604"/>
              </w:tabs>
              <w:spacing w:line="240" w:lineRule="exact"/>
              <w:ind w:left="105" w:leftChars="50" w:right="105" w:rightChars="50" w:firstLine="96" w:firstLineChars="46"/>
              <w:jc w:val="center"/>
              <w:rPr>
                <w:rFonts w:hint="eastAsia" w:ascii="宋体" w:eastAsia="宋体" w:cs="宋体"/>
                <w:lang w:val="en-US" w:eastAsia="zh-CN"/>
              </w:rPr>
            </w:pPr>
            <w:r>
              <w:rPr>
                <w:rFonts w:hint="eastAsia" w:ascii="宋体" w:cs="宋体"/>
                <w:lang w:val="en-US" w:eastAsia="zh-CN"/>
              </w:rPr>
              <w:t>5</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noWrap w:val="0"/>
            <w:vAlign w:val="center"/>
          </w:tcPr>
          <w:p>
            <w:pPr>
              <w:spacing w:line="240" w:lineRule="exact"/>
              <w:rPr>
                <w:rFonts w:ascii="宋体" w:cs="宋体"/>
              </w:rPr>
            </w:pPr>
            <w:r>
              <w:rPr>
                <w:rFonts w:hint="eastAsia" w:ascii="宋体" w:hAnsi="宋体" w:cs="宋体"/>
              </w:rPr>
              <w:t>总分</w:t>
            </w:r>
          </w:p>
        </w:tc>
        <w:tc>
          <w:tcPr>
            <w:tcW w:w="375" w:type="pct"/>
            <w:noWrap w:val="0"/>
            <w:vAlign w:val="center"/>
          </w:tcPr>
          <w:p>
            <w:pPr>
              <w:spacing w:line="240" w:lineRule="exact"/>
              <w:rPr>
                <w:rFonts w:ascii="宋体" w:cs="宋体"/>
              </w:rPr>
            </w:pPr>
          </w:p>
        </w:tc>
        <w:tc>
          <w:tcPr>
            <w:tcW w:w="500" w:type="pct"/>
            <w:noWrap w:val="0"/>
            <w:tcMar>
              <w:top w:w="10" w:type="dxa"/>
              <w:left w:w="10" w:type="dxa"/>
              <w:bottom w:w="0" w:type="dxa"/>
              <w:right w:w="10" w:type="dxa"/>
            </w:tcMar>
            <w:vAlign w:val="center"/>
          </w:tcPr>
          <w:p>
            <w:pPr>
              <w:spacing w:line="240" w:lineRule="exact"/>
              <w:jc w:val="center"/>
              <w:rPr>
                <w:rFonts w:ascii="宋体" w:cs="宋体"/>
              </w:rPr>
            </w:pPr>
          </w:p>
        </w:tc>
        <w:tc>
          <w:tcPr>
            <w:tcW w:w="375" w:type="pct"/>
            <w:noWrap w:val="0"/>
            <w:vAlign w:val="center"/>
          </w:tcPr>
          <w:p>
            <w:pPr>
              <w:tabs>
                <w:tab w:val="left" w:pos="2604"/>
              </w:tabs>
              <w:spacing w:line="240" w:lineRule="exact"/>
              <w:ind w:left="105" w:leftChars="50" w:right="105" w:rightChars="50" w:firstLine="96" w:firstLineChars="46"/>
              <w:jc w:val="center"/>
              <w:rPr>
                <w:rFonts w:hint="default" w:ascii="宋体" w:eastAsia="宋体" w:cs="宋体"/>
                <w:lang w:val="en-US" w:eastAsia="zh-CN"/>
              </w:rPr>
            </w:pPr>
            <w:r>
              <w:rPr>
                <w:rFonts w:hint="eastAsia" w:ascii="宋体" w:cs="宋体"/>
                <w:lang w:val="en-US" w:eastAsia="zh-CN"/>
              </w:rPr>
              <w:t>84</w:t>
            </w:r>
          </w:p>
        </w:tc>
        <w:tc>
          <w:tcPr>
            <w:tcW w:w="1576" w:type="pct"/>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noWrap w:val="0"/>
            <w:tcMar>
              <w:top w:w="10" w:type="dxa"/>
              <w:left w:w="10" w:type="dxa"/>
              <w:bottom w:w="0" w:type="dxa"/>
              <w:right w:w="10" w:type="dxa"/>
            </w:tcMar>
            <w:vAlign w:val="center"/>
          </w:tcPr>
          <w:p>
            <w:pPr>
              <w:spacing w:line="240" w:lineRule="exact"/>
              <w:ind w:left="105" w:leftChars="50" w:right="105" w:rightChars="50"/>
              <w:rPr>
                <w:rFonts w:ascii="宋体" w:cs="宋体"/>
              </w:rPr>
            </w:pPr>
          </w:p>
        </w:tc>
      </w:tr>
    </w:tbl>
    <w:p>
      <w:pPr>
        <w:spacing w:line="600" w:lineRule="exact"/>
        <w:rPr>
          <w:rFonts w:ascii="黑体" w:eastAsia="黑体"/>
        </w:rPr>
      </w:pPr>
    </w:p>
    <w:p>
      <w:pPr>
        <w:spacing w:line="600" w:lineRule="exact"/>
        <w:rPr>
          <w:rFonts w:ascii="黑体" w:eastAsia="黑体"/>
        </w:rPr>
      </w:pPr>
    </w:p>
    <w:p>
      <w:pPr>
        <w:jc w:val="left"/>
        <w:rPr>
          <w:rFonts w:hint="eastAsia"/>
        </w:rPr>
      </w:pPr>
      <w:r>
        <w:t xml:space="preserve"> </w:t>
      </w:r>
    </w:p>
    <w:p/>
    <w:p/>
    <w:sectPr>
      <w:pgSz w:w="11906" w:h="16838"/>
      <w:pgMar w:top="2098" w:right="1474" w:bottom="1984" w:left="1587" w:header="851" w:footer="992" w:gutter="0"/>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07C5A"/>
    <w:rsid w:val="636A4F87"/>
    <w:rsid w:val="6E807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2021-07-30T09:28:00Z</dcterms:created>
  <dc:creator>Administrator</dc:creator>
  <cp:lastModifiedBy>Administrator</cp:lastModifiedBy>
  <dcterms:modified xsi:type="dcterms:W3CDTF">2021-07-30T10:01:05Z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66E835C0C58F42389C571C697C4BF8C1</vt:lpwstr>
  </property>
</Properties>
</file>