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赫山区商务局2021年部门预算公开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</w:p>
    <w:p>
      <w:pPr>
        <w:spacing w:line="56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目   录</w:t>
      </w:r>
    </w:p>
    <w:p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第一部分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2021年部门预算说明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一、部门基本情况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（一）职能职责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（二）机构设置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二、部门预算单位构成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三、部门收支总体情况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（一）收入预算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（二）支出预算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四、一般公共预算拨款支出预算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（一）基本支出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（二）项目支出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五、政府性基金预算支出情况说明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六、其他重要事项的情况说明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（一）机关运行经费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（二）“三公”经费预算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（三）一般性支出情况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（四）政府采购情况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（五）国有资产占用使用情况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（六）预算绩效目标情况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（七）重点项目预算等预算绩效情况说明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七、名词解释</w:t>
      </w:r>
    </w:p>
    <w:p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第二部分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2021年部门预算表格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一、部门收支总体情况表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二、部门收入总体情况表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三、部门支出总体情况表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四、财政拨款收支总体情况表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五、一般公共预算支出情况表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六、一般公共预算基本支出情况表(纵向)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七、一般公共预算基本支出情况表(横向)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八、政府性基金预算支出情况表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九、“三公”经费支出情况表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十、政府采购预算表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、部门整体支出绩效目标申报表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、单位项目支出绩效目标申报表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、重点项目支出绩效目标申报表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注：以上部门预算报表中，空表表示本部门无相关收支情况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第一部分：</w:t>
      </w:r>
    </w:p>
    <w:p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2021年部门预算说明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一、部门基本情况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（一）职能职责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1.贯彻执行国家国内外贸易、国际经济合作和区域经济合作的发展战略、政策，起草我区国内外贸易、招商引资、承接产业转移、对外援助、对外投资和对外经济合作的政策措施和实施办法，研究经济全球化、区域经济合作、现代流通方式的发展趋势和流通体制改革并提出建议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2.负责推进流通产业结构调整，指导流通企业改革，促进商贸服务业和社区商业发展，提出促进商贸中小企业发展的政策建议，推动流通标准化和连锁经营、商业特许经营、物流配送、电子商务等现代流通方式的发展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3.拟订全区国内贸易发展规划，促进城乡市场发展，指导大宗产品批发市场规划和城市商业网点规划、商业体系建设工作，推进农村市场体系建设，组织实施农村现代流通网络工程。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4.承担牵头协调整顿和规范市场经济秩序工作的责任，提出整顿和规范全区市场秩序的工作建议；推动商务领域信用建设，指导商业信用销售。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5.承担组织实施重要消费品市场调控和重要生产资料流通管理的责任，建立健全生活必需品市场供应应急管理机制，监测分析市场运行、商品供求状况，调查分析商品价格信息，进行预测预警和信息引导；按分工负责重要消费品储备管理和市场调控工作；指导全区报汽车回收企业经营管理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6.贯彻执行国家进出口商品、加工贸易管理办法和进出口管理商品、技术目录，协助拟订促进外贸增长方式转变的政策措施，组织实施重要工业品、原材料和重要农产品进出口总量计划，会同有关部门协调大宗进出口商品，指导贸易促进活动和外贸促进体系建设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7.贯彻执行国家对外技术贸易、出口管制以及鼓励技术和成套设备进出口的贸易政策，推进进出口贸易标准化工作；依法监督技术引进、设备进口、国家限制出口技术的工作。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8.拟订服务贸易发展规划并开展相关工作；会同有关部门制定促进服务出口、服务外包的规划、政策并组织实施，推动服务外包平台建设。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9.贯彻执行我国多双边(含区域、自由贸易区)经贸合作战略和政策，推进我区与其他国家(地区)的经贸往来与投资贸易合作；承担全区商务领域涉及世界贸易组织事务的相关工作，负责对外经济贸易协调工作。指导我区对港、澳、台地区贸易和经贸合作活动，协调港、澳、台投资管理工作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10.协助开展反倾销、反补贴、保障措施及其他与进出口公平贸易相关的工作，协助开展对外贸易调查和产业损害调查，指导协调产业安全应对工作。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11.宏观指导全区招商引资和承接产业转移工作，组织实施招商引资和承接产业转移政策；协助投资促进及全区外商投资企业审批工作，规范招商引资活动；承接会展业促进与管理有关工作，指导区级经济技术开发区的有关工作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12.承担全区对外经济技术合作工作。指导和监督全区对外承包工程、劳务合作等对外经济合作业务；指导和组织实施市制定的出境就业管理政策，协助实施外派劳务和境外就业人员的权益保护工作。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13.贯彻执行国家对外援助政策和方案，协调管理全区承担的对外援助项目；协调管理多双边对我区的无偿援助和赠款(不含财政合作项下外国政府及国际金融组织的赠款)等发展合作业务。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14.负责组织协调相关企业参加商务部、省政府、省商务厅、市政府、市商务局举办的内外贸易促销活动和对外经济技术合作活动，指导、协调以赫山区名义在境内外举办的各种内外贸交易会、展览会、展销会等活动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15.负责直属企业及行业服务中心的监督管理。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16.承担全区商务系统统计及其信息发布工作，提供信息咨询服务，指导全区流通领域信息网络和电子商务建设。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white"/>
        </w:rPr>
      </w:pPr>
      <w:r>
        <w:rPr>
          <w:rFonts w:ascii="仿宋_GB2312" w:eastAsia="仿宋_GB2312" w:hint="eastAsia"/>
          <w:sz w:val="32"/>
          <w:szCs w:val="32"/>
          <w:highlight w:val="white"/>
        </w:rPr>
        <w:t>17.完成区委、区政府交办的其他任务。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（二）机构设置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赫山区编制委员会核定，区商务局其有9个内设机构，分别是：办公室、外经外贸股、市场调节股、市场建设股、市场秩序股（法规股、政务服务股）、电子商务股、投资管理股、财务审计股、人事股（企业改制办公室）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属二级机构分别是：1、益阳市赫山区投资促进服务中心（副科级公益一类事业单位）；2、益阳市赫山区行业服务中心（股级公益一类事业单位）。除益阳市赫山区投资促进服务中心,其余二级机构及所有内设股室全部纳入2021年局机关部门预算编制范围。</w:t>
      </w:r>
    </w:p>
    <w:p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二、部门预算单位构成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2021年赫山区财政局部门预算编制范围包括：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1、益阳市赫山区财政局部门本级；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2、益阳市赫山区行业服务中心（二级机构）。</w:t>
      </w:r>
    </w:p>
    <w:p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三、部门收支总体情况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部门预算包括本级预算和所属单位预算在内的汇总情况。收入既包括一般公共预算收入、政府性基金收入和国有资本经营预算收入，又包括事业单位经营服务等收入；支出既包括保障机关及所属事业单位基本运行的经费，也包括归口管理，面向全区分配的专项经费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收入预算：2021年年初预算数604.73万元，其中一般公共预算拨款为306.02万元，政府性基金预算拨款0万元，国有资本经营预算拨款0万元，纳入专户管理的非税收入0万元，其他收入298.71万元，上年结转0万元。与2020年预算（756.75万元）相比，减少152.02万元，下降20.09%，主要原因是人员减少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支出预算：2021年年初预算数604.73万元，其中，一般公共服务支出510.85万元，社会保障支出37.98万元，医疗卫生与计划生育支出37.48万元，住房保障支出18.42万元。与2020年预算（756.75万元）相比，减少152.02万元，下降20.09%，主要原因是人员减少。</w:t>
      </w:r>
    </w:p>
    <w:p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四、一般公共预算拨款支出预算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2021年一般公共预算拨款收入306.02万元，与2020年（421.60万元）相比，减少115.58万元，下降27.42%，主要原因是人员减少。</w:t>
        <w:tab/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具体安排情况如下：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基本支出：2021年年初预算数为224.01万元，是指为保障单位机构正常运转、完成日常工作任务而发生的各项支出，包括用于基本工资、津贴补贴等人员经费以及办公费、印刷费、水电费、办公设备购置等日常公用经费以及对个人和家庭的补助支出等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（二）项目支出：2021年年初预算数为82.00万元，是指单位为完成特定行政工作任务或事业发展目标而发生的支出。包括信访维稳5</w:t>
      </w:r>
      <w:r>
        <w:rPr>
          <w:rFonts w:ascii="仿宋_GB2312" w:eastAsia="仿宋_GB2312"/>
          <w:sz w:val="32"/>
          <w:szCs w:val="32"/>
        </w:rPr>
        <w:t>.00</w:t>
      </w:r>
      <w:r>
        <w:rPr>
          <w:rFonts w:ascii="仿宋_GB2312" w:eastAsia="仿宋_GB2312" w:hint="eastAsia"/>
          <w:sz w:val="32"/>
          <w:szCs w:val="32"/>
        </w:rPr>
        <w:t>万、产业发展工作经费5</w:t>
      </w:r>
      <w:r>
        <w:rPr>
          <w:rFonts w:ascii="仿宋_GB2312" w:eastAsia="仿宋_GB2312"/>
          <w:sz w:val="32"/>
          <w:szCs w:val="32"/>
        </w:rPr>
        <w:t>.00</w:t>
      </w:r>
      <w:r>
        <w:rPr>
          <w:rFonts w:ascii="仿宋_GB2312" w:eastAsia="仿宋_GB2312" w:hint="eastAsia"/>
          <w:sz w:val="32"/>
          <w:szCs w:val="32"/>
        </w:rPr>
        <w:t>万、党建经费2</w:t>
      </w:r>
      <w:r>
        <w:rPr>
          <w:rFonts w:ascii="仿宋_GB2312" w:eastAsia="仿宋_GB2312"/>
          <w:sz w:val="32"/>
          <w:szCs w:val="32"/>
        </w:rPr>
        <w:t>.00</w:t>
      </w:r>
      <w:r>
        <w:rPr>
          <w:rFonts w:ascii="仿宋_GB2312" w:eastAsia="仿宋_GB2312" w:hint="eastAsia"/>
          <w:sz w:val="32"/>
          <w:szCs w:val="32"/>
        </w:rPr>
        <w:t>万、外贸发展专项、电子商务专项、农贸市场保洁费支出等。其中：外贸发展专项支出10</w:t>
      </w:r>
      <w:r>
        <w:rPr>
          <w:rFonts w:ascii="仿宋_GB2312" w:eastAsia="仿宋_GB2312"/>
          <w:sz w:val="32"/>
          <w:szCs w:val="32"/>
        </w:rPr>
        <w:t>.00</w:t>
      </w:r>
      <w:r>
        <w:rPr>
          <w:rFonts w:ascii="仿宋_GB2312" w:eastAsia="仿宋_GB2312" w:hint="eastAsia"/>
          <w:sz w:val="32"/>
          <w:szCs w:val="32"/>
        </w:rPr>
        <w:t>万元，主要用于外贸发展企业的奖励等方面；电子商务专项支出20</w:t>
      </w:r>
      <w:r>
        <w:rPr>
          <w:rFonts w:ascii="仿宋_GB2312" w:eastAsia="仿宋_GB2312"/>
          <w:sz w:val="32"/>
          <w:szCs w:val="32"/>
        </w:rPr>
        <w:t>.00</w:t>
      </w:r>
      <w:r>
        <w:rPr>
          <w:rFonts w:ascii="仿宋_GB2312" w:eastAsia="仿宋_GB2312" w:hint="eastAsia"/>
          <w:sz w:val="32"/>
          <w:szCs w:val="32"/>
        </w:rPr>
        <w:t>万元，主要用于电子商务企业调研、培训等方面；农贸市场保洁费支出40</w:t>
      </w:r>
      <w:r>
        <w:rPr>
          <w:rFonts w:ascii="仿宋_GB2312" w:eastAsia="仿宋_GB2312"/>
          <w:sz w:val="32"/>
          <w:szCs w:val="32"/>
        </w:rPr>
        <w:t>.00</w:t>
      </w:r>
      <w:r>
        <w:rPr>
          <w:rFonts w:ascii="仿宋_GB2312" w:eastAsia="仿宋_GB2312" w:hint="eastAsia"/>
          <w:sz w:val="32"/>
          <w:szCs w:val="32"/>
        </w:rPr>
        <w:t>万元，主要用于农贸市场保洁费发放。</w:t>
      </w:r>
    </w:p>
    <w:p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五、政府性基金预算支出情况说明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2021年本部门无政府性基金预算。</w:t>
      </w:r>
    </w:p>
    <w:p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六、其他重要事项的情况说明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（一）机关运行经费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2021年机关运行经费当年一般公共预算拨款21.02万元，与2020年预算（32.44万元）减少11.42万元，下降35.20%。主要原因是人员减少。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（二）“三公”经费预算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2021年“三公”经费当年预算数为11</w:t>
      </w:r>
      <w:r>
        <w:rPr>
          <w:rFonts w:ascii="仿宋_GB2312" w:eastAsia="仿宋_GB2312"/>
          <w:sz w:val="32"/>
          <w:szCs w:val="32"/>
        </w:rPr>
        <w:t>.00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与2020年预算相比，</w:t>
      </w:r>
      <w:r>
        <w:rPr>
          <w:rFonts w:ascii="仿宋_GB2312" w:eastAsia="仿宋_GB2312" w:hint="eastAsia"/>
          <w:sz w:val="32"/>
          <w:szCs w:val="32"/>
        </w:rPr>
        <w:t>减少0.28万元</w:t>
      </w:r>
      <w:r>
        <w:rPr>
          <w:rFonts w:ascii="仿宋_GB2312" w:eastAsia="仿宋_GB2312"/>
          <w:sz w:val="32"/>
          <w:szCs w:val="32"/>
        </w:rPr>
        <w:t>，下降2.48%，主要原因是厉行节约，压缩三公经费开支。</w:t>
      </w:r>
      <w:r>
        <w:rPr>
          <w:rFonts w:ascii="仿宋_GB2312" w:eastAsia="仿宋_GB2312" w:hint="eastAsia"/>
          <w:sz w:val="32"/>
          <w:szCs w:val="32"/>
        </w:rPr>
        <w:t>其中一般公共预算拨款预算11</w:t>
      </w:r>
      <w:r>
        <w:rPr>
          <w:rFonts w:ascii="仿宋_GB2312" w:eastAsia="仿宋_GB2312"/>
          <w:sz w:val="32"/>
          <w:szCs w:val="32"/>
        </w:rPr>
        <w:t>.00</w:t>
      </w:r>
      <w:r>
        <w:rPr>
          <w:rFonts w:ascii="仿宋_GB2312" w:eastAsia="仿宋_GB2312" w:hint="eastAsia"/>
          <w:sz w:val="32"/>
          <w:szCs w:val="32"/>
        </w:rPr>
        <w:t>万元，其他资金预算0万元。公务接待费11</w:t>
      </w:r>
      <w:r>
        <w:rPr>
          <w:rFonts w:ascii="仿宋_GB2312" w:eastAsia="仿宋_GB2312"/>
          <w:sz w:val="32"/>
          <w:szCs w:val="32"/>
        </w:rPr>
        <w:t>.00</w:t>
      </w:r>
      <w:r>
        <w:rPr>
          <w:rFonts w:ascii="仿宋_GB2312" w:eastAsia="仿宋_GB2312" w:hint="eastAsia"/>
          <w:sz w:val="32"/>
          <w:szCs w:val="32"/>
        </w:rPr>
        <w:t>万元，，原因是主要是严格执行公务接待制度，公务接待费用进一步减少。公务用车购置费0万元，公务用车运行维护费0万元，因公出国（境）费0万元。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“三公”经费一般预算拨款预算11</w:t>
      </w:r>
      <w:r>
        <w:rPr>
          <w:rFonts w:ascii="仿宋_GB2312" w:eastAsia="仿宋_GB2312"/>
          <w:sz w:val="32"/>
          <w:szCs w:val="32"/>
        </w:rPr>
        <w:t>.00</w:t>
      </w:r>
      <w:r>
        <w:rPr>
          <w:rFonts w:ascii="仿宋_GB2312" w:eastAsia="仿宋_GB2312" w:hint="eastAsia"/>
          <w:sz w:val="32"/>
          <w:szCs w:val="32"/>
        </w:rPr>
        <w:t>万元，具体为公务接待费11万元，比去年减少0.28万元，原因是主要是严格执行公务接待制度，公务接待费用进一步减少。公务用车购置费0万元，公务用车运行维护费0万元，因公出国（境）费0万元。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（三）一般性支出情况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2021年会议费</w:t>
      </w:r>
      <w:r>
        <w:rPr>
          <w:rFonts w:ascii="仿宋_GB2312" w:eastAsia="仿宋_GB2312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0.76万元</w:t>
      </w:r>
      <w:r>
        <w:rPr>
          <w:rFonts w:ascii="仿宋_GB2312" w:eastAsia="仿宋_GB2312"/>
          <w:sz w:val="32"/>
          <w:szCs w:val="32"/>
        </w:rPr>
        <w:t>，主要为各项会议开支；</w:t>
      </w:r>
      <w:r>
        <w:rPr>
          <w:rFonts w:ascii="仿宋_GB2312" w:eastAsia="仿宋_GB2312" w:hint="eastAsia"/>
          <w:sz w:val="32"/>
          <w:szCs w:val="32"/>
        </w:rPr>
        <w:t>培训费</w:t>
      </w:r>
      <w:r>
        <w:rPr>
          <w:rFonts w:ascii="仿宋_GB2312" w:eastAsia="仿宋_GB2312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0万元。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（四）政府采购情况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2021年政府采购预算0万元。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（五）国有资产占用使用情况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本部门车辆合计0台，单价50万元（含）以上通用设备0套，单价100万元（含）以上专用设备0套。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（六）预算绩效目标情况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，本部门按照有关政策文件开展预算绩效管理工作，加强绩效目标管理。在编制2021年部门预算时，本部门将所有预算资金纳入绩效目标管理，实现了绩效目标与部门预算同步编制、同步申报。经区人大批准后，在规定时间内，区商务局将绩效目标批复给本部门作为预算执行和监督的依据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2021年本部门整体支出绩效目标604.73万元，其中：基本支出522.73万元，项目支出82.00万元。全部实行整体支出绩效目标管理，涉及一般公共预算当年拨款306.01万元。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（七）重点项目预算等预算绩效情况说明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2021年本部门无重点项目预算。</w:t>
      </w:r>
    </w:p>
    <w:p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七、名词解释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机关运行经费：是指各部门的公用经费，包括办公及印刷费、邮电费、差旅费、会议费、福利费、日常维修费、专用资料及一般设备购置费、办公用房水电费、办公用房取暖费、办公用房物业管理费以及其他费用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 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第二部分：</w:t>
      </w:r>
    </w:p>
    <w:p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2021年部门预算表格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、部门收支总体情况表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、部门收入总体情况表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、部门支出总体情况表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、财政拨款收支总体情况表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、一般公共预算支出情况表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、一般公共预算基本支出情况表(纵向)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、一般公共预算基本支出情况表(横向)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、政府性基金预算支出情况表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</w:t>
      </w:r>
      <w:r>
        <w:rPr>
          <w:rFonts w:ascii="仿宋_GB2312" w:eastAsia="仿宋_GB2312" w:hint="eastAsia"/>
          <w:sz w:val="32"/>
          <w:szCs w:val="32"/>
        </w:rPr>
        <w:t>、“三公”经费支出情况表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、政府采购预算表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、部门整体支出绩效目标申报表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、单位项目支出绩效目标申报表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、重点项目支出绩效目标申报表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以上表格内容详见本部门公开的套表“2021年赫山区</w:t>
      </w:r>
      <w:r>
        <w:rPr>
          <w:rFonts w:ascii="仿宋_GB2312" w:eastAsia="仿宋_GB2312"/>
          <w:sz w:val="32"/>
          <w:szCs w:val="32"/>
        </w:rPr>
        <w:t>商务</w:t>
      </w:r>
      <w:r>
        <w:rPr>
          <w:rFonts w:ascii="仿宋_GB2312" w:eastAsia="仿宋_GB2312" w:hint="eastAsia"/>
          <w:sz w:val="32"/>
          <w:szCs w:val="32"/>
        </w:rPr>
        <w:t xml:space="preserve">局部门预算表格”。     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 </w:t>
      </w:r>
      <w:bookmarkStart w:id="0" w:name="_GoBack"/>
      <w:bookmarkEnd w:id="0"/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益阳市赫山区商务局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2021年1月26日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>
      <w:footerReference w:type="default" r:id="rId2"/>
      <w:footerReference w:type="even" r:id="rId3"/>
      <w:pgSz w:w="11906" w:h="16838"/>
      <w:pgMar w:top="2098" w:right="1474" w:bottom="1985" w:left="1588" w:header="851" w:footer="1701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6">
    <w:name w:val="page number"/>
    <w:basedOn w:val="10"/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81</TotalTime>
  <Application>Yozo_Office27021597764231180</Application>
  <Pages>11</Pages>
  <Words>0</Words>
  <Characters>3486</Characters>
  <Lines>0</Lines>
  <Paragraphs>126</Paragraphs>
  <CharactersWithSpaces>4649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Min.</dc:creator>
  <cp:lastModifiedBy>Administrator</cp:lastModifiedBy>
  <cp:revision>22</cp:revision>
  <dcterms:created xsi:type="dcterms:W3CDTF">2021-01-25T07:19:00Z</dcterms:created>
  <dcterms:modified xsi:type="dcterms:W3CDTF">2022-05-29T01:56:18Z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</Properties>
</file>