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D6" w:rsidRDefault="004F52D6" w:rsidP="004F52D6">
      <w:pPr>
        <w:widowControl w:val="0"/>
        <w:spacing w:line="560" w:lineRule="exact"/>
        <w:rPr>
          <w:rFonts w:ascii="仿宋_GB2312" w:eastAsia="仿宋_GB2312"/>
          <w:sz w:val="32"/>
          <w:szCs w:val="32"/>
          <w:highlight w:val="white"/>
        </w:rPr>
      </w:pPr>
    </w:p>
    <w:p w:rsidR="00F01836" w:rsidRPr="004F52D6" w:rsidRDefault="00BF63F2" w:rsidP="004F52D6">
      <w:pPr>
        <w:widowControl w:val="0"/>
        <w:spacing w:line="560" w:lineRule="exact"/>
        <w:jc w:val="center"/>
        <w:rPr>
          <w:rFonts w:ascii="方正小标宋简体" w:eastAsia="方正小标宋简体"/>
          <w:sz w:val="38"/>
          <w:szCs w:val="38"/>
          <w:highlight w:val="white"/>
        </w:rPr>
      </w:pPr>
      <w:r w:rsidRPr="004F52D6">
        <w:rPr>
          <w:rFonts w:ascii="方正小标宋简体" w:eastAsia="方正小标宋简体" w:hint="eastAsia"/>
          <w:sz w:val="38"/>
          <w:szCs w:val="38"/>
          <w:highlight w:val="white"/>
        </w:rPr>
        <w:t>2020年度益阳市赫山区会龙山街道办事处部门决算</w:t>
      </w:r>
    </w:p>
    <w:p w:rsidR="004F52D6" w:rsidRDefault="004F52D6" w:rsidP="004F52D6">
      <w:pPr>
        <w:widowControl w:val="0"/>
        <w:spacing w:line="560" w:lineRule="exact"/>
        <w:rPr>
          <w:rFonts w:ascii="仿宋_GB2312" w:eastAsia="仿宋_GB2312"/>
          <w:sz w:val="32"/>
          <w:szCs w:val="32"/>
          <w:highlight w:val="white"/>
        </w:rPr>
      </w:pPr>
    </w:p>
    <w:p w:rsidR="00F01836" w:rsidRPr="004F52D6" w:rsidRDefault="00BF63F2" w:rsidP="004F52D6">
      <w:pPr>
        <w:widowControl w:val="0"/>
        <w:spacing w:line="560" w:lineRule="exact"/>
        <w:jc w:val="center"/>
        <w:rPr>
          <w:rFonts w:ascii="黑体" w:eastAsia="黑体" w:hAnsi="黑体"/>
          <w:sz w:val="32"/>
          <w:szCs w:val="32"/>
          <w:highlight w:val="white"/>
        </w:rPr>
      </w:pPr>
      <w:r w:rsidRPr="004F52D6">
        <w:rPr>
          <w:rFonts w:ascii="黑体" w:eastAsia="黑体" w:hAnsi="黑体" w:hint="eastAsia"/>
          <w:sz w:val="32"/>
          <w:szCs w:val="32"/>
          <w:highlight w:val="white"/>
        </w:rPr>
        <w:t>目 录</w:t>
      </w:r>
    </w:p>
    <w:p w:rsidR="00F01836" w:rsidRPr="004F52D6" w:rsidRDefault="00BF63F2" w:rsidP="004F52D6">
      <w:pPr>
        <w:widowControl w:val="0"/>
        <w:spacing w:line="560" w:lineRule="exact"/>
        <w:ind w:firstLineChars="200" w:firstLine="640"/>
        <w:rPr>
          <w:rFonts w:ascii="黑体" w:eastAsia="黑体" w:hAnsi="黑体"/>
          <w:sz w:val="32"/>
          <w:szCs w:val="32"/>
          <w:highlight w:val="white"/>
        </w:rPr>
      </w:pPr>
      <w:r w:rsidRPr="004F52D6">
        <w:rPr>
          <w:rFonts w:ascii="黑体" w:eastAsia="黑体" w:hAnsi="黑体" w:hint="eastAsia"/>
          <w:sz w:val="32"/>
          <w:szCs w:val="32"/>
          <w:highlight w:val="white"/>
        </w:rPr>
        <w:t>第一部分 益阳市会龙山街道办事处概况</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一、部门职责</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二、机构设置</w:t>
      </w:r>
    </w:p>
    <w:p w:rsidR="00F01836" w:rsidRPr="004F52D6" w:rsidRDefault="00BF63F2" w:rsidP="004F52D6">
      <w:pPr>
        <w:widowControl w:val="0"/>
        <w:spacing w:line="560" w:lineRule="exact"/>
        <w:ind w:firstLineChars="200" w:firstLine="640"/>
        <w:rPr>
          <w:rFonts w:ascii="黑体" w:eastAsia="黑体" w:hAnsi="黑体"/>
          <w:sz w:val="32"/>
          <w:szCs w:val="32"/>
          <w:highlight w:val="white"/>
        </w:rPr>
      </w:pPr>
      <w:r w:rsidRPr="004F52D6">
        <w:rPr>
          <w:rFonts w:ascii="黑体" w:eastAsia="黑体" w:hAnsi="黑体" w:hint="eastAsia"/>
          <w:sz w:val="32"/>
          <w:szCs w:val="32"/>
          <w:highlight w:val="white"/>
        </w:rPr>
        <w:t>第二部分 2020年度部门决算表</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一、收入支出决算总表</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二、收入决算表</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三、支出决算表</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四、财政拨款收入支出决算总表</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五、一般公共预算财政拨款支出决算表</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六、一般公共预算财政拨款基本支出决算表</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七、一般公共预算财政拨款“三公”经费支出决算表</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八、政府性基金预算财政拨款收入支出决算表</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九、国有资本经营预算财政拨款收入支出决算表</w:t>
      </w:r>
    </w:p>
    <w:p w:rsidR="00F01836" w:rsidRPr="004F52D6" w:rsidRDefault="00BF63F2" w:rsidP="004F52D6">
      <w:pPr>
        <w:widowControl w:val="0"/>
        <w:spacing w:line="560" w:lineRule="exact"/>
        <w:ind w:firstLineChars="200" w:firstLine="640"/>
        <w:rPr>
          <w:rFonts w:ascii="黑体" w:eastAsia="黑体" w:hAnsi="黑体"/>
          <w:sz w:val="32"/>
          <w:szCs w:val="32"/>
          <w:highlight w:val="white"/>
        </w:rPr>
      </w:pPr>
      <w:r w:rsidRPr="004F52D6">
        <w:rPr>
          <w:rFonts w:ascii="黑体" w:eastAsia="黑体" w:hAnsi="黑体" w:hint="eastAsia"/>
          <w:sz w:val="32"/>
          <w:szCs w:val="32"/>
          <w:highlight w:val="white"/>
        </w:rPr>
        <w:t>第三部分 2020年度部门决算情况说明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一、收入支出决算总体情况说明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二、收入决算情况说明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lastRenderedPageBreak/>
        <w:t>三、支出决算情况说明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四、财政拨款收入支出决算总体情况说明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五、一般公共预算财政拨款支出决算情况说明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六、一般公共预算财政拨款基本支出决算情况说明</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七、一般公共预算财政拨款三公经费支出决算情况说明</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八、政府性基金预算收入支出决算情况</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九、国有资本经营预算财政拨款支出决算情况</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十、关于机关运行经费支出说明</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十一、一般性支出情况</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十二、关于政府采购支出说明</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十三、关于国有资产占用情况说明</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十四、关于2020年度预算绩效情况的说明</w:t>
      </w:r>
    </w:p>
    <w:p w:rsidR="00F01836" w:rsidRPr="004F52D6" w:rsidRDefault="00BF63F2" w:rsidP="004F52D6">
      <w:pPr>
        <w:widowControl w:val="0"/>
        <w:spacing w:line="560" w:lineRule="exact"/>
        <w:ind w:firstLineChars="200" w:firstLine="640"/>
        <w:rPr>
          <w:rFonts w:ascii="黑体" w:eastAsia="黑体" w:hAnsi="黑体"/>
          <w:sz w:val="32"/>
          <w:szCs w:val="32"/>
          <w:highlight w:val="white"/>
        </w:rPr>
      </w:pPr>
      <w:r w:rsidRPr="004F52D6">
        <w:rPr>
          <w:rFonts w:ascii="黑体" w:eastAsia="黑体" w:hAnsi="黑体" w:hint="eastAsia"/>
          <w:sz w:val="32"/>
          <w:szCs w:val="32"/>
          <w:highlight w:val="white"/>
        </w:rPr>
        <w:t>第四部分 名词解释</w:t>
      </w:r>
    </w:p>
    <w:p w:rsidR="00F01836" w:rsidRPr="004F52D6" w:rsidRDefault="00BF63F2" w:rsidP="004F52D6">
      <w:pPr>
        <w:widowControl w:val="0"/>
        <w:spacing w:line="560" w:lineRule="exact"/>
        <w:ind w:firstLineChars="200" w:firstLine="640"/>
        <w:rPr>
          <w:rFonts w:ascii="黑体" w:eastAsia="黑体" w:hAnsi="黑体"/>
          <w:sz w:val="32"/>
          <w:szCs w:val="32"/>
          <w:highlight w:val="white"/>
        </w:rPr>
      </w:pPr>
      <w:r w:rsidRPr="004F52D6">
        <w:rPr>
          <w:rFonts w:ascii="黑体" w:eastAsia="黑体" w:hAnsi="黑体" w:hint="eastAsia"/>
          <w:sz w:val="32"/>
          <w:szCs w:val="32"/>
          <w:highlight w:val="white"/>
        </w:rPr>
        <w:t>第五部分 附件</w:t>
      </w:r>
    </w:p>
    <w:p w:rsidR="00A84D13" w:rsidRDefault="00A84D13">
      <w:pPr>
        <w:jc w:val="left"/>
        <w:rPr>
          <w:rFonts w:ascii="仿宋_GB2312" w:eastAsia="仿宋_GB2312"/>
          <w:sz w:val="32"/>
          <w:szCs w:val="32"/>
          <w:highlight w:val="white"/>
        </w:rPr>
      </w:pPr>
      <w:r>
        <w:rPr>
          <w:rFonts w:ascii="仿宋_GB2312" w:eastAsia="仿宋_GB2312"/>
          <w:sz w:val="32"/>
          <w:szCs w:val="32"/>
          <w:highlight w:val="white"/>
        </w:rPr>
        <w:br w:type="page"/>
      </w:r>
    </w:p>
    <w:p w:rsidR="00A84D13" w:rsidRPr="00A84D13" w:rsidRDefault="00BF63F2" w:rsidP="00A84D13">
      <w:pPr>
        <w:widowControl w:val="0"/>
        <w:spacing w:line="560" w:lineRule="exact"/>
        <w:rPr>
          <w:rFonts w:ascii="黑体" w:eastAsia="黑体" w:hAnsi="黑体"/>
          <w:sz w:val="32"/>
          <w:szCs w:val="32"/>
          <w:highlight w:val="white"/>
        </w:rPr>
      </w:pPr>
      <w:r w:rsidRPr="00A84D13">
        <w:rPr>
          <w:rFonts w:ascii="黑体" w:eastAsia="黑体" w:hAnsi="黑体" w:hint="eastAsia"/>
          <w:sz w:val="32"/>
          <w:szCs w:val="32"/>
          <w:highlight w:val="white"/>
        </w:rPr>
        <w:lastRenderedPageBreak/>
        <w:t>第一部分</w:t>
      </w:r>
      <w:r w:rsidR="00A84D13" w:rsidRPr="00A84D13">
        <w:rPr>
          <w:rFonts w:ascii="黑体" w:eastAsia="黑体" w:hAnsi="黑体" w:hint="eastAsia"/>
          <w:sz w:val="32"/>
          <w:szCs w:val="32"/>
          <w:highlight w:val="white"/>
        </w:rPr>
        <w:t>：</w:t>
      </w:r>
    </w:p>
    <w:p w:rsidR="00F01836" w:rsidRPr="00A84D13" w:rsidRDefault="00BF63F2" w:rsidP="00A84D13">
      <w:pPr>
        <w:widowControl w:val="0"/>
        <w:spacing w:line="560" w:lineRule="exact"/>
        <w:jc w:val="center"/>
        <w:rPr>
          <w:rFonts w:ascii="方正小标宋简体" w:eastAsia="方正小标宋简体"/>
          <w:sz w:val="42"/>
          <w:szCs w:val="42"/>
          <w:highlight w:val="white"/>
        </w:rPr>
      </w:pPr>
      <w:r w:rsidRPr="00A84D13">
        <w:rPr>
          <w:rFonts w:ascii="方正小标宋简体" w:eastAsia="方正小标宋简体" w:hint="eastAsia"/>
          <w:sz w:val="42"/>
          <w:szCs w:val="42"/>
          <w:highlight w:val="white"/>
        </w:rPr>
        <w:t>益阳市会龙山街道办事处概况</w:t>
      </w:r>
    </w:p>
    <w:p w:rsidR="00A84D13" w:rsidRDefault="00A84D13" w:rsidP="004F52D6">
      <w:pPr>
        <w:widowControl w:val="0"/>
        <w:spacing w:line="560" w:lineRule="exact"/>
        <w:ind w:firstLineChars="200" w:firstLine="640"/>
        <w:rPr>
          <w:rFonts w:ascii="仿宋_GB2312" w:eastAsia="仿宋_GB2312"/>
          <w:sz w:val="32"/>
          <w:szCs w:val="32"/>
          <w:highlight w:val="white"/>
        </w:rPr>
      </w:pP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一、部门职责</w:t>
      </w:r>
    </w:p>
    <w:p w:rsidR="00F01836" w:rsidRPr="004F52D6" w:rsidRDefault="003A71FF"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w:t>
      </w:r>
      <w:r w:rsidR="00BF63F2" w:rsidRPr="004F52D6">
        <w:rPr>
          <w:rFonts w:ascii="仿宋_GB2312" w:eastAsia="仿宋_GB2312" w:hint="eastAsia"/>
          <w:sz w:val="32"/>
          <w:szCs w:val="32"/>
          <w:highlight w:val="white"/>
        </w:rPr>
        <w:t>贯彻执行党和国家的路线方针、政策以及市、区关于街道工作方面的指示，制订具体的管理办法并组织实施。</w:t>
      </w:r>
    </w:p>
    <w:p w:rsidR="00F01836" w:rsidRPr="003A71FF" w:rsidRDefault="003A71FF"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w:t>
      </w:r>
      <w:r w:rsidR="00BF63F2" w:rsidRPr="004F52D6">
        <w:rPr>
          <w:rFonts w:ascii="仿宋_GB2312" w:eastAsia="仿宋_GB2312" w:hint="eastAsia"/>
          <w:sz w:val="32"/>
          <w:szCs w:val="32"/>
          <w:highlight w:val="white"/>
        </w:rPr>
        <w:t>指导、搞好辖</w:t>
      </w:r>
      <w:r w:rsidR="00BF63F2" w:rsidRPr="003A71FF">
        <w:rPr>
          <w:rFonts w:ascii="仿宋_GB2312" w:eastAsia="仿宋_GB2312" w:hint="eastAsia"/>
          <w:sz w:val="32"/>
          <w:szCs w:val="32"/>
          <w:highlight w:val="white"/>
        </w:rPr>
        <w:t>区内居委会的工作。</w:t>
      </w:r>
    </w:p>
    <w:p w:rsidR="00F01836" w:rsidRPr="003A71FF" w:rsidRDefault="003A71FF"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（三）</w:t>
      </w:r>
      <w:r w:rsidR="00BF63F2" w:rsidRPr="003A71FF">
        <w:rPr>
          <w:rFonts w:ascii="仿宋_GB2312" w:eastAsia="仿宋_GB2312" w:hint="eastAsia"/>
          <w:sz w:val="32"/>
          <w:szCs w:val="32"/>
          <w:highlight w:val="white"/>
        </w:rPr>
        <w:t>负责街道的</w:t>
      </w:r>
      <w:hyperlink r:id="rId8" w:history="1">
        <w:r w:rsidR="00BF63F2" w:rsidRPr="003A71FF">
          <w:rPr>
            <w:rStyle w:val="a7"/>
            <w:rFonts w:ascii="仿宋_GB2312" w:eastAsia="仿宋_GB2312" w:hint="eastAsia"/>
            <w:color w:val="auto"/>
            <w:sz w:val="32"/>
            <w:szCs w:val="32"/>
            <w:highlight w:val="white"/>
            <w:u w:val="none"/>
          </w:rPr>
          <w:t>人民调解</w:t>
        </w:r>
      </w:hyperlink>
      <w:r w:rsidR="00BF63F2" w:rsidRPr="003A71FF">
        <w:rPr>
          <w:rFonts w:ascii="仿宋_GB2312" w:eastAsia="仿宋_GB2312" w:hint="eastAsia"/>
          <w:sz w:val="32"/>
          <w:szCs w:val="32"/>
          <w:highlight w:val="white"/>
        </w:rPr>
        <w:t>、加强对违法青少年的帮教转化，保护老人、妇女、儿童的合法权益。</w:t>
      </w:r>
    </w:p>
    <w:p w:rsidR="00F01836" w:rsidRPr="003A71FF" w:rsidRDefault="003A71FF"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（四）</w:t>
      </w:r>
      <w:r w:rsidR="00BF63F2" w:rsidRPr="003A71FF">
        <w:rPr>
          <w:rFonts w:ascii="仿宋_GB2312" w:eastAsia="仿宋_GB2312" w:hint="eastAsia"/>
          <w:sz w:val="32"/>
          <w:szCs w:val="32"/>
          <w:highlight w:val="white"/>
        </w:rPr>
        <w:t>协助有关部门做好辖区</w:t>
      </w:r>
      <w:hyperlink r:id="rId9" w:history="1">
        <w:r w:rsidR="00BF63F2" w:rsidRPr="003A71FF">
          <w:rPr>
            <w:rStyle w:val="a7"/>
            <w:rFonts w:ascii="仿宋_GB2312" w:eastAsia="仿宋_GB2312" w:hint="eastAsia"/>
            <w:color w:val="auto"/>
            <w:sz w:val="32"/>
            <w:szCs w:val="32"/>
            <w:highlight w:val="white"/>
            <w:u w:val="none"/>
          </w:rPr>
          <w:t>拥军优属</w:t>
        </w:r>
      </w:hyperlink>
      <w:r w:rsidR="00BF63F2" w:rsidRPr="003A71FF">
        <w:rPr>
          <w:rFonts w:ascii="仿宋_GB2312" w:eastAsia="仿宋_GB2312" w:hint="eastAsia"/>
          <w:sz w:val="32"/>
          <w:szCs w:val="32"/>
          <w:highlight w:val="white"/>
        </w:rPr>
        <w:t>、</w:t>
      </w:r>
      <w:hyperlink r:id="rId10" w:history="1">
        <w:r w:rsidR="00BF63F2" w:rsidRPr="003A71FF">
          <w:rPr>
            <w:rStyle w:val="a7"/>
            <w:rFonts w:ascii="仿宋_GB2312" w:eastAsia="仿宋_GB2312" w:hint="eastAsia"/>
            <w:color w:val="auto"/>
            <w:sz w:val="32"/>
            <w:szCs w:val="32"/>
            <w:highlight w:val="white"/>
            <w:u w:val="none"/>
          </w:rPr>
          <w:t>优抚安置</w:t>
        </w:r>
      </w:hyperlink>
      <w:r w:rsidR="00BF63F2" w:rsidRPr="003A71FF">
        <w:rPr>
          <w:rFonts w:ascii="仿宋_GB2312" w:eastAsia="仿宋_GB2312" w:hint="eastAsia"/>
          <w:sz w:val="32"/>
          <w:szCs w:val="32"/>
          <w:highlight w:val="white"/>
        </w:rPr>
        <w:t>、</w:t>
      </w:r>
      <w:hyperlink r:id="rId11" w:history="1">
        <w:r w:rsidR="00BF63F2" w:rsidRPr="003A71FF">
          <w:rPr>
            <w:rStyle w:val="a7"/>
            <w:rFonts w:ascii="仿宋_GB2312" w:eastAsia="仿宋_GB2312" w:hint="eastAsia"/>
            <w:color w:val="auto"/>
            <w:sz w:val="32"/>
            <w:szCs w:val="32"/>
            <w:highlight w:val="white"/>
            <w:u w:val="none"/>
          </w:rPr>
          <w:t>社会救济</w:t>
        </w:r>
      </w:hyperlink>
      <w:r w:rsidR="00BF63F2" w:rsidRPr="003A71FF">
        <w:rPr>
          <w:rFonts w:ascii="仿宋_GB2312" w:eastAsia="仿宋_GB2312" w:hint="eastAsia"/>
          <w:sz w:val="32"/>
          <w:szCs w:val="32"/>
          <w:highlight w:val="white"/>
        </w:rPr>
        <w:t>、</w:t>
      </w:r>
      <w:hyperlink r:id="rId12" w:history="1">
        <w:r w:rsidR="00BF63F2" w:rsidRPr="003A71FF">
          <w:rPr>
            <w:rStyle w:val="a7"/>
            <w:rFonts w:ascii="仿宋_GB2312" w:eastAsia="仿宋_GB2312" w:hint="eastAsia"/>
            <w:color w:val="auto"/>
            <w:sz w:val="32"/>
            <w:szCs w:val="32"/>
            <w:highlight w:val="white"/>
            <w:u w:val="none"/>
          </w:rPr>
          <w:t>殡葬改革</w:t>
        </w:r>
      </w:hyperlink>
      <w:r w:rsidR="00BF63F2" w:rsidRPr="003A71FF">
        <w:rPr>
          <w:rFonts w:ascii="仿宋_GB2312" w:eastAsia="仿宋_GB2312" w:hint="eastAsia"/>
          <w:sz w:val="32"/>
          <w:szCs w:val="32"/>
          <w:highlight w:val="white"/>
        </w:rPr>
        <w:t>、残疾人就业等工作。</w:t>
      </w:r>
    </w:p>
    <w:p w:rsidR="00F01836" w:rsidRPr="003A71FF" w:rsidRDefault="003A71FF"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（五）</w:t>
      </w:r>
      <w:r w:rsidR="00BF63F2" w:rsidRPr="003A71FF">
        <w:rPr>
          <w:rFonts w:ascii="仿宋_GB2312" w:eastAsia="仿宋_GB2312" w:hint="eastAsia"/>
          <w:sz w:val="32"/>
          <w:szCs w:val="32"/>
          <w:highlight w:val="white"/>
        </w:rPr>
        <w:t>会同有关部门做好辖区内常住和流动人口的管理及计划生育工作。</w:t>
      </w:r>
    </w:p>
    <w:p w:rsidR="003A71FF" w:rsidRDefault="003A71FF"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（六）</w:t>
      </w:r>
      <w:r w:rsidR="00BF63F2" w:rsidRPr="003A71FF">
        <w:rPr>
          <w:rFonts w:ascii="仿宋_GB2312" w:eastAsia="仿宋_GB2312" w:hint="eastAsia"/>
          <w:sz w:val="32"/>
          <w:szCs w:val="32"/>
          <w:highlight w:val="white"/>
        </w:rPr>
        <w:t>协助武装部门做好辖区</w:t>
      </w:r>
      <w:hyperlink r:id="rId13" w:history="1">
        <w:r w:rsidR="00BF63F2" w:rsidRPr="003A71FF">
          <w:rPr>
            <w:rStyle w:val="a7"/>
            <w:rFonts w:ascii="仿宋_GB2312" w:eastAsia="仿宋_GB2312" w:hint="eastAsia"/>
            <w:color w:val="auto"/>
            <w:sz w:val="32"/>
            <w:szCs w:val="32"/>
            <w:highlight w:val="white"/>
            <w:u w:val="none"/>
          </w:rPr>
          <w:t>民兵训练</w:t>
        </w:r>
      </w:hyperlink>
      <w:r w:rsidR="00BF63F2" w:rsidRPr="003A71FF">
        <w:rPr>
          <w:rFonts w:ascii="仿宋_GB2312" w:eastAsia="仿宋_GB2312" w:hint="eastAsia"/>
          <w:sz w:val="32"/>
          <w:szCs w:val="32"/>
          <w:highlight w:val="white"/>
        </w:rPr>
        <w:t>和公民服兵役工作。</w:t>
      </w:r>
    </w:p>
    <w:p w:rsidR="00F01836" w:rsidRPr="003A71FF" w:rsidRDefault="003A71FF"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（七）</w:t>
      </w:r>
      <w:r w:rsidR="00BF63F2" w:rsidRPr="003A71FF">
        <w:rPr>
          <w:rFonts w:ascii="仿宋_GB2312" w:eastAsia="仿宋_GB2312" w:hint="eastAsia"/>
          <w:sz w:val="32"/>
          <w:szCs w:val="32"/>
          <w:highlight w:val="white"/>
        </w:rPr>
        <w:t>负责在辖区开展</w:t>
      </w:r>
      <w:hyperlink r:id="rId14" w:history="1">
        <w:r w:rsidR="00BF63F2" w:rsidRPr="003A71FF">
          <w:rPr>
            <w:rStyle w:val="a7"/>
            <w:rFonts w:ascii="仿宋_GB2312" w:eastAsia="仿宋_GB2312" w:hint="eastAsia"/>
            <w:color w:val="auto"/>
            <w:sz w:val="32"/>
            <w:szCs w:val="32"/>
            <w:highlight w:val="white"/>
            <w:u w:val="none"/>
          </w:rPr>
          <w:t>普法教育</w:t>
        </w:r>
      </w:hyperlink>
      <w:r w:rsidR="00BF63F2" w:rsidRPr="003A71FF">
        <w:rPr>
          <w:rFonts w:ascii="仿宋_GB2312" w:eastAsia="仿宋_GB2312" w:hint="eastAsia"/>
          <w:sz w:val="32"/>
          <w:szCs w:val="32"/>
          <w:highlight w:val="white"/>
        </w:rPr>
        <w:t>工作，做好</w:t>
      </w:r>
      <w:hyperlink r:id="rId15" w:history="1">
        <w:r w:rsidR="00BF63F2" w:rsidRPr="003A71FF">
          <w:rPr>
            <w:rStyle w:val="a7"/>
            <w:rFonts w:ascii="仿宋_GB2312" w:eastAsia="仿宋_GB2312" w:hint="eastAsia"/>
            <w:color w:val="auto"/>
            <w:sz w:val="32"/>
            <w:szCs w:val="32"/>
            <w:highlight w:val="white"/>
            <w:u w:val="none"/>
          </w:rPr>
          <w:t>民事调解</w:t>
        </w:r>
      </w:hyperlink>
      <w:r w:rsidR="00BF63F2" w:rsidRPr="003A71FF">
        <w:rPr>
          <w:rFonts w:ascii="仿宋_GB2312" w:eastAsia="仿宋_GB2312" w:hint="eastAsia"/>
          <w:sz w:val="32"/>
          <w:szCs w:val="32"/>
          <w:highlight w:val="white"/>
        </w:rPr>
        <w:t>，开展</w:t>
      </w:r>
      <w:hyperlink r:id="rId16" w:history="1">
        <w:r w:rsidR="00BF63F2" w:rsidRPr="003A71FF">
          <w:rPr>
            <w:rStyle w:val="a7"/>
            <w:rFonts w:ascii="仿宋_GB2312" w:eastAsia="仿宋_GB2312" w:hint="eastAsia"/>
            <w:color w:val="auto"/>
            <w:sz w:val="32"/>
            <w:szCs w:val="32"/>
            <w:highlight w:val="white"/>
            <w:u w:val="none"/>
          </w:rPr>
          <w:t>法律咨询</w:t>
        </w:r>
      </w:hyperlink>
      <w:r w:rsidR="00BF63F2" w:rsidRPr="003A71FF">
        <w:rPr>
          <w:rFonts w:ascii="仿宋_GB2312" w:eastAsia="仿宋_GB2312" w:hint="eastAsia"/>
          <w:sz w:val="32"/>
          <w:szCs w:val="32"/>
          <w:highlight w:val="white"/>
        </w:rPr>
        <w:t>、服务等工作，维护居民的合法权益，搞好辖区内</w:t>
      </w:r>
      <w:hyperlink r:id="rId17" w:history="1">
        <w:r w:rsidR="00BF63F2" w:rsidRPr="003A71FF">
          <w:rPr>
            <w:rStyle w:val="a7"/>
            <w:rFonts w:ascii="仿宋_GB2312" w:eastAsia="仿宋_GB2312" w:hint="eastAsia"/>
            <w:color w:val="auto"/>
            <w:sz w:val="32"/>
            <w:szCs w:val="32"/>
            <w:highlight w:val="white"/>
            <w:u w:val="none"/>
          </w:rPr>
          <w:t>社会治安综合治理</w:t>
        </w:r>
      </w:hyperlink>
      <w:r w:rsidR="00BF63F2" w:rsidRPr="003A71FF">
        <w:rPr>
          <w:rFonts w:ascii="仿宋_GB2312" w:eastAsia="仿宋_GB2312" w:hint="eastAsia"/>
          <w:sz w:val="32"/>
          <w:szCs w:val="32"/>
          <w:highlight w:val="white"/>
        </w:rPr>
        <w:t>工作。</w:t>
      </w:r>
    </w:p>
    <w:p w:rsidR="00F01836" w:rsidRPr="003A71FF" w:rsidRDefault="003A71FF"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（八）</w:t>
      </w:r>
      <w:r w:rsidR="00BF63F2" w:rsidRPr="003A71FF">
        <w:rPr>
          <w:rFonts w:ascii="仿宋_GB2312" w:eastAsia="仿宋_GB2312" w:hint="eastAsia"/>
          <w:sz w:val="32"/>
          <w:szCs w:val="32"/>
          <w:highlight w:val="white"/>
        </w:rPr>
        <w:t>负责辖区的城市管理工作，发动群众开展</w:t>
      </w:r>
      <w:hyperlink r:id="rId18" w:history="1">
        <w:r w:rsidR="00BF63F2" w:rsidRPr="003A71FF">
          <w:rPr>
            <w:rStyle w:val="a7"/>
            <w:rFonts w:ascii="仿宋_GB2312" w:eastAsia="仿宋_GB2312" w:hint="eastAsia"/>
            <w:color w:val="auto"/>
            <w:sz w:val="32"/>
            <w:szCs w:val="32"/>
            <w:highlight w:val="white"/>
            <w:u w:val="none"/>
          </w:rPr>
          <w:t>爱国卫生运动</w:t>
        </w:r>
      </w:hyperlink>
      <w:r w:rsidR="00BF63F2" w:rsidRPr="003A71FF">
        <w:rPr>
          <w:rFonts w:ascii="仿宋_GB2312" w:eastAsia="仿宋_GB2312" w:hint="eastAsia"/>
          <w:sz w:val="32"/>
          <w:szCs w:val="32"/>
          <w:highlight w:val="white"/>
        </w:rPr>
        <w:t>，绿化、美化、净化</w:t>
      </w:r>
      <w:hyperlink r:id="rId19" w:history="1">
        <w:r w:rsidR="00BF63F2" w:rsidRPr="003A71FF">
          <w:rPr>
            <w:rStyle w:val="a7"/>
            <w:rFonts w:ascii="仿宋_GB2312" w:eastAsia="仿宋_GB2312" w:hint="eastAsia"/>
            <w:color w:val="auto"/>
            <w:sz w:val="32"/>
            <w:szCs w:val="32"/>
            <w:highlight w:val="white"/>
            <w:u w:val="none"/>
          </w:rPr>
          <w:t>城市环境</w:t>
        </w:r>
      </w:hyperlink>
      <w:r w:rsidR="00BF63F2" w:rsidRPr="003A71FF">
        <w:rPr>
          <w:rFonts w:ascii="仿宋_GB2312" w:eastAsia="仿宋_GB2312" w:hint="eastAsia"/>
          <w:sz w:val="32"/>
          <w:szCs w:val="32"/>
          <w:highlight w:val="white"/>
        </w:rPr>
        <w:t>。</w:t>
      </w:r>
    </w:p>
    <w:p w:rsidR="00F01836" w:rsidRPr="003A71FF" w:rsidRDefault="003A71FF"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（九）</w:t>
      </w:r>
      <w:r w:rsidR="00BF63F2" w:rsidRPr="003A71FF">
        <w:rPr>
          <w:rFonts w:ascii="仿宋_GB2312" w:eastAsia="仿宋_GB2312" w:hint="eastAsia"/>
          <w:sz w:val="32"/>
          <w:szCs w:val="32"/>
          <w:highlight w:val="white"/>
        </w:rPr>
        <w:t>负责研究辖区经济发展的规划，协助有关部门抓好辖区</w:t>
      </w:r>
      <w:r w:rsidR="00BF63F2" w:rsidRPr="003A71FF">
        <w:rPr>
          <w:rFonts w:ascii="仿宋_GB2312" w:eastAsia="仿宋_GB2312" w:hint="eastAsia"/>
          <w:sz w:val="32"/>
          <w:szCs w:val="32"/>
          <w:highlight w:val="white"/>
        </w:rPr>
        <w:lastRenderedPageBreak/>
        <w:t>内的三防、抢险救灾、</w:t>
      </w:r>
      <w:hyperlink r:id="rId20" w:history="1">
        <w:r w:rsidR="00BF63F2" w:rsidRPr="003A71FF">
          <w:rPr>
            <w:rStyle w:val="a7"/>
            <w:rFonts w:ascii="仿宋_GB2312" w:eastAsia="仿宋_GB2312" w:hint="eastAsia"/>
            <w:color w:val="auto"/>
            <w:sz w:val="32"/>
            <w:szCs w:val="32"/>
            <w:highlight w:val="white"/>
            <w:u w:val="none"/>
          </w:rPr>
          <w:t>安全生产检查</w:t>
        </w:r>
      </w:hyperlink>
      <w:r w:rsidR="00BF63F2" w:rsidRPr="003A71FF">
        <w:rPr>
          <w:rFonts w:ascii="仿宋_GB2312" w:eastAsia="仿宋_GB2312" w:hint="eastAsia"/>
          <w:sz w:val="32"/>
          <w:szCs w:val="32"/>
          <w:highlight w:val="white"/>
        </w:rPr>
        <w:t>、居民迁移等工作。</w:t>
      </w:r>
    </w:p>
    <w:p w:rsidR="00F01836" w:rsidRPr="004F52D6" w:rsidRDefault="003A71FF"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（十）</w:t>
      </w:r>
      <w:r w:rsidR="00BF63F2" w:rsidRPr="004F52D6">
        <w:rPr>
          <w:rFonts w:ascii="仿宋_GB2312" w:eastAsia="仿宋_GB2312" w:hint="eastAsia"/>
          <w:sz w:val="32"/>
          <w:szCs w:val="32"/>
          <w:highlight w:val="white"/>
        </w:rPr>
        <w:t>承办赫山区党委、区政府交办的其它事项。</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二、机构设置</w:t>
      </w:r>
    </w:p>
    <w:p w:rsidR="00F01836" w:rsidRPr="004F52D6" w:rsidRDefault="003A71FF"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rPr>
        <w:t>（一）</w:t>
      </w:r>
      <w:r w:rsidR="00BF63F2" w:rsidRPr="004F52D6">
        <w:rPr>
          <w:rFonts w:ascii="仿宋_GB2312" w:eastAsia="仿宋_GB2312" w:hint="eastAsia"/>
          <w:sz w:val="32"/>
          <w:szCs w:val="32"/>
        </w:rPr>
        <w:t>内设机构设置</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工作机构：党政办、财政所、党建办、经济发展办、自然资源和生态环境办、社会治安和应急管理办、社会事务办、社会事务综合服务中心、农业综合服务中心、党群和政务服务中心、退役军人服务站、综合行政执法大队、食品药品监督所、司法所。</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（二）决算单位构成</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益阳市会龙山街道办事处2020年部门决算包括办事处机关本级决算，无二级决算单位。</w:t>
      </w:r>
    </w:p>
    <w:p w:rsidR="00F01836" w:rsidRPr="004F52D6" w:rsidRDefault="00F01836" w:rsidP="004F52D6">
      <w:pPr>
        <w:widowControl w:val="0"/>
        <w:spacing w:line="560" w:lineRule="exact"/>
        <w:ind w:firstLineChars="200" w:firstLine="640"/>
        <w:rPr>
          <w:rFonts w:ascii="仿宋_GB2312" w:eastAsia="仿宋_GB2312"/>
          <w:sz w:val="32"/>
          <w:szCs w:val="32"/>
          <w:highlight w:val="white"/>
        </w:rPr>
      </w:pPr>
    </w:p>
    <w:p w:rsidR="003A71FF" w:rsidRPr="003A71FF" w:rsidRDefault="00BF63F2" w:rsidP="003A71FF">
      <w:pPr>
        <w:widowControl w:val="0"/>
        <w:spacing w:line="560" w:lineRule="exact"/>
        <w:rPr>
          <w:rFonts w:ascii="黑体" w:eastAsia="黑体" w:hAnsi="黑体"/>
          <w:sz w:val="32"/>
          <w:szCs w:val="32"/>
          <w:highlight w:val="white"/>
        </w:rPr>
      </w:pPr>
      <w:r w:rsidRPr="003A71FF">
        <w:rPr>
          <w:rFonts w:ascii="黑体" w:eastAsia="黑体" w:hAnsi="黑体" w:hint="eastAsia"/>
          <w:sz w:val="32"/>
          <w:szCs w:val="32"/>
          <w:highlight w:val="white"/>
        </w:rPr>
        <w:t>第二部分</w:t>
      </w:r>
      <w:r w:rsidR="003A71FF" w:rsidRPr="003A71FF">
        <w:rPr>
          <w:rFonts w:ascii="黑体" w:eastAsia="黑体" w:hAnsi="黑体" w:hint="eastAsia"/>
          <w:sz w:val="32"/>
          <w:szCs w:val="32"/>
          <w:highlight w:val="white"/>
        </w:rPr>
        <w:t>：</w:t>
      </w:r>
    </w:p>
    <w:p w:rsidR="003A71FF" w:rsidRDefault="00BF63F2" w:rsidP="003A71FF">
      <w:pPr>
        <w:widowControl w:val="0"/>
        <w:spacing w:line="560" w:lineRule="exact"/>
        <w:jc w:val="center"/>
        <w:rPr>
          <w:rFonts w:ascii="方正小标宋简体" w:eastAsia="方正小标宋简体"/>
          <w:sz w:val="42"/>
          <w:szCs w:val="42"/>
          <w:highlight w:val="white"/>
        </w:rPr>
      </w:pPr>
      <w:r w:rsidRPr="003A71FF">
        <w:rPr>
          <w:rFonts w:ascii="方正小标宋简体" w:eastAsia="方正小标宋简体" w:hint="eastAsia"/>
          <w:sz w:val="42"/>
          <w:szCs w:val="42"/>
          <w:highlight w:val="white"/>
        </w:rPr>
        <w:t>益阳市会龙山街道办事处</w:t>
      </w:r>
    </w:p>
    <w:p w:rsidR="00F01836" w:rsidRPr="003A71FF" w:rsidRDefault="00BF63F2" w:rsidP="003A71FF">
      <w:pPr>
        <w:widowControl w:val="0"/>
        <w:spacing w:line="560" w:lineRule="exact"/>
        <w:jc w:val="center"/>
        <w:rPr>
          <w:rFonts w:ascii="方正小标宋简体" w:eastAsia="方正小标宋简体"/>
          <w:sz w:val="42"/>
          <w:szCs w:val="42"/>
          <w:highlight w:val="white"/>
        </w:rPr>
      </w:pPr>
      <w:r w:rsidRPr="003A71FF">
        <w:rPr>
          <w:rFonts w:ascii="方正小标宋简体" w:eastAsia="方正小标宋简体" w:hint="eastAsia"/>
          <w:sz w:val="42"/>
          <w:szCs w:val="42"/>
          <w:highlight w:val="white"/>
        </w:rPr>
        <w:t>2020年度部门决算表（见附表）</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 xml:space="preserve">    </w:t>
      </w:r>
    </w:p>
    <w:p w:rsidR="003A71FF" w:rsidRPr="003A71FF" w:rsidRDefault="00BF63F2" w:rsidP="003A71FF">
      <w:pPr>
        <w:widowControl w:val="0"/>
        <w:spacing w:line="560" w:lineRule="exact"/>
        <w:rPr>
          <w:rFonts w:ascii="黑体" w:eastAsia="黑体" w:hAnsi="黑体"/>
          <w:sz w:val="32"/>
          <w:szCs w:val="32"/>
          <w:highlight w:val="white"/>
        </w:rPr>
      </w:pPr>
      <w:r w:rsidRPr="003A71FF">
        <w:rPr>
          <w:rFonts w:ascii="黑体" w:eastAsia="黑体" w:hAnsi="黑体" w:hint="eastAsia"/>
          <w:sz w:val="32"/>
          <w:szCs w:val="32"/>
          <w:highlight w:val="white"/>
        </w:rPr>
        <w:t>第三部分</w:t>
      </w:r>
      <w:r w:rsidR="003A71FF" w:rsidRPr="003A71FF">
        <w:rPr>
          <w:rFonts w:ascii="黑体" w:eastAsia="黑体" w:hAnsi="黑体" w:hint="eastAsia"/>
          <w:sz w:val="32"/>
          <w:szCs w:val="32"/>
          <w:highlight w:val="white"/>
        </w:rPr>
        <w:t>：</w:t>
      </w:r>
    </w:p>
    <w:p w:rsidR="003A71FF" w:rsidRDefault="00BF63F2" w:rsidP="003A71FF">
      <w:pPr>
        <w:widowControl w:val="0"/>
        <w:spacing w:line="560" w:lineRule="exact"/>
        <w:jc w:val="center"/>
        <w:rPr>
          <w:rFonts w:ascii="方正小标宋简体" w:eastAsia="方正小标宋简体"/>
          <w:sz w:val="42"/>
          <w:szCs w:val="42"/>
          <w:highlight w:val="white"/>
        </w:rPr>
      </w:pPr>
      <w:r w:rsidRPr="003A71FF">
        <w:rPr>
          <w:rFonts w:ascii="方正小标宋简体" w:eastAsia="方正小标宋简体" w:hint="eastAsia"/>
          <w:sz w:val="42"/>
          <w:szCs w:val="42"/>
          <w:highlight w:val="white"/>
        </w:rPr>
        <w:t>益阳市会龙山街道办事处</w:t>
      </w:r>
    </w:p>
    <w:p w:rsidR="00F01836" w:rsidRPr="003A71FF" w:rsidRDefault="00BF63F2" w:rsidP="003A71FF">
      <w:pPr>
        <w:widowControl w:val="0"/>
        <w:spacing w:line="560" w:lineRule="exact"/>
        <w:jc w:val="center"/>
        <w:rPr>
          <w:rFonts w:ascii="方正小标宋简体" w:eastAsia="方正小标宋简体"/>
          <w:sz w:val="42"/>
          <w:szCs w:val="42"/>
          <w:highlight w:val="white"/>
        </w:rPr>
      </w:pPr>
      <w:r w:rsidRPr="003A71FF">
        <w:rPr>
          <w:rFonts w:ascii="方正小标宋简体" w:eastAsia="方正小标宋简体" w:hint="eastAsia"/>
          <w:sz w:val="42"/>
          <w:szCs w:val="42"/>
          <w:highlight w:val="white"/>
        </w:rPr>
        <w:t>2020年度部门决算情况说明</w:t>
      </w:r>
    </w:p>
    <w:p w:rsidR="003A71FF" w:rsidRDefault="003A71FF" w:rsidP="004F52D6">
      <w:pPr>
        <w:widowControl w:val="0"/>
        <w:spacing w:line="560" w:lineRule="exact"/>
        <w:ind w:firstLineChars="200" w:firstLine="640"/>
        <w:rPr>
          <w:rFonts w:ascii="黑体" w:eastAsia="黑体" w:hAnsi="黑体"/>
          <w:sz w:val="32"/>
          <w:szCs w:val="32"/>
          <w:highlight w:val="white"/>
        </w:rPr>
      </w:pP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lastRenderedPageBreak/>
        <w:t>一、收入支出决算总体情况说明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2020年度收入8490.67万元，年初结转和结余2493.94万元，总计10984.60万元，与2019年收入（11158.76万元）相比，减少2668.09万元，下降23.91%，主要原因是:调整预算减少。</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2020年度支出9029.22万元，年末结转和结余1955.38万元，总计10984.60万元，与2019年支出（9101.56万元）相比，减少72.34万元，下降0.79%，主要原因是：调整预算减少。</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二、收入决算情况说明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本年收入合计8490.67万元，其中：一般公共预算财政拨款收入2390.83万元，占28.16%；政府性基金预算财政拨款收入222.00万元，占2.61%；其他收入5877.84万元，占69.23%。</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三、支出决算情况说明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本年支出合计9029.22万元，其中：基本支出8041.00万元，占89.06%；项目支出988.22万元，占10.94%；</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 xml:space="preserve">四、财政拨款收入支出决算总体情况说明 </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2020年度财政拨款收入2612.83万元，年初财政拨款结转和结余774.68万元（其中：一般公共预算财政拨款774.68万元），总计3387.51万元，与2019年度财政拨款收入（2824.36万元）相比，减少211.53万元，下降7.49%,主要原因是:调整预算减少。</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highlight w:val="white"/>
        </w:rPr>
        <w:t>2020年度财政拨款支出2828.62万元，年末财政拨款结转和</w:t>
      </w:r>
      <w:r w:rsidRPr="004F52D6">
        <w:rPr>
          <w:rFonts w:ascii="仿宋_GB2312" w:eastAsia="仿宋_GB2312" w:hint="eastAsia"/>
          <w:sz w:val="32"/>
          <w:szCs w:val="32"/>
          <w:highlight w:val="white"/>
        </w:rPr>
        <w:lastRenderedPageBreak/>
        <w:t xml:space="preserve">结余558.89万元（其中：一般公共预算财政拨款558.89万元），总计3387.51万元，与2019年度财政拨款支出（2486.42万元）相比，增加342.20万元，增长13.76%。主要原因是：调整预算增加，人员异动。  </w:t>
      </w:r>
      <w:r w:rsidRPr="004F52D6">
        <w:rPr>
          <w:rFonts w:ascii="仿宋_GB2312" w:eastAsia="仿宋_GB2312" w:hint="eastAsia"/>
          <w:sz w:val="32"/>
          <w:szCs w:val="32"/>
        </w:rPr>
        <w:t xml:space="preserve">               </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五、一般公共预算财政拨款支出决算情况说明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（一）一般公共预算财政拨款支出决算总体情况</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2020年度一般公共预算财政拨款支出2606.62万元，占本</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年支出合计的28.87%。与2019年度一般公共预算财政拨款支出（2406.42万元）相比，增加200.20万元，增长8.32%,主要原因是人员经费增加。</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（二）一般公共预算财政拨款支出决算结构情况</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2020年度一般公共预算财政拨款支出2606.62万元，主要用于以下方面：一般公共服务（类）支出1059.54万元，占40.65%；科学技术（类）支出7.88万元，占0.30%；文化旅游体育与传媒（类）支出291.12万元，占11.17%；社会保障和就业（类）支出193.12万元，占7.41%；卫生健康（类）支出150.40万元，占5.77%；节能环保（类）支出105.66万元，占4.05%；城乡社区（类）支出48.60万元，占1.86%；农林水（类）支出691.72万元，占26.54%；住房保障（类）支出58.57万元，占2.25%.</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（三）一般公共预算财政拨款支出决算具体情况</w:t>
      </w:r>
    </w:p>
    <w:p w:rsidR="00F01836" w:rsidRPr="004F52D6" w:rsidRDefault="00BF63F2" w:rsidP="00DA0CC3">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lastRenderedPageBreak/>
        <w:t>2020年度一般公共预算财政拨款支出年初预算为1481.24万元，支出决算为2606.62万元，完成年初预算的175.98%。其中：</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w:t>
      </w:r>
      <w:r w:rsidR="00BF63F2" w:rsidRPr="004F52D6">
        <w:rPr>
          <w:rFonts w:ascii="仿宋_GB2312" w:eastAsia="仿宋_GB2312" w:hint="eastAsia"/>
          <w:sz w:val="32"/>
          <w:szCs w:val="32"/>
          <w:highlight w:val="white"/>
        </w:rPr>
        <w:t>一般公共服务（类）政府办公厅（室）及相关机构事务（款）行政运行（项）。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年初预算为856.33万元，支出决算为967.68万元，完成年初预算113.00%，决算数大于年初预算数的主要原因是：调整追加预算数。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w:t>
      </w:r>
      <w:r w:rsidR="00BF63F2" w:rsidRPr="004F52D6">
        <w:rPr>
          <w:rFonts w:ascii="仿宋_GB2312" w:eastAsia="仿宋_GB2312" w:hint="eastAsia"/>
          <w:sz w:val="32"/>
          <w:szCs w:val="32"/>
          <w:highlight w:val="white"/>
        </w:rPr>
        <w:t>一般公共服务（类）政府办公厅（室）及相关机构事务（款）其他政府办公厅（室）及相关机构事务（项）。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年初预算为0万元，支出决算为60.76万元，决算数大于年初预算数的主要原因是：调整追加预算数。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3.</w:t>
      </w:r>
      <w:r w:rsidR="00BF63F2" w:rsidRPr="004F52D6">
        <w:rPr>
          <w:rFonts w:ascii="仿宋_GB2312" w:eastAsia="仿宋_GB2312" w:hint="eastAsia"/>
          <w:sz w:val="32"/>
          <w:szCs w:val="32"/>
          <w:highlight w:val="white"/>
        </w:rPr>
        <w:t>一般公共服务（类）财政事务（款）一般行政管理事务（项）。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年初预算为0万元，支出决算为9万元，决算数大于年初预算数的主要原因是：调整追加预算数。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4.</w:t>
      </w:r>
      <w:r w:rsidR="00BF63F2" w:rsidRPr="004F52D6">
        <w:rPr>
          <w:rFonts w:ascii="仿宋_GB2312" w:eastAsia="仿宋_GB2312" w:hint="eastAsia"/>
          <w:sz w:val="32"/>
          <w:szCs w:val="32"/>
          <w:highlight w:val="white"/>
        </w:rPr>
        <w:t>一般公共服务（类）财政事务（款）财政国库业务（项）。</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highlight w:val="white"/>
        </w:rPr>
        <w:t>年初预算为0万元，支出决算为3.5万元，决算数大于年初预算数的主要原因是：调整追加预算数。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5.</w:t>
      </w:r>
      <w:r w:rsidR="00BF63F2" w:rsidRPr="004F52D6">
        <w:rPr>
          <w:rFonts w:ascii="仿宋_GB2312" w:eastAsia="仿宋_GB2312" w:hint="eastAsia"/>
          <w:sz w:val="32"/>
          <w:szCs w:val="32"/>
          <w:highlight w:val="white"/>
        </w:rPr>
        <w:t>一般公共服务（类）财政事务（款）其他财政事务支出（项）。</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highlight w:val="white"/>
        </w:rPr>
        <w:t>年初预算为0万元，支出决算为4万元，决算数大于年初预算数的主要原因是：调整追加预算数。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lastRenderedPageBreak/>
        <w:t>6.</w:t>
      </w:r>
      <w:r w:rsidR="00BF63F2" w:rsidRPr="004F52D6">
        <w:rPr>
          <w:rFonts w:ascii="仿宋_GB2312" w:eastAsia="仿宋_GB2312" w:hint="eastAsia"/>
          <w:sz w:val="32"/>
          <w:szCs w:val="32"/>
          <w:highlight w:val="white"/>
        </w:rPr>
        <w:t>一般公共服务（类）群众团体事务（款）其他群众团体事务支出（项）。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年初预算为0万元，支出决算为3.6万元，决算数大于年初预算数的主要原因是：调整追加预算数。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7.</w:t>
      </w:r>
      <w:r w:rsidR="00BF63F2" w:rsidRPr="004F52D6">
        <w:rPr>
          <w:rFonts w:ascii="仿宋_GB2312" w:eastAsia="仿宋_GB2312" w:hint="eastAsia"/>
          <w:sz w:val="32"/>
          <w:szCs w:val="32"/>
          <w:highlight w:val="white"/>
        </w:rPr>
        <w:t>一般公共服务（类）其他共产党事务支出（款）一般行政管理事务（项）。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年初预算为0万元，支出决算为6万元，决算数大于年初预算数的主要原因是：调整追加预算数。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8.</w:t>
      </w:r>
      <w:r w:rsidR="00BF63F2" w:rsidRPr="004F52D6">
        <w:rPr>
          <w:rFonts w:ascii="仿宋_GB2312" w:eastAsia="仿宋_GB2312" w:hint="eastAsia"/>
          <w:sz w:val="32"/>
          <w:szCs w:val="32"/>
          <w:highlight w:val="white"/>
        </w:rPr>
        <w:t>一般公共服务（类）其他一般公共服务支出（款）其他一般公共服务支出（项）。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年初预算为0万元，支出决算为5万元，决算数大于年初预算数的主要原因是：调整追加预算数。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9.</w:t>
      </w:r>
      <w:r w:rsidR="00BF63F2" w:rsidRPr="004F52D6">
        <w:rPr>
          <w:rFonts w:ascii="仿宋_GB2312" w:eastAsia="仿宋_GB2312" w:hint="eastAsia"/>
          <w:sz w:val="32"/>
          <w:szCs w:val="32"/>
          <w:highlight w:val="white"/>
        </w:rPr>
        <w:t>科学技术（类）科学技术管理事务（款）其他科学技术管理事务（项）。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年初预算为0万元，支出决算为4万元，决算数大于年初预算数的主要原因是：调整追加预算数。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10.</w:t>
      </w:r>
      <w:r w:rsidR="00BF63F2" w:rsidRPr="004F52D6">
        <w:rPr>
          <w:rFonts w:ascii="仿宋_GB2312" w:eastAsia="仿宋_GB2312" w:hint="eastAsia"/>
          <w:sz w:val="32"/>
          <w:szCs w:val="32"/>
          <w:highlight w:val="white"/>
        </w:rPr>
        <w:t>科学技术（类）其他科学技术支出（款）其他科学技术支出（项）。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年初预算为0万元，支出决算为3.88万元，决算数大于年初预算数的主要原因是：调整追加预算数。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lastRenderedPageBreak/>
        <w:t>11.</w:t>
      </w:r>
      <w:r w:rsidR="00BF63F2" w:rsidRPr="004F52D6">
        <w:rPr>
          <w:rFonts w:ascii="仿宋_GB2312" w:eastAsia="仿宋_GB2312" w:hint="eastAsia"/>
          <w:sz w:val="32"/>
          <w:szCs w:val="32"/>
          <w:highlight w:val="white"/>
        </w:rPr>
        <w:t>文化旅游体育与传媒支出（类）文化与旅游（款）行政运行（项）。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年初预算为0万元，支出决算为256.12万元，决算数大于年初预算数的主要原因是：调整追加预算数。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12.</w:t>
      </w:r>
      <w:r w:rsidR="00BF63F2" w:rsidRPr="004F52D6">
        <w:rPr>
          <w:rFonts w:ascii="仿宋_GB2312" w:eastAsia="仿宋_GB2312" w:hint="eastAsia"/>
          <w:sz w:val="32"/>
          <w:szCs w:val="32"/>
          <w:highlight w:val="white"/>
        </w:rPr>
        <w:t>文化旅游体育与传媒支出（类）文化与旅游（款）其他文化与旅游支出（项）。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年初预算为0万元，支出决算为35万元，决算数大于年初预算数的主要原因是：调整追加预算数。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13.</w:t>
      </w:r>
      <w:r w:rsidR="00BF63F2" w:rsidRPr="004F52D6">
        <w:rPr>
          <w:rFonts w:ascii="仿宋_GB2312" w:eastAsia="仿宋_GB2312" w:hint="eastAsia"/>
          <w:sz w:val="32"/>
          <w:szCs w:val="32"/>
          <w:highlight w:val="white"/>
        </w:rPr>
        <w:t>社会保障和就业支出（类）民政管理事务（款）基层政权建设和社区治理（项）。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年初预算为0万元，支出决算为93万元，决算数大于年初预算数的主要原因是：调整追加预算数。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14.</w:t>
      </w:r>
      <w:r w:rsidR="00BF63F2" w:rsidRPr="004F52D6">
        <w:rPr>
          <w:rFonts w:ascii="仿宋_GB2312" w:eastAsia="仿宋_GB2312" w:hint="eastAsia"/>
          <w:sz w:val="32"/>
          <w:szCs w:val="32"/>
          <w:highlight w:val="white"/>
        </w:rPr>
        <w:t>社会保障和就业支出（类）行政事业单位养老支出（款）机关事业单位基本养老保险缴费支出（项）。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年初预算为79.63万元，支出决算为79.63万元，决算数等于年初预算数的主要原因是：严格按照预算执行。</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15.</w:t>
      </w:r>
      <w:r w:rsidR="00BF63F2" w:rsidRPr="004F52D6">
        <w:rPr>
          <w:rFonts w:ascii="仿宋_GB2312" w:eastAsia="仿宋_GB2312" w:hint="eastAsia"/>
          <w:sz w:val="32"/>
          <w:szCs w:val="32"/>
          <w:highlight w:val="white"/>
        </w:rPr>
        <w:t>社会保障和就业支出（类）抚恤（款）死亡抚恤（项）。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年初预算为0万元，支出决算为20.49万元，决算数大于年初预算数的主要原因是：调整追加预算数。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16.</w:t>
      </w:r>
      <w:r w:rsidR="00BF63F2" w:rsidRPr="004F52D6">
        <w:rPr>
          <w:rFonts w:ascii="仿宋_GB2312" w:eastAsia="仿宋_GB2312" w:hint="eastAsia"/>
          <w:sz w:val="32"/>
          <w:szCs w:val="32"/>
          <w:highlight w:val="white"/>
        </w:rPr>
        <w:t>卫生健康支出（类）公共卫生（款）突发公共卫生事件应</w:t>
      </w:r>
      <w:r w:rsidR="00BF63F2" w:rsidRPr="004F52D6">
        <w:rPr>
          <w:rFonts w:ascii="仿宋_GB2312" w:eastAsia="仿宋_GB2312" w:hint="eastAsia"/>
          <w:sz w:val="32"/>
          <w:szCs w:val="32"/>
          <w:highlight w:val="white"/>
        </w:rPr>
        <w:lastRenderedPageBreak/>
        <w:t>急处理（项）。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年初预算为0万元，支出决算为82万元，决算数大于年初预算数的主要原因是：调整追加预算数。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17.</w:t>
      </w:r>
      <w:r w:rsidR="00BF63F2" w:rsidRPr="004F52D6">
        <w:rPr>
          <w:rFonts w:ascii="仿宋_GB2312" w:eastAsia="仿宋_GB2312" w:hint="eastAsia"/>
          <w:sz w:val="32"/>
          <w:szCs w:val="32"/>
          <w:highlight w:val="white"/>
        </w:rPr>
        <w:t>卫生健康支出（类）行政事业单位医疗（款）行政单位医疗（项）。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年初预算为68.39万元，支出决算为68.39万元，决算数等于年初预算数的主要原因是：严格按照预算执行。</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18.</w:t>
      </w:r>
      <w:r w:rsidR="00BF63F2" w:rsidRPr="004F52D6">
        <w:rPr>
          <w:rFonts w:ascii="仿宋_GB2312" w:eastAsia="仿宋_GB2312" w:hint="eastAsia"/>
          <w:sz w:val="32"/>
          <w:szCs w:val="32"/>
          <w:highlight w:val="white"/>
        </w:rPr>
        <w:t>节能环保（类）污染防治（款）水体（项）。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年初预算为0万元，支出决算为80万元，决算数大于年初预算数的主要原因是：调整追加预算数。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19.</w:t>
      </w:r>
      <w:r w:rsidR="00BF63F2" w:rsidRPr="004F52D6">
        <w:rPr>
          <w:rFonts w:ascii="仿宋_GB2312" w:eastAsia="仿宋_GB2312" w:hint="eastAsia"/>
          <w:sz w:val="32"/>
          <w:szCs w:val="32"/>
          <w:highlight w:val="white"/>
        </w:rPr>
        <w:t>节能环保（类）自然生态保护（款）农村环境保护（项）。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年初预算为0万元，支出决算为25.66万元，决算数大于年初预算数的主要原因是：调整追加预算数。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20.</w:t>
      </w:r>
      <w:r w:rsidR="00BF63F2" w:rsidRPr="004F52D6">
        <w:rPr>
          <w:rFonts w:ascii="仿宋_GB2312" w:eastAsia="仿宋_GB2312" w:hint="eastAsia"/>
          <w:sz w:val="32"/>
          <w:szCs w:val="32"/>
          <w:highlight w:val="white"/>
        </w:rPr>
        <w:t>城乡社区支出（类）城乡社区环境卫生（款）城乡社区环境卫生（项）。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年初预算为0万元，支出决算为9万元，决算数大于年初预算数的主要原因是：调整追加预算数。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21.</w:t>
      </w:r>
      <w:r w:rsidR="00BF63F2" w:rsidRPr="004F52D6">
        <w:rPr>
          <w:rFonts w:ascii="仿宋_GB2312" w:eastAsia="仿宋_GB2312" w:hint="eastAsia"/>
          <w:sz w:val="32"/>
          <w:szCs w:val="32"/>
          <w:highlight w:val="white"/>
        </w:rPr>
        <w:t>城乡社区支出（类）其他城乡社区支出（款）其他城乡社区支出（项）。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年初预算为0万元，支出决算为39.6万元，决算数大于年初</w:t>
      </w:r>
      <w:r w:rsidRPr="004F52D6">
        <w:rPr>
          <w:rFonts w:ascii="仿宋_GB2312" w:eastAsia="仿宋_GB2312" w:hint="eastAsia"/>
          <w:sz w:val="32"/>
          <w:szCs w:val="32"/>
          <w:highlight w:val="white"/>
        </w:rPr>
        <w:lastRenderedPageBreak/>
        <w:t>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22.</w:t>
      </w:r>
      <w:r w:rsidR="00BF63F2" w:rsidRPr="004F52D6">
        <w:rPr>
          <w:rFonts w:ascii="仿宋_GB2312" w:eastAsia="仿宋_GB2312" w:hint="eastAsia"/>
          <w:sz w:val="32"/>
          <w:szCs w:val="32"/>
          <w:highlight w:val="white"/>
        </w:rPr>
        <w:t>农林水支出（类）农业农村（款）行政运行（项）。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年初预算为0万元，支出决算为346.90万元，决算数大于年初预算数的主要原因是：调整追加预算数。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23.</w:t>
      </w:r>
      <w:r w:rsidR="00BF63F2" w:rsidRPr="004F52D6">
        <w:rPr>
          <w:rFonts w:ascii="仿宋_GB2312" w:eastAsia="仿宋_GB2312" w:hint="eastAsia"/>
          <w:sz w:val="32"/>
          <w:szCs w:val="32"/>
          <w:highlight w:val="white"/>
        </w:rPr>
        <w:t>农林水支出（类）农业农村（款）农业生产发展（项）。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年初预算为0万元，支出决算为154.43万元，决算数大于年初预算数的主要原因是：调整追加预算数。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24.</w:t>
      </w:r>
      <w:r w:rsidR="00BF63F2" w:rsidRPr="004F52D6">
        <w:rPr>
          <w:rFonts w:ascii="仿宋_GB2312" w:eastAsia="仿宋_GB2312" w:hint="eastAsia"/>
          <w:sz w:val="32"/>
          <w:szCs w:val="32"/>
          <w:highlight w:val="white"/>
        </w:rPr>
        <w:t>农林水支出（类）农业农村（款）其他农业农村支出（项）。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年初预算为0万元，支出决算为1万元，决算数大于年初预算数的主要原因是：调整追加预算数。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25.</w:t>
      </w:r>
      <w:r w:rsidR="00BF63F2" w:rsidRPr="004F52D6">
        <w:rPr>
          <w:rFonts w:ascii="仿宋_GB2312" w:eastAsia="仿宋_GB2312" w:hint="eastAsia"/>
          <w:sz w:val="32"/>
          <w:szCs w:val="32"/>
          <w:highlight w:val="white"/>
        </w:rPr>
        <w:t>农林水支出（类）农村综合改革（款）对村民委员会和村党支部的补助（项）。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年初预算为154.04万元，支出决算为189.39万元，完成年初预算122.95%，决算数大于年初预算数的主要原因是：调整追加预算数。</w:t>
      </w:r>
    </w:p>
    <w:p w:rsidR="00F01836" w:rsidRPr="004F52D6" w:rsidRDefault="00DA0CC3" w:rsidP="004F52D6">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26.</w:t>
      </w:r>
      <w:r w:rsidR="00BF63F2" w:rsidRPr="004F52D6">
        <w:rPr>
          <w:rFonts w:ascii="仿宋_GB2312" w:eastAsia="仿宋_GB2312" w:hint="eastAsia"/>
          <w:sz w:val="32"/>
          <w:szCs w:val="32"/>
          <w:highlight w:val="white"/>
        </w:rPr>
        <w:t>住房保障支出（类）住房改革支出（款）住房公积金（项）。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年初预算为58.57万元，支出决算为58.57万元，决算数等于年初预算数的主要原因是：严格按照预算执行。</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六、一般公共预算财政拨款基本支出决算情况说明</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highlight w:val="white"/>
        </w:rPr>
        <w:t>2020年度一般公共预算财政拨款基本支出1840.4万元，其中:</w:t>
      </w:r>
      <w:r w:rsidRPr="004F52D6">
        <w:rPr>
          <w:rFonts w:ascii="仿宋_GB2312" w:eastAsia="仿宋_GB2312" w:hint="eastAsia"/>
          <w:sz w:val="32"/>
          <w:szCs w:val="32"/>
          <w:highlight w:val="white"/>
        </w:rPr>
        <w:lastRenderedPageBreak/>
        <w:t>人员经费1705.55万元，占基本支出的92.67%，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134.85万元，占基本支出的7.33%，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七、一般公共预算财政拨款“三公”经费支出决算情况说明</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highlight w:val="white"/>
        </w:rPr>
        <w:t>（一）“三公”经费财政拨款支出决算总体情况说明</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highlight w:val="white"/>
        </w:rPr>
        <w:t>2020年度“三公”经费财政拨款支出预算为31万元，调整为1.35万元，支出决算为1.35万元,完成预算的100%，其中：</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highlight w:val="white"/>
        </w:rPr>
        <w:t xml:space="preserve">无因公出国（境）费支出预算与决算；   </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公务用车购置费及运行维护费支出预算调整为1.35万元，支</w:t>
      </w:r>
      <w:r w:rsidRPr="004F52D6">
        <w:rPr>
          <w:rFonts w:ascii="仿宋_GB2312" w:eastAsia="仿宋_GB2312" w:hint="eastAsia"/>
          <w:sz w:val="32"/>
          <w:szCs w:val="32"/>
          <w:highlight w:val="white"/>
        </w:rPr>
        <w:lastRenderedPageBreak/>
        <w:t>出决算为1.35万元,完成预算的100%,决算数与预算数一致，我单位严格按预算执行决算。与上年相比减少2.35万元，减少58.75%,减少主要原因是认真贯彻落实中央“八项规定”精神和厉行节约要求，从严控制“三公”经费开支，全年实际支出比上年有所压减。</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 xml:space="preserve">无公务接待费支出预算与决算。   </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（二）“三公”经费财政拨款支出决算具体情况说明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2020年度“三公”经费财政拨款支出决算中，因公出国（境）费支出决算0万元，公务用车购置费及运行维护费支出决算1.35万元，占100%；公务接待费支出决算0万元。</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其中：公务用车购置及运行维护费支出决算为1.35万元，其中：公务用车运行维护支出1.35万元。主要是按规定保留的公务用车的燃料费、维修费、过桥过路费、保险费、安全奖励费用等支出。截至2020年12月31日，机关单位开支财政拨款的公务用车保有量为2辆。</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八、政府性基金预算收入支出决算情况</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2020年度政府性基金本年收入222.00万元,占本年收入合计的2.61%，与2019年度政府性基金收入（80.00万元）相比，增加142.00万元，增长177.50%。2020年政府性基金本年支出222.00万元,占本年支出合计的2.46%，与2019年政府性基金支出（80.00万元）相比，增加142.00万元，增长177.50%。其中：项目支出</w:t>
      </w:r>
      <w:r w:rsidRPr="004F52D6">
        <w:rPr>
          <w:rFonts w:ascii="仿宋_GB2312" w:eastAsia="仿宋_GB2312" w:hint="eastAsia"/>
          <w:sz w:val="32"/>
          <w:szCs w:val="32"/>
          <w:highlight w:val="white"/>
        </w:rPr>
        <w:lastRenderedPageBreak/>
        <w:t>222.00万元,比上年增加177.50%，年末结转和结余0万元。</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 xml:space="preserve"> 九、国有资本经营预算财政拨款支出决算情况</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2020年本单位无国有资本经营预算财政拨款支出。</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十、关于机关运行经费支出说明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益阳市会龙山街道办事处2020年机关运行经费支134.85万元。比年初预算数（75.57万元）增加59.28万元，增长78.44%，主要原因是：经费标准调整、物价上涨、人员经费增加、项目经费增加。</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十一、一般性支出情况</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2020年本部门开支会议费2.81万元，用于召开年终总结和年初动员安排会议，人数265人，内容为2019年年终总结表彰大会和2020年工作动员部署；开支培训费0万元，本年无发生；没有举办节庆、晚会、论坛、赛事活动，开支0万元，本年无发生。</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十二、关于政府采购支出说明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 xml:space="preserve">益阳市会龙山街道办事处2020年度政府采购支出总额9.00万元，其中：政府采购货物支出9.00万元； 授予中小企业合同金额9.00万元，占政府采购支出总额的100%， 其中：授予小微企业合同金额9.00万元，占政府采购支出总额的100%。   </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十三、关于国有资产占有情况说明</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截至2020年12月31日，益阳市会龙山街道办事处共有车辆2辆。其中：其他用车2辆，其他用车主要是用于机要通信和应急</w:t>
      </w:r>
      <w:r w:rsidRPr="004F52D6">
        <w:rPr>
          <w:rFonts w:ascii="仿宋_GB2312" w:eastAsia="仿宋_GB2312" w:hint="eastAsia"/>
          <w:sz w:val="32"/>
          <w:szCs w:val="32"/>
          <w:highlight w:val="white"/>
        </w:rPr>
        <w:lastRenderedPageBreak/>
        <w:t>保障之外公务用途的车辆；年末无单价50万元以上通用设备；年末无单价100万元以上专用设备。</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十四、关于2020年度预算绩效情况的说明</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（一）绩效管理工作开展情况</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根据《益阳市赫山区财政局关做好2020年度预算绩效自评工作的通知》等相关文件要求，办事处成立了自评工作领导小组，对照自评方案进行研究和布署，按照自评方案的要求，对照各实施项目的内容逐条逐项自评。在自评过程发现问题，查找原因，及时纠正偏差，为下一步工作夯实基础。</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（二）部门决算中项目绩效自评结果</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严格贯彻落实上级有关文件精神，厉行节约、反对浪费，严格审批程序，做到了事前、事中、事后监督，取得了良好效果。2020年度“三公经费”同比上年有所降低。</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根据年初设定的绩效目标，项目自评得分100分，全年预算数104万元，执行数104万元，完成预算的100%。</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项目绩效完成情况：通过项目实施，搞好基础设施建设、维护辖区内生活、经济、人文环境，提高了人民群众的幸福感，保证了辖区内的社会稳定、繁荣。</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（三）以部门为主体开展的重点绩效评价结果</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rPr>
        <w:t>通过加强预算收支的管理，不断建立健全内部管理制度，理顺</w:t>
      </w:r>
      <w:r w:rsidRPr="004F52D6">
        <w:rPr>
          <w:rFonts w:ascii="仿宋_GB2312" w:eastAsia="仿宋_GB2312" w:hint="eastAsia"/>
          <w:sz w:val="32"/>
          <w:szCs w:val="32"/>
        </w:rPr>
        <w:lastRenderedPageBreak/>
        <w:t>内部管理流程，部门整体支出管理情况得到了提升。根据年初设定的绩效目标，项目自评得分为98.5分，部门整体支出绩效情况如下：</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经济性评价：本年预算安排控制较好，财政供养人员控制率95%，编制内在职人员控制率小于100%，控制在预算编制以内；“三公”经费预算总额未突破上年。</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预算执行方面，支出总额控制在预算总额以内；本年无转移资金支付，不存在截留或滞留专项资金情况。</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 xml:space="preserve">行政效率评价：通过进一步加强办事处机关作风建设和效能建设,使办事处上下服务理念得到了进一步加强,执行能力得到了进一步提升,行政效率得到了进一步提高,行政行为得到了进一步规范,工作成效得到了进一步突出,作风、效能建设长效机制得到了进一步完善,在社会上树立了办事处的良好社会形象。 </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社会效益评价：2020年我街道较好的落实了三农工作以及惠民“一卡通”发放工作，所有惠农资金无截留、挪用等现象，全部按时足额发放，资金监管到位；我街道较好的完成了防汛抗旱工作，确保了防汛大堤的安全，保障了人民群众的生命财产安全；我办事处抓实辖区的社会主义精神文明建设以及经济建设，取得了较好的成绩，达到了年初设定的绩效目标。</w:t>
      </w:r>
    </w:p>
    <w:p w:rsidR="00F01836" w:rsidRPr="004F52D6" w:rsidRDefault="00F01836" w:rsidP="004F52D6">
      <w:pPr>
        <w:widowControl w:val="0"/>
        <w:spacing w:line="560" w:lineRule="exact"/>
        <w:ind w:firstLineChars="200" w:firstLine="640"/>
        <w:rPr>
          <w:rFonts w:ascii="仿宋_GB2312" w:eastAsia="仿宋_GB2312"/>
          <w:sz w:val="32"/>
          <w:szCs w:val="32"/>
          <w:highlight w:val="white"/>
        </w:rPr>
      </w:pPr>
    </w:p>
    <w:p w:rsidR="003A71FF" w:rsidRPr="003A71FF" w:rsidRDefault="00BF63F2" w:rsidP="003A71FF">
      <w:pPr>
        <w:widowControl w:val="0"/>
        <w:spacing w:line="560" w:lineRule="exact"/>
        <w:rPr>
          <w:rFonts w:ascii="黑体" w:eastAsia="黑体" w:hAnsi="黑体"/>
          <w:sz w:val="32"/>
          <w:szCs w:val="32"/>
          <w:highlight w:val="white"/>
        </w:rPr>
      </w:pPr>
      <w:r w:rsidRPr="003A71FF">
        <w:rPr>
          <w:rFonts w:ascii="黑体" w:eastAsia="黑体" w:hAnsi="黑体" w:hint="eastAsia"/>
          <w:sz w:val="32"/>
          <w:szCs w:val="32"/>
          <w:highlight w:val="white"/>
        </w:rPr>
        <w:lastRenderedPageBreak/>
        <w:t>第四部分</w:t>
      </w:r>
      <w:r w:rsidR="003A71FF" w:rsidRPr="003A71FF">
        <w:rPr>
          <w:rFonts w:ascii="黑体" w:eastAsia="黑体" w:hAnsi="黑体" w:hint="eastAsia"/>
          <w:sz w:val="32"/>
          <w:szCs w:val="32"/>
          <w:highlight w:val="white"/>
        </w:rPr>
        <w:t>：</w:t>
      </w:r>
    </w:p>
    <w:p w:rsidR="00F01836" w:rsidRPr="003A71FF" w:rsidRDefault="00BF63F2" w:rsidP="003A71FF">
      <w:pPr>
        <w:widowControl w:val="0"/>
        <w:spacing w:line="560" w:lineRule="exact"/>
        <w:jc w:val="center"/>
        <w:rPr>
          <w:rFonts w:ascii="方正小标宋简体" w:eastAsia="方正小标宋简体"/>
          <w:sz w:val="42"/>
          <w:szCs w:val="42"/>
          <w:highlight w:val="white"/>
        </w:rPr>
      </w:pPr>
      <w:r w:rsidRPr="003A71FF">
        <w:rPr>
          <w:rFonts w:ascii="方正小标宋简体" w:eastAsia="方正小标宋简体" w:hint="eastAsia"/>
          <w:sz w:val="42"/>
          <w:szCs w:val="42"/>
          <w:highlight w:val="white"/>
        </w:rPr>
        <w:t>名词解释</w:t>
      </w:r>
    </w:p>
    <w:p w:rsidR="003A71FF" w:rsidRDefault="003A71FF" w:rsidP="004F52D6">
      <w:pPr>
        <w:widowControl w:val="0"/>
        <w:spacing w:line="560" w:lineRule="exact"/>
        <w:ind w:firstLineChars="200" w:firstLine="640"/>
        <w:rPr>
          <w:rFonts w:ascii="仿宋_GB2312" w:eastAsia="仿宋_GB2312"/>
          <w:sz w:val="32"/>
          <w:szCs w:val="32"/>
          <w:highlight w:val="white"/>
        </w:rPr>
      </w:pP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财政拨款收入：指本级财政当年拨付的资金。</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政府性基金预算财政拨款收入：指本级财政当年拨付的政府性基金预算资金。</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其他收入：指除上述“财政拨款收入”、“上级补助收入”、“事业收入”、“经营收入”、“附属单位上缴收入”等以外的收入。</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上年结转和结余：指以前年度尚未完成、结转到本年按有关规定继续使用的资金。</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年末结转和结余资金：指本年度或以前年度预算安排、因客观条件发生变化无法按原计划实施，需要延迟到以后年度按有关规定继续使用的资金。</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w:t>
      </w:r>
      <w:r w:rsidRPr="004F52D6">
        <w:rPr>
          <w:rFonts w:ascii="仿宋_GB2312" w:eastAsia="仿宋_GB2312" w:hint="eastAsia"/>
          <w:sz w:val="32"/>
          <w:szCs w:val="32"/>
          <w:highlight w:val="white"/>
        </w:rPr>
        <w:lastRenderedPageBreak/>
        <w:t>作任务或事业发展目标的支出。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科学技术支出（类）：是指用于科学技术方面的支出，包括保障机构正常运转、完成日常和特定的工作任务或事业发展目标的支出。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文化体育与传媒支出（类）：是指用于文化、文物、体育、新闻出版广播影视等方面的支出，包括保障机构正常运转、完成日常和特定的工作任务或事业发展目标的支出。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卫生健康支出（类）：是指用于医疗卫生与计划生育方面的支出，包括保障机构正常运转、完成日常和特定的工作任务或事业发展目标的支出。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节能环保支出（类）：是指用于节能环保支出，包括保障机构正常运转、完成日常和特定的工作任务或事业发展目标的支出。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城乡社区支出（类）：是指用于城乡社区事务支出，包括保障机构正常运转、完成日常和特定的工作任务或事业发展目标的支出。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农林水支出（类）：是指用于农林水事务支出，包括保障机构正常运转、完成日常和特定的工作任务或事业发展目标的支出。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lastRenderedPageBreak/>
        <w:t>住房保障支出（类）：是指用于住房方面的支出，包括保障机构正常运转、完成日常和特定的工作任务或事业发展目标的支出。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其他支出（类）：是指用于反映除上述项目以外其他不能划分到具体功能科目中的支出项目，包括保障机构正常运转、完成日常和特定的工作任务或事业发展目标的支出。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抗疫特别国债安排的支出（类）：是指用于抗疫特别国债安排的支出项目，包括特定的工作任务或事业发展目标的支出。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基本支出：指保障机构正常运转、完成支日常工作任务而发生的人员支出和公用支出。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项目支出：指在基本支出之外为完成特定行政任务和事业发展目标所发生的支出。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政府采购 ：是指国家各级政府为从事日常的政务活动或为了满足公共服务的目的，利用国家财政性资金和政府借款购买货物、工程和服务的行为。政府采购不仅是指具体的采购过程，而且是采</w:t>
      </w:r>
      <w:r w:rsidRPr="004F52D6">
        <w:rPr>
          <w:rFonts w:ascii="仿宋_GB2312" w:eastAsia="仿宋_GB2312" w:hint="eastAsia"/>
          <w:sz w:val="32"/>
          <w:szCs w:val="32"/>
          <w:highlight w:val="white"/>
        </w:rPr>
        <w:lastRenderedPageBreak/>
        <w:t>购政策、采购程序、采购过程及采购管理的总称，是一种对公共采购管理的制度。</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工资福利支出：反映单位开支的在职职工和编制外长期聘用人员的各类劳动报酬，以及为上述人员缴纳的各项社会保险费等。</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津贴补贴：反映经国家批准建立的机关事业单位艰苦边远地区津贴、机关工作人员地区附加津贴、机关工作人员岗位津贴、事业单位工作人员特殊岗位津贴补贴等。</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伙食补助费：反映单位发给职工的伙食补助费，如误餐补助等。</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绩效工资：反映事业单位工作人员的绩效工资。</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机关事业单位基本养老保险缴费：反映机关事业单位缴纳的基本养老保险费。由单位代扣的工作人员基本养老保险缴费，不在此科目反映。</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职业年金缴费：反映机关事业单位实际缴纳的职业年金支出。</w:t>
      </w:r>
      <w:r w:rsidRPr="004F52D6">
        <w:rPr>
          <w:rFonts w:ascii="仿宋_GB2312" w:eastAsia="仿宋_GB2312" w:hint="eastAsia"/>
          <w:sz w:val="32"/>
          <w:szCs w:val="32"/>
          <w:highlight w:val="white"/>
        </w:rPr>
        <w:lastRenderedPageBreak/>
        <w:t>由单位代扣的工作人员职业年金缴费，不在此科目反映。</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职工基本医疗保险缴费：反映单位为职工缴纳的基本医疗保险费。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其他社会保障缴费：反映单位为职工缴纳的基本医疗、失业、工伤、生育等社会保险费，残疾人就业保障金，军队（含武警）为军人缴纳的伤亡、退役医疗等社会保险费。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住房公积金：反映行政事业单位按人力资源和社会保障部、财政部规定的基本工资和津贴补贴以及规定比例为职工缴纳的住房公积金。</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商品和服务支出：反映单位购买商品和服务的支出（不包括用于购置固定资产的支出、战略性和应急储备支出）。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办公费：反映单位购买按财务会计制度规定不符合固定资产确认标准的日常办公用品、书报杂志等支出。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印刷费：反映单位的印刷费支出。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水费：反映单位支付的水费、污水处理费等支出。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电费：反映单位的电费支出。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lastRenderedPageBreak/>
        <w:t>维修(护)费：反映单位日常开支的固定资产（不包括车船等交通工具）修理和维护费用，网络信息系统运行与维护费用，以及按规定提取的修购基金。</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租赁费：反映租赁办公用房、宿舍、专用通讯网以及其他设备等方面的费用。</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会议费：反映会议中按规定开支的住宿费、伙食费、会议室租金、交通费、文件印刷费、医药费等。</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劳务费：反映支付给单位和个人的劳务费用，如临时聘用人员、钟点工工资，稿费、翻译费，评审费等。</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委托业务费：反映因委托外单位办理业务而支付的委托业务费。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工会经费：反映单位按规定提取的工会经费。</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公务用车运行维护费：反映单位按规定保留的公务用车燃料费、维修费、过桥过路费、保险费、安全奖励费用等支出。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其他交通费用：反映单位除公务用车运行维护费以外的其他交通费用。如公务交通补贴，租车费用、出租车费用，飞机、船舶等的燃料费、维修费、保险费等。</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其他商品和服务支出：反映上述科目未包括的日常公用支出。如行政赔偿费和诉讼费、国内组织的会员费、来访费、广告宣传、其他劳务费及离休人员特需费、公用经费等。</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对个人和家庭的补助：反映政府用于对个人和家庭的补助支出。</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lastRenderedPageBreak/>
        <w:t>抚恤金：反映按规定开支的烈士遗属、牺牲病故人员遗属的一次性和定期抚恤金，伤残人员的抚恤金，离退休人员等其他人员的各项抚恤金。</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rsidR="00F01836" w:rsidRPr="004F52D6" w:rsidRDefault="00F01836" w:rsidP="004F52D6">
      <w:pPr>
        <w:widowControl w:val="0"/>
        <w:spacing w:line="560" w:lineRule="exact"/>
        <w:ind w:firstLineChars="200" w:firstLine="640"/>
        <w:rPr>
          <w:rFonts w:ascii="仿宋_GB2312" w:eastAsia="仿宋_GB2312"/>
          <w:sz w:val="32"/>
          <w:szCs w:val="32"/>
          <w:highlight w:val="white"/>
        </w:rPr>
      </w:pPr>
    </w:p>
    <w:p w:rsidR="00F01836" w:rsidRPr="003A71FF" w:rsidRDefault="00BF63F2" w:rsidP="003A71FF">
      <w:pPr>
        <w:widowControl w:val="0"/>
        <w:spacing w:line="560" w:lineRule="exact"/>
        <w:rPr>
          <w:rFonts w:ascii="黑体" w:eastAsia="黑体" w:hAnsi="黑体"/>
          <w:sz w:val="32"/>
          <w:szCs w:val="32"/>
          <w:highlight w:val="white"/>
        </w:rPr>
      </w:pPr>
      <w:r w:rsidRPr="003A71FF">
        <w:rPr>
          <w:rFonts w:ascii="黑体" w:eastAsia="黑体" w:hAnsi="黑体" w:hint="eastAsia"/>
          <w:sz w:val="32"/>
          <w:szCs w:val="32"/>
          <w:highlight w:val="white"/>
        </w:rPr>
        <w:t>第五部分</w:t>
      </w:r>
      <w:r w:rsidR="003A71FF" w:rsidRPr="003A71FF">
        <w:rPr>
          <w:rFonts w:ascii="黑体" w:eastAsia="黑体" w:hAnsi="黑体" w:hint="eastAsia"/>
          <w:sz w:val="32"/>
          <w:szCs w:val="32"/>
          <w:highlight w:val="white"/>
        </w:rPr>
        <w:t>：</w:t>
      </w:r>
      <w:r w:rsidRPr="003A71FF">
        <w:rPr>
          <w:rFonts w:ascii="黑体" w:eastAsia="黑体" w:hAnsi="黑体" w:hint="eastAsia"/>
          <w:sz w:val="32"/>
          <w:szCs w:val="32"/>
          <w:highlight w:val="white"/>
        </w:rPr>
        <w:t>附件</w:t>
      </w:r>
    </w:p>
    <w:p w:rsidR="00F01836" w:rsidRPr="003A71FF" w:rsidRDefault="00BF63F2" w:rsidP="003A71FF">
      <w:pPr>
        <w:widowControl w:val="0"/>
        <w:spacing w:line="560" w:lineRule="exact"/>
        <w:jc w:val="center"/>
        <w:rPr>
          <w:rFonts w:ascii="方正小标宋简体" w:eastAsia="方正小标宋简体"/>
          <w:sz w:val="42"/>
          <w:szCs w:val="42"/>
        </w:rPr>
      </w:pPr>
      <w:r w:rsidRPr="003A71FF">
        <w:rPr>
          <w:rFonts w:ascii="方正小标宋简体" w:eastAsia="方正小标宋简体" w:hint="eastAsia"/>
          <w:sz w:val="42"/>
          <w:szCs w:val="42"/>
        </w:rPr>
        <w:t>赫山区会龙山街道办事处</w:t>
      </w:r>
    </w:p>
    <w:p w:rsidR="00F01836" w:rsidRPr="003A71FF" w:rsidRDefault="00BF63F2" w:rsidP="003A71FF">
      <w:pPr>
        <w:widowControl w:val="0"/>
        <w:spacing w:line="560" w:lineRule="exact"/>
        <w:jc w:val="center"/>
        <w:rPr>
          <w:rFonts w:ascii="方正小标宋简体" w:eastAsia="方正小标宋简体"/>
          <w:sz w:val="42"/>
          <w:szCs w:val="42"/>
        </w:rPr>
      </w:pPr>
      <w:r w:rsidRPr="003A71FF">
        <w:rPr>
          <w:rFonts w:ascii="方正小标宋简体" w:eastAsia="方正小标宋简体" w:hint="eastAsia"/>
          <w:sz w:val="42"/>
          <w:szCs w:val="42"/>
        </w:rPr>
        <w:t>部门整体支出绩效评价报告</w:t>
      </w:r>
    </w:p>
    <w:p w:rsidR="00F01836" w:rsidRPr="004F52D6" w:rsidRDefault="00F01836" w:rsidP="004F52D6">
      <w:pPr>
        <w:widowControl w:val="0"/>
        <w:spacing w:line="560" w:lineRule="exact"/>
        <w:ind w:firstLineChars="200" w:firstLine="640"/>
        <w:rPr>
          <w:rFonts w:ascii="仿宋_GB2312" w:eastAsia="仿宋_GB2312"/>
          <w:sz w:val="32"/>
          <w:szCs w:val="32"/>
        </w:rPr>
      </w:pP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根据《益阳市赫山区财政局关做好2020年度预算绩效自评工</w:t>
      </w:r>
      <w:r w:rsidRPr="004F52D6">
        <w:rPr>
          <w:rFonts w:ascii="仿宋_GB2312" w:eastAsia="仿宋_GB2312" w:hint="eastAsia"/>
          <w:sz w:val="32"/>
          <w:szCs w:val="32"/>
        </w:rPr>
        <w:lastRenderedPageBreak/>
        <w:t xml:space="preserve">作的通知》等有关文件精神，我单位组织力量对2020年部门预算整体支出进行了绩效评价，现将部门整体支出绩效评价情况报告如下： </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一、基本情况</w:t>
      </w:r>
    </w:p>
    <w:p w:rsidR="00F01836" w:rsidRPr="003A71FF"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一）部门基本情况。会龙山办事处属区人民政府的派出机关，财务隶属于区级财政；设党政办、党建办、财政所、经济发展办、社会事务办、社会治安和应急管理办、自然资源和生态环境办等7个机构。行政编制数39人，事业编制49人，自收自支编制13人；2020年12月31日实际在职人员106人，退休人员63人。单位主要职责：1.贯彻执行党和国家的路线方针、政策以及市、区关于街道工作方面的指示，制订具体的管理办法并组织实施。2.指导、搞</w:t>
      </w:r>
      <w:r w:rsidRPr="003A71FF">
        <w:rPr>
          <w:rFonts w:ascii="仿宋_GB2312" w:eastAsia="仿宋_GB2312" w:hint="eastAsia"/>
          <w:sz w:val="32"/>
          <w:szCs w:val="32"/>
        </w:rPr>
        <w:t>好辖区内居委会的工作。3.负责街道的</w:t>
      </w:r>
      <w:hyperlink r:id="rId21" w:history="1">
        <w:r w:rsidRPr="003A71FF">
          <w:rPr>
            <w:rStyle w:val="a7"/>
            <w:rFonts w:ascii="仿宋_GB2312" w:eastAsia="仿宋_GB2312" w:hint="eastAsia"/>
            <w:color w:val="auto"/>
            <w:sz w:val="32"/>
            <w:szCs w:val="32"/>
            <w:u w:val="none"/>
          </w:rPr>
          <w:t>人民调解</w:t>
        </w:r>
      </w:hyperlink>
      <w:r w:rsidRPr="003A71FF">
        <w:rPr>
          <w:rFonts w:ascii="仿宋_GB2312" w:eastAsia="仿宋_GB2312" w:hint="eastAsia"/>
          <w:sz w:val="32"/>
          <w:szCs w:val="32"/>
        </w:rPr>
        <w:t>、加强对违法青少年的帮教转化，保护老人、妇女、儿童的合法权益。4.协助有关部门做好辖区</w:t>
      </w:r>
      <w:hyperlink r:id="rId22" w:history="1">
        <w:r w:rsidRPr="003A71FF">
          <w:rPr>
            <w:rStyle w:val="a7"/>
            <w:rFonts w:ascii="仿宋_GB2312" w:eastAsia="仿宋_GB2312" w:hint="eastAsia"/>
            <w:color w:val="auto"/>
            <w:sz w:val="32"/>
            <w:szCs w:val="32"/>
            <w:u w:val="none"/>
          </w:rPr>
          <w:t>拥军优属</w:t>
        </w:r>
      </w:hyperlink>
      <w:r w:rsidRPr="003A71FF">
        <w:rPr>
          <w:rFonts w:ascii="仿宋_GB2312" w:eastAsia="仿宋_GB2312" w:hint="eastAsia"/>
          <w:sz w:val="32"/>
          <w:szCs w:val="32"/>
        </w:rPr>
        <w:t>、</w:t>
      </w:r>
      <w:hyperlink r:id="rId23" w:history="1">
        <w:r w:rsidRPr="003A71FF">
          <w:rPr>
            <w:rStyle w:val="a7"/>
            <w:rFonts w:ascii="仿宋_GB2312" w:eastAsia="仿宋_GB2312" w:hint="eastAsia"/>
            <w:color w:val="auto"/>
            <w:sz w:val="32"/>
            <w:szCs w:val="32"/>
            <w:u w:val="none"/>
          </w:rPr>
          <w:t>优抚安置</w:t>
        </w:r>
      </w:hyperlink>
      <w:r w:rsidRPr="003A71FF">
        <w:rPr>
          <w:rFonts w:ascii="仿宋_GB2312" w:eastAsia="仿宋_GB2312" w:hint="eastAsia"/>
          <w:sz w:val="32"/>
          <w:szCs w:val="32"/>
        </w:rPr>
        <w:t>、</w:t>
      </w:r>
      <w:hyperlink r:id="rId24" w:history="1">
        <w:r w:rsidRPr="003A71FF">
          <w:rPr>
            <w:rStyle w:val="a7"/>
            <w:rFonts w:ascii="仿宋_GB2312" w:eastAsia="仿宋_GB2312" w:hint="eastAsia"/>
            <w:color w:val="auto"/>
            <w:sz w:val="32"/>
            <w:szCs w:val="32"/>
            <w:u w:val="none"/>
          </w:rPr>
          <w:t>社会救济</w:t>
        </w:r>
      </w:hyperlink>
      <w:r w:rsidRPr="003A71FF">
        <w:rPr>
          <w:rFonts w:ascii="仿宋_GB2312" w:eastAsia="仿宋_GB2312" w:hint="eastAsia"/>
          <w:sz w:val="32"/>
          <w:szCs w:val="32"/>
        </w:rPr>
        <w:t>、</w:t>
      </w:r>
      <w:hyperlink r:id="rId25" w:history="1">
        <w:r w:rsidRPr="003A71FF">
          <w:rPr>
            <w:rStyle w:val="a7"/>
            <w:rFonts w:ascii="仿宋_GB2312" w:eastAsia="仿宋_GB2312" w:hint="eastAsia"/>
            <w:color w:val="auto"/>
            <w:sz w:val="32"/>
            <w:szCs w:val="32"/>
            <w:u w:val="none"/>
          </w:rPr>
          <w:t>殡葬改革</w:t>
        </w:r>
      </w:hyperlink>
      <w:r w:rsidRPr="003A71FF">
        <w:rPr>
          <w:rFonts w:ascii="仿宋_GB2312" w:eastAsia="仿宋_GB2312" w:hint="eastAsia"/>
          <w:sz w:val="32"/>
          <w:szCs w:val="32"/>
        </w:rPr>
        <w:t>、残疾人就业等工作。5.会同有关部门做好辖区内常住和流动人口的管理及计划生育工作。6.协助武装部门做好辖区</w:t>
      </w:r>
      <w:hyperlink r:id="rId26" w:history="1">
        <w:r w:rsidRPr="003A71FF">
          <w:rPr>
            <w:rStyle w:val="a7"/>
            <w:rFonts w:ascii="仿宋_GB2312" w:eastAsia="仿宋_GB2312" w:hint="eastAsia"/>
            <w:color w:val="auto"/>
            <w:sz w:val="32"/>
            <w:szCs w:val="32"/>
            <w:u w:val="none"/>
          </w:rPr>
          <w:t>民兵训练</w:t>
        </w:r>
      </w:hyperlink>
      <w:r w:rsidRPr="003A71FF">
        <w:rPr>
          <w:rFonts w:ascii="仿宋_GB2312" w:eastAsia="仿宋_GB2312" w:hint="eastAsia"/>
          <w:sz w:val="32"/>
          <w:szCs w:val="32"/>
        </w:rPr>
        <w:t>和公民服兵役工作。7.负责在辖区开展</w:t>
      </w:r>
      <w:hyperlink r:id="rId27" w:history="1">
        <w:r w:rsidRPr="003A71FF">
          <w:rPr>
            <w:rStyle w:val="a7"/>
            <w:rFonts w:ascii="仿宋_GB2312" w:eastAsia="仿宋_GB2312" w:hint="eastAsia"/>
            <w:color w:val="auto"/>
            <w:sz w:val="32"/>
            <w:szCs w:val="32"/>
            <w:u w:val="none"/>
          </w:rPr>
          <w:t>普法教育</w:t>
        </w:r>
      </w:hyperlink>
      <w:r w:rsidRPr="003A71FF">
        <w:rPr>
          <w:rFonts w:ascii="仿宋_GB2312" w:eastAsia="仿宋_GB2312" w:hint="eastAsia"/>
          <w:sz w:val="32"/>
          <w:szCs w:val="32"/>
        </w:rPr>
        <w:t>工作，做好</w:t>
      </w:r>
      <w:hyperlink r:id="rId28" w:history="1">
        <w:r w:rsidRPr="003A71FF">
          <w:rPr>
            <w:rStyle w:val="a7"/>
            <w:rFonts w:ascii="仿宋_GB2312" w:eastAsia="仿宋_GB2312" w:hint="eastAsia"/>
            <w:color w:val="auto"/>
            <w:sz w:val="32"/>
            <w:szCs w:val="32"/>
            <w:u w:val="none"/>
          </w:rPr>
          <w:t>民事调解</w:t>
        </w:r>
      </w:hyperlink>
      <w:r w:rsidRPr="003A71FF">
        <w:rPr>
          <w:rFonts w:ascii="仿宋_GB2312" w:eastAsia="仿宋_GB2312" w:hint="eastAsia"/>
          <w:sz w:val="32"/>
          <w:szCs w:val="32"/>
        </w:rPr>
        <w:t>，开展</w:t>
      </w:r>
      <w:hyperlink r:id="rId29" w:history="1">
        <w:r w:rsidRPr="003A71FF">
          <w:rPr>
            <w:rStyle w:val="a7"/>
            <w:rFonts w:ascii="仿宋_GB2312" w:eastAsia="仿宋_GB2312" w:hint="eastAsia"/>
            <w:color w:val="auto"/>
            <w:sz w:val="32"/>
            <w:szCs w:val="32"/>
            <w:u w:val="none"/>
          </w:rPr>
          <w:t>法律咨询</w:t>
        </w:r>
      </w:hyperlink>
      <w:r w:rsidRPr="003A71FF">
        <w:rPr>
          <w:rFonts w:ascii="仿宋_GB2312" w:eastAsia="仿宋_GB2312" w:hint="eastAsia"/>
          <w:sz w:val="32"/>
          <w:szCs w:val="32"/>
        </w:rPr>
        <w:t>、服务等工作，维护居民的合法权益，搞好辖区内</w:t>
      </w:r>
      <w:hyperlink r:id="rId30" w:history="1">
        <w:r w:rsidRPr="003A71FF">
          <w:rPr>
            <w:rStyle w:val="a7"/>
            <w:rFonts w:ascii="仿宋_GB2312" w:eastAsia="仿宋_GB2312" w:hint="eastAsia"/>
            <w:color w:val="auto"/>
            <w:sz w:val="32"/>
            <w:szCs w:val="32"/>
            <w:u w:val="none"/>
          </w:rPr>
          <w:t>社会治安综合治理</w:t>
        </w:r>
      </w:hyperlink>
      <w:r w:rsidRPr="003A71FF">
        <w:rPr>
          <w:rFonts w:ascii="仿宋_GB2312" w:eastAsia="仿宋_GB2312" w:hint="eastAsia"/>
          <w:sz w:val="32"/>
          <w:szCs w:val="32"/>
        </w:rPr>
        <w:t>工作。8.负责辖区的城市管理工作，发动群众开展</w:t>
      </w:r>
      <w:hyperlink r:id="rId31" w:history="1">
        <w:r w:rsidRPr="003A71FF">
          <w:rPr>
            <w:rStyle w:val="a7"/>
            <w:rFonts w:ascii="仿宋_GB2312" w:eastAsia="仿宋_GB2312" w:hint="eastAsia"/>
            <w:color w:val="auto"/>
            <w:sz w:val="32"/>
            <w:szCs w:val="32"/>
            <w:u w:val="none"/>
          </w:rPr>
          <w:t>爱国卫生运动</w:t>
        </w:r>
      </w:hyperlink>
      <w:r w:rsidRPr="003A71FF">
        <w:rPr>
          <w:rFonts w:ascii="仿宋_GB2312" w:eastAsia="仿宋_GB2312" w:hint="eastAsia"/>
          <w:sz w:val="32"/>
          <w:szCs w:val="32"/>
        </w:rPr>
        <w:t>，绿化、美化、净化</w:t>
      </w:r>
      <w:hyperlink r:id="rId32" w:history="1">
        <w:r w:rsidRPr="003A71FF">
          <w:rPr>
            <w:rStyle w:val="a7"/>
            <w:rFonts w:ascii="仿宋_GB2312" w:eastAsia="仿宋_GB2312" w:hint="eastAsia"/>
            <w:color w:val="auto"/>
            <w:sz w:val="32"/>
            <w:szCs w:val="32"/>
            <w:u w:val="none"/>
          </w:rPr>
          <w:t>城市环境</w:t>
        </w:r>
      </w:hyperlink>
      <w:r w:rsidRPr="003A71FF">
        <w:rPr>
          <w:rFonts w:ascii="仿宋_GB2312" w:eastAsia="仿宋_GB2312" w:hint="eastAsia"/>
          <w:sz w:val="32"/>
          <w:szCs w:val="32"/>
        </w:rPr>
        <w:t>。10.负责研究辖区经济发展的规划，</w:t>
      </w:r>
      <w:r w:rsidRPr="003A71FF">
        <w:rPr>
          <w:rFonts w:ascii="仿宋_GB2312" w:eastAsia="仿宋_GB2312" w:hint="eastAsia"/>
          <w:sz w:val="32"/>
          <w:szCs w:val="32"/>
        </w:rPr>
        <w:lastRenderedPageBreak/>
        <w:t>协助有关部门抓好辖区内的三防、抢险救灾、</w:t>
      </w:r>
      <w:hyperlink r:id="rId33" w:history="1">
        <w:r w:rsidRPr="003A71FF">
          <w:rPr>
            <w:rStyle w:val="a7"/>
            <w:rFonts w:ascii="仿宋_GB2312" w:eastAsia="仿宋_GB2312" w:hint="eastAsia"/>
            <w:color w:val="auto"/>
            <w:sz w:val="32"/>
            <w:szCs w:val="32"/>
            <w:u w:val="none"/>
          </w:rPr>
          <w:t>安全生产检查</w:t>
        </w:r>
      </w:hyperlink>
      <w:r w:rsidRPr="003A71FF">
        <w:rPr>
          <w:rFonts w:ascii="仿宋_GB2312" w:eastAsia="仿宋_GB2312" w:hint="eastAsia"/>
          <w:sz w:val="32"/>
          <w:szCs w:val="32"/>
        </w:rPr>
        <w:t>、居民迁移等工作。11.承办赫山区党委、区政府交办的其它事项。</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二）部门整体收支情况。2020年区财政批复部门预算为1670.8952万元，年底追加2943.5988万元，调整8041.0044万元，实际支出决算为9029.2211万元。其中，工资福利支出1322.0019万元，商品和服务支出7141.8754万元，对个人和家庭的补助支出556.3438万元，资本性支出9万元。2020年“三公经费”一般公共预算财政拨款支出13万元,较去年减少40万元，其中：公务用车运行维护费支出4万元，公务接待费支出8万元，结余1万元。</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（三）部门整体支出绩效目标。</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1.2020年重点工作计划。一是大力发展街道的经济建设工作，提高服务能力；二是抓好三农工作以及惠民“一卡通”工作的实施；三是协助好市、区两级重点工程项目建设工作；四是做好辖区内的民政优抚、社会治安综合治理等工作；五是抓实辖区的社会主义精神文明建设。</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2.预决算公开：2020年，按照区委、区政府和区财政局的要求，我单位2020年预决算在中国·赫山网站上进行了预决算公开。</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3.资产管理：为进一步加强国有资产管理，我单位制定了《赫山区科协固定资产管理制度》，明确了具体责任人，完善了固定资产档案，严格报批、销审等手续，做好资产统计工作，单位无任何</w:t>
      </w:r>
      <w:r w:rsidRPr="004F52D6">
        <w:rPr>
          <w:rFonts w:ascii="仿宋_GB2312" w:eastAsia="仿宋_GB2312" w:hint="eastAsia"/>
          <w:sz w:val="32"/>
          <w:szCs w:val="32"/>
        </w:rPr>
        <w:lastRenderedPageBreak/>
        <w:t>资产流失现象。</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4.“三公经费”控制情况：严格贯彻落实上级有关文件精神，厉行节约、反对浪费，严格审批程序，做到了事前、事中、事后监督，取得了良好效果。2020年度“三公经费”同比上年有所降低。</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（四）部门整体支出实施情况。</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1.三农资金、惠民“一卡通”等资金发放实施情况。</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2020年办事处发放耕地地力保护补贴154.43万元、家庭农场补助12.1767万元、退耕还林补贴1.6612万元、生态效益林补贴9.0825万元、困难残疾人生活补贴18.2780万元、农机购置补贴25.2710万元、退役士兵补助52.8908万元、危房改造7万元、扶贫资金18.9724万元等。都全部足额发放到农民手中，没有出现索、拿、卡、要等现象。</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2.三公经费等各项开支实施情况。</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2020年办事处严格控制三公经费以及各项办公经费的支出，三公经费支出13万元，同比上年减少40万元，其他各项办公经费严格控制在预算内，没有出现超支等情况。</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二、绩效评价工作情况</w:t>
      </w:r>
      <w:bookmarkStart w:id="0" w:name="_Toc22631"/>
    </w:p>
    <w:bookmarkEnd w:id="0"/>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（一）绩效评价目的</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此次绩效评价的目的是：严格落实《预算法》及省、市绩效管理工作的有关规定，进一步规范财政资金的管理，强化财政支出绩</w:t>
      </w:r>
      <w:r w:rsidRPr="004F52D6">
        <w:rPr>
          <w:rFonts w:ascii="仿宋_GB2312" w:eastAsia="仿宋_GB2312" w:hint="eastAsia"/>
          <w:sz w:val="32"/>
          <w:szCs w:val="32"/>
        </w:rPr>
        <w:lastRenderedPageBreak/>
        <w:t>效理念，提升部门责任意识，提高资金使用效益。</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（二）绩效评价实施过程</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根据《益阳市赫山区财政局关做好2020年度预算绩效自评工作的通知》等相关文件要求，办事处成立了自评工作领导小组，对照自评方案进行研究和布署，按照自评方案的要求，对照各实施项目的内容逐条逐项自评。在自评过程发现问题，查找原因，及时纠正偏差，为下一步工作夯实基础。</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三、主要绩效及评价结论</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通过加强预算收支的管理，不断建立健全内部管理制度，理顺内部管理流程，部门整体支出管理情况得到了提升。部门</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整体支出绩效情况如下：</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（一）经济性评价</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 xml:space="preserve"> 1.本年预算安排控制较好，财政供养人员控制率95%，编制内在职人员控制率小于100%，控制在预算编制以内；“三公”经费预算总额未突破上年。</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2.预算执行方面，支出总额控制在预算总额以内；本年无转移资金支付，不存在截留或滞留专项资金情况。</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（二）行政效率评价</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通过进一步加强办事处机关作风建设和效能建设,使办事处上下服务理念得到了进一步加强,执行能力得到了进一步提升,行政</w:t>
      </w:r>
      <w:r w:rsidRPr="004F52D6">
        <w:rPr>
          <w:rFonts w:ascii="仿宋_GB2312" w:eastAsia="仿宋_GB2312" w:hint="eastAsia"/>
          <w:sz w:val="32"/>
          <w:szCs w:val="32"/>
        </w:rPr>
        <w:lastRenderedPageBreak/>
        <w:t xml:space="preserve">效率得到了进一步提高,行政行为得到了进一步规范,工作成效得到了进一步突出,作风、效能建设长效机制得到了进一步完善,在社会上树立了办事处的良好社会形象。 </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（三）社会效益评价</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2020年我街道较好的落实了三农工作以及惠民“一卡通”发放工作，所有惠农资金无截留、挪用等现象，全部按时足额发放，资金监管到位；我街道较好的完成障了人民群众的生命财产安全；我办事处抓实辖区的社会主义了防汛抗旱工作，确保了防汛大堤的安全，保精神文明建设以及经济建设，取得了较好的成绩，达到了年初设定的绩效目标。</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四、存在的问题</w:t>
      </w:r>
    </w:p>
    <w:p w:rsidR="00F01836" w:rsidRPr="004F52D6" w:rsidRDefault="00BF63F2" w:rsidP="004F52D6">
      <w:pPr>
        <w:widowControl w:val="0"/>
        <w:spacing w:line="560" w:lineRule="exact"/>
        <w:ind w:firstLineChars="200" w:firstLine="640"/>
        <w:rPr>
          <w:rFonts w:ascii="仿宋_GB2312" w:eastAsia="仿宋_GB2312"/>
          <w:sz w:val="32"/>
          <w:szCs w:val="32"/>
        </w:rPr>
      </w:pPr>
      <w:r w:rsidRPr="004F52D6">
        <w:rPr>
          <w:rFonts w:ascii="仿宋_GB2312" w:eastAsia="仿宋_GB2312" w:hint="eastAsia"/>
          <w:sz w:val="32"/>
          <w:szCs w:val="32"/>
        </w:rPr>
        <w:t>对群众反映的信访问题，不能及时解决，留有隐患。</w:t>
      </w:r>
    </w:p>
    <w:p w:rsidR="00F01836" w:rsidRPr="00A84D13" w:rsidRDefault="00BF63F2" w:rsidP="004F52D6">
      <w:pPr>
        <w:widowControl w:val="0"/>
        <w:spacing w:line="560" w:lineRule="exact"/>
        <w:ind w:firstLineChars="200" w:firstLine="640"/>
        <w:rPr>
          <w:rFonts w:ascii="黑体" w:eastAsia="黑体" w:hAnsi="黑体"/>
          <w:sz w:val="32"/>
          <w:szCs w:val="32"/>
          <w:highlight w:val="white"/>
        </w:rPr>
      </w:pPr>
      <w:r w:rsidRPr="00A84D13">
        <w:rPr>
          <w:rFonts w:ascii="黑体" w:eastAsia="黑体" w:hAnsi="黑体" w:hint="eastAsia"/>
          <w:sz w:val="32"/>
          <w:szCs w:val="32"/>
          <w:highlight w:val="white"/>
        </w:rPr>
        <w:t>五、有关建议</w:t>
      </w:r>
    </w:p>
    <w:p w:rsidR="00F01836" w:rsidRPr="004F52D6" w:rsidRDefault="00BF63F2" w:rsidP="004F52D6">
      <w:pPr>
        <w:widowControl w:val="0"/>
        <w:spacing w:line="560" w:lineRule="exact"/>
        <w:ind w:firstLineChars="200" w:firstLine="640"/>
        <w:rPr>
          <w:rFonts w:ascii="仿宋_GB2312" w:eastAsia="仿宋_GB2312"/>
          <w:sz w:val="32"/>
          <w:szCs w:val="32"/>
          <w:highlight w:val="white"/>
        </w:rPr>
      </w:pPr>
      <w:r w:rsidRPr="004F52D6">
        <w:rPr>
          <w:rFonts w:ascii="仿宋_GB2312" w:eastAsia="仿宋_GB2312" w:hint="eastAsia"/>
          <w:sz w:val="32"/>
          <w:szCs w:val="32"/>
        </w:rPr>
        <w:t>加大信访问题的解决力度。</w:t>
      </w:r>
    </w:p>
    <w:p w:rsidR="00F01836" w:rsidRDefault="00F01836">
      <w:pPr>
        <w:keepNext/>
        <w:spacing w:line="560" w:lineRule="exact"/>
        <w:ind w:firstLineChars="200" w:firstLine="360"/>
        <w:jc w:val="left"/>
        <w:rPr>
          <w:rFonts w:ascii="仿宋" w:eastAsia="仿宋" w:hAnsi="仿宋" w:cs="仿宋"/>
          <w:kern w:val="0"/>
          <w:sz w:val="18"/>
          <w:szCs w:val="24"/>
          <w:highlight w:val="white"/>
          <w:lang w:val="zh-CN"/>
        </w:rPr>
      </w:pPr>
    </w:p>
    <w:p w:rsidR="003A71FF" w:rsidRDefault="003A71FF">
      <w:pPr>
        <w:jc w:val="left"/>
        <w:rPr>
          <w:rFonts w:ascii="方正小标宋简体" w:eastAsia="方正小标宋简体" w:cs="方正小标宋简体"/>
          <w:sz w:val="36"/>
          <w:szCs w:val="36"/>
        </w:rPr>
      </w:pPr>
      <w:r>
        <w:rPr>
          <w:rFonts w:ascii="方正小标宋简体" w:eastAsia="方正小标宋简体" w:cs="方正小标宋简体"/>
          <w:sz w:val="36"/>
          <w:szCs w:val="36"/>
        </w:rPr>
        <w:br w:type="page"/>
      </w:r>
    </w:p>
    <w:p w:rsidR="00F01836" w:rsidRDefault="00BF63F2">
      <w:pPr>
        <w:spacing w:line="480" w:lineRule="exact"/>
        <w:jc w:val="center"/>
        <w:rPr>
          <w:rFonts w:ascii="方正小标宋简体" w:eastAsia="方正小标宋简体"/>
          <w:sz w:val="44"/>
          <w:szCs w:val="44"/>
        </w:rPr>
      </w:pPr>
      <w:r>
        <w:rPr>
          <w:rFonts w:ascii="方正小标宋简体" w:eastAsia="方正小标宋简体" w:cs="方正小标宋简体"/>
          <w:sz w:val="36"/>
          <w:szCs w:val="36"/>
        </w:rPr>
        <w:lastRenderedPageBreak/>
        <w:t>20</w:t>
      </w:r>
      <w:r>
        <w:rPr>
          <w:rFonts w:ascii="方正小标宋简体" w:eastAsia="方正小标宋简体" w:cs="方正小标宋简体" w:hint="eastAsia"/>
          <w:sz w:val="36"/>
          <w:szCs w:val="36"/>
        </w:rPr>
        <w:t>20年度部门整体支出绩效自评指标计分表</w:t>
      </w:r>
    </w:p>
    <w:p w:rsidR="00F01836" w:rsidRDefault="00F01836">
      <w:pPr>
        <w:spacing w:line="80" w:lineRule="exact"/>
        <w:rPr>
          <w:rFonts w:ascii="仿宋_GB2312"/>
        </w:rPr>
      </w:pPr>
    </w:p>
    <w:tbl>
      <w:tblPr>
        <w:tblW w:w="93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7"/>
        <w:gridCol w:w="570"/>
        <w:gridCol w:w="703"/>
        <w:gridCol w:w="446"/>
        <w:gridCol w:w="2976"/>
        <w:gridCol w:w="4122"/>
      </w:tblGrid>
      <w:tr w:rsidR="00F01836">
        <w:trPr>
          <w:trHeight w:val="567"/>
          <w:tblHeader/>
        </w:trPr>
        <w:tc>
          <w:tcPr>
            <w:tcW w:w="547"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一级</w:t>
            </w:r>
            <w:r>
              <w:rPr>
                <w:rFonts w:ascii="宋体"/>
              </w:rPr>
              <w:br/>
            </w:r>
            <w:r>
              <w:rPr>
                <w:rFonts w:ascii="宋体" w:hAnsi="宋体" w:cs="宋体" w:hint="eastAsia"/>
              </w:rPr>
              <w:t>指标</w:t>
            </w:r>
          </w:p>
        </w:tc>
        <w:tc>
          <w:tcPr>
            <w:tcW w:w="570"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二级指标</w:t>
            </w:r>
          </w:p>
        </w:tc>
        <w:tc>
          <w:tcPr>
            <w:tcW w:w="703"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三级指标</w:t>
            </w:r>
          </w:p>
        </w:tc>
        <w:tc>
          <w:tcPr>
            <w:tcW w:w="446"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自评分</w:t>
            </w:r>
          </w:p>
        </w:tc>
        <w:tc>
          <w:tcPr>
            <w:tcW w:w="2976"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指标解释</w:t>
            </w:r>
          </w:p>
        </w:tc>
        <w:tc>
          <w:tcPr>
            <w:tcW w:w="4122"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指标说明</w:t>
            </w:r>
          </w:p>
        </w:tc>
      </w:tr>
      <w:tr w:rsidR="00F01836">
        <w:trPr>
          <w:trHeight w:val="567"/>
        </w:trPr>
        <w:tc>
          <w:tcPr>
            <w:tcW w:w="547" w:type="dxa"/>
            <w:vMerge w:val="restart"/>
            <w:tcMar>
              <w:top w:w="10" w:type="dxa"/>
              <w:left w:w="10" w:type="dxa"/>
              <w:bottom w:w="0" w:type="dxa"/>
              <w:right w:w="10" w:type="dxa"/>
            </w:tcMar>
            <w:textDirection w:val="tbRlV"/>
            <w:vAlign w:val="center"/>
          </w:tcPr>
          <w:p w:rsidR="00F01836" w:rsidRDefault="00BF63F2">
            <w:pPr>
              <w:spacing w:line="240" w:lineRule="exact"/>
              <w:jc w:val="center"/>
              <w:rPr>
                <w:rFonts w:ascii="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570" w:type="dxa"/>
            <w:vMerge w:val="restart"/>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目标</w:t>
            </w:r>
            <w:r>
              <w:rPr>
                <w:rFonts w:ascii="宋体"/>
              </w:rPr>
              <w:br/>
            </w:r>
            <w:r>
              <w:rPr>
                <w:rFonts w:ascii="宋体" w:hAnsi="宋体" w:cs="宋体" w:hint="eastAsia"/>
              </w:rPr>
              <w:t>设定（</w:t>
            </w:r>
            <w:r>
              <w:rPr>
                <w:rFonts w:ascii="宋体" w:hAnsi="宋体" w:cs="宋体"/>
              </w:rPr>
              <w:t>5</w:t>
            </w:r>
            <w:r>
              <w:rPr>
                <w:rFonts w:ascii="宋体" w:hAnsi="宋体" w:cs="宋体" w:hint="eastAsia"/>
              </w:rPr>
              <w:t>分）</w:t>
            </w:r>
          </w:p>
        </w:tc>
        <w:tc>
          <w:tcPr>
            <w:tcW w:w="703"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绩效目标合理性（</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4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01836" w:rsidRDefault="00BF63F2" w:rsidP="003A71FF">
            <w:pPr>
              <w:tabs>
                <w:tab w:val="left" w:pos="2604"/>
              </w:tabs>
              <w:spacing w:line="220" w:lineRule="exact"/>
              <w:rPr>
                <w:rFonts w:ascii="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4122" w:type="dxa"/>
            <w:tcMar>
              <w:top w:w="10" w:type="dxa"/>
              <w:left w:w="10" w:type="dxa"/>
              <w:bottom w:w="0" w:type="dxa"/>
              <w:right w:w="10" w:type="dxa"/>
            </w:tcMar>
            <w:vAlign w:val="center"/>
          </w:tcPr>
          <w:p w:rsidR="00F01836" w:rsidRDefault="00BF63F2">
            <w:pPr>
              <w:spacing w:line="240" w:lineRule="exact"/>
              <w:rPr>
                <w:rFonts w:ascii="宋体"/>
              </w:rPr>
            </w:pPr>
            <w:r>
              <w:rPr>
                <w:rFonts w:ascii="宋体" w:hAnsi="宋体" w:cs="宋体" w:hint="eastAsia"/>
              </w:rPr>
              <w:t>①符合国家法律法规、国民经济和社会发展总体规划计</w:t>
            </w:r>
            <w:r>
              <w:rPr>
                <w:rFonts w:ascii="宋体" w:hAnsi="宋体" w:cs="宋体"/>
              </w:rPr>
              <w:t>1</w:t>
            </w:r>
            <w:r>
              <w:rPr>
                <w:rFonts w:ascii="宋体" w:hAnsi="宋体" w:cs="宋体" w:hint="eastAsia"/>
              </w:rPr>
              <w:t>分；②符合部门“三定”方案确定的职责计</w:t>
            </w:r>
            <w:r>
              <w:rPr>
                <w:rFonts w:ascii="宋体" w:hAnsi="宋体" w:cs="宋体"/>
              </w:rPr>
              <w:t>0.5</w:t>
            </w:r>
            <w:r>
              <w:rPr>
                <w:rFonts w:ascii="宋体" w:hAnsi="宋体" w:cs="宋体" w:hint="eastAsia"/>
              </w:rPr>
              <w:t>分；③是否符合部门制定的中长期实施规划计</w:t>
            </w:r>
            <w:r>
              <w:rPr>
                <w:rFonts w:ascii="宋体" w:hAnsi="宋体" w:cs="宋体"/>
              </w:rPr>
              <w:t>0.5</w:t>
            </w:r>
            <w:r>
              <w:rPr>
                <w:rFonts w:ascii="宋体" w:hAnsi="宋体" w:cs="宋体" w:hint="eastAsia"/>
              </w:rPr>
              <w:t>分。</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40" w:lineRule="exact"/>
              <w:jc w:val="center"/>
              <w:rPr>
                <w:rFonts w:ascii="宋体"/>
              </w:rPr>
            </w:pPr>
          </w:p>
        </w:tc>
        <w:tc>
          <w:tcPr>
            <w:tcW w:w="703"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绩效指标明确性（</w:t>
            </w:r>
            <w:r>
              <w:rPr>
                <w:rFonts w:ascii="宋体" w:hAnsi="宋体" w:cs="宋体"/>
              </w:rPr>
              <w:t>3</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40" w:lineRule="exact"/>
              <w:jc w:val="center"/>
              <w:rPr>
                <w:rFonts w:ascii="宋体"/>
              </w:rPr>
            </w:pPr>
            <w:r>
              <w:rPr>
                <w:rFonts w:ascii="宋体" w:hint="eastAsia"/>
              </w:rPr>
              <w:t>3</w:t>
            </w:r>
          </w:p>
        </w:tc>
        <w:tc>
          <w:tcPr>
            <w:tcW w:w="2976" w:type="dxa"/>
            <w:tcMar>
              <w:top w:w="10" w:type="dxa"/>
              <w:left w:w="10" w:type="dxa"/>
              <w:bottom w:w="0" w:type="dxa"/>
              <w:right w:w="10" w:type="dxa"/>
            </w:tcMar>
            <w:vAlign w:val="center"/>
          </w:tcPr>
          <w:p w:rsidR="00F01836" w:rsidRDefault="00BF63F2">
            <w:pPr>
              <w:tabs>
                <w:tab w:val="left" w:pos="2604"/>
              </w:tabs>
              <w:spacing w:line="240" w:lineRule="exact"/>
              <w:rPr>
                <w:rFonts w:ascii="宋体"/>
              </w:rPr>
            </w:pPr>
            <w:r>
              <w:rPr>
                <w:rFonts w:ascii="宋体" w:hAnsi="宋体" w:cs="宋体" w:hint="eastAsia"/>
              </w:rPr>
              <w:t>部门依据整体绩效目标所设定的绩效指标是否清晰、细化、可衡量，用以反映和考核部门整体绩效目标的明细化情况。</w:t>
            </w:r>
          </w:p>
        </w:tc>
        <w:tc>
          <w:tcPr>
            <w:tcW w:w="4122" w:type="dxa"/>
            <w:tcMar>
              <w:top w:w="10" w:type="dxa"/>
              <w:left w:w="10" w:type="dxa"/>
              <w:bottom w:w="0" w:type="dxa"/>
              <w:right w:w="10" w:type="dxa"/>
            </w:tcMar>
            <w:vAlign w:val="center"/>
          </w:tcPr>
          <w:p w:rsidR="00F01836" w:rsidRDefault="00BF63F2">
            <w:pPr>
              <w:spacing w:line="240" w:lineRule="exact"/>
              <w:rPr>
                <w:rFonts w:ascii="宋体"/>
              </w:rPr>
            </w:pPr>
            <w:r>
              <w:rPr>
                <w:rFonts w:ascii="宋体" w:hAnsi="宋体" w:cs="宋体" w:hint="eastAsia"/>
              </w:rPr>
              <w:t>①将部门整体的绩效目标细化分解为具体的工作任务计</w:t>
            </w:r>
            <w:r>
              <w:rPr>
                <w:rFonts w:ascii="宋体" w:hAnsi="宋体" w:cs="宋体"/>
              </w:rPr>
              <w:t>1</w:t>
            </w:r>
            <w:r>
              <w:rPr>
                <w:rFonts w:ascii="宋体" w:hAnsi="宋体" w:cs="宋体" w:hint="eastAsia"/>
              </w:rPr>
              <w:t>分；②通过清晰、可衡量的指标值予以体现计</w:t>
            </w:r>
            <w:r>
              <w:rPr>
                <w:rFonts w:ascii="宋体" w:hAnsi="宋体" w:cs="宋体"/>
              </w:rPr>
              <w:t>0.5</w:t>
            </w:r>
            <w:r>
              <w:rPr>
                <w:rFonts w:ascii="宋体" w:hAnsi="宋体" w:cs="宋体" w:hint="eastAsia"/>
              </w:rPr>
              <w:t>分。③与部门年度的任务数或计划数相对应计</w:t>
            </w:r>
            <w:r>
              <w:rPr>
                <w:rFonts w:ascii="宋体" w:hAnsi="宋体" w:cs="宋体"/>
              </w:rPr>
              <w:t>0.5</w:t>
            </w:r>
            <w:r>
              <w:rPr>
                <w:rFonts w:ascii="宋体" w:hAnsi="宋体" w:cs="宋体" w:hint="eastAsia"/>
              </w:rPr>
              <w:t>分；④与本年度部门预算资金相匹配计</w:t>
            </w:r>
            <w:r>
              <w:rPr>
                <w:rFonts w:ascii="宋体" w:hAnsi="宋体" w:cs="宋体"/>
              </w:rPr>
              <w:t>1</w:t>
            </w:r>
            <w:r>
              <w:rPr>
                <w:rFonts w:ascii="宋体" w:hAnsi="宋体" w:cs="宋体" w:hint="eastAsia"/>
              </w:rPr>
              <w:t>分。</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restart"/>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预算</w:t>
            </w:r>
            <w:r>
              <w:rPr>
                <w:rFonts w:ascii="宋体"/>
              </w:rPr>
              <w:br/>
            </w:r>
            <w:r>
              <w:rPr>
                <w:rFonts w:ascii="宋体" w:hAnsi="宋体" w:cs="宋体" w:hint="eastAsia"/>
              </w:rPr>
              <w:t>配置（</w:t>
            </w:r>
            <w:r>
              <w:rPr>
                <w:rFonts w:ascii="宋体" w:hAnsi="宋体" w:cs="宋体"/>
              </w:rPr>
              <w:t>15</w:t>
            </w:r>
            <w:r>
              <w:rPr>
                <w:rFonts w:ascii="宋体" w:hAnsi="宋体" w:cs="宋体" w:hint="eastAsia"/>
              </w:rPr>
              <w:t>分）</w:t>
            </w:r>
          </w:p>
        </w:tc>
        <w:tc>
          <w:tcPr>
            <w:tcW w:w="703"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在职人员控制率（</w:t>
            </w:r>
            <w:r>
              <w:rPr>
                <w:rFonts w:ascii="宋体" w:hAnsi="宋体" w:cs="宋体"/>
              </w:rPr>
              <w:t>5</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40" w:lineRule="exact"/>
              <w:jc w:val="center"/>
              <w:rPr>
                <w:rFonts w:ascii="宋体"/>
              </w:rPr>
            </w:pPr>
            <w:r>
              <w:rPr>
                <w:rFonts w:ascii="宋体" w:hint="eastAsia"/>
              </w:rPr>
              <w:t>5</w:t>
            </w:r>
          </w:p>
        </w:tc>
        <w:tc>
          <w:tcPr>
            <w:tcW w:w="2976" w:type="dxa"/>
            <w:tcMar>
              <w:top w:w="10" w:type="dxa"/>
              <w:left w:w="10" w:type="dxa"/>
              <w:bottom w:w="0" w:type="dxa"/>
              <w:right w:w="10" w:type="dxa"/>
            </w:tcMar>
            <w:vAlign w:val="center"/>
          </w:tcPr>
          <w:p w:rsidR="00F01836" w:rsidRDefault="00BF63F2">
            <w:pPr>
              <w:tabs>
                <w:tab w:val="left" w:pos="2604"/>
              </w:tabs>
              <w:spacing w:line="240" w:lineRule="exact"/>
              <w:rPr>
                <w:rFonts w:ascii="宋体"/>
              </w:rPr>
            </w:pPr>
            <w:r>
              <w:rPr>
                <w:rFonts w:ascii="宋体" w:hAnsi="宋体" w:cs="宋体" w:hint="eastAsia"/>
              </w:rPr>
              <w:t>部门本年度实际在职人员数与编制数的比率，用以反映和考核部门对人员成本的控制程度。</w:t>
            </w:r>
          </w:p>
        </w:tc>
        <w:tc>
          <w:tcPr>
            <w:tcW w:w="4122" w:type="dxa"/>
            <w:tcMar>
              <w:top w:w="10" w:type="dxa"/>
              <w:left w:w="10" w:type="dxa"/>
              <w:bottom w:w="0" w:type="dxa"/>
              <w:right w:w="10" w:type="dxa"/>
            </w:tcMar>
            <w:vAlign w:val="center"/>
          </w:tcPr>
          <w:p w:rsidR="00F01836" w:rsidRDefault="00BF63F2">
            <w:pPr>
              <w:spacing w:line="240" w:lineRule="exact"/>
              <w:rPr>
                <w:rFonts w:ascii="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小于或等于</w:t>
            </w:r>
            <w:r>
              <w:rPr>
                <w:rFonts w:ascii="宋体" w:hAnsi="宋体" w:cs="宋体"/>
              </w:rPr>
              <w:t>1</w:t>
            </w:r>
            <w:r>
              <w:rPr>
                <w:rFonts w:ascii="宋体" w:hAnsi="宋体" w:cs="宋体" w:hint="eastAsia"/>
              </w:rPr>
              <w:t>计</w:t>
            </w:r>
            <w:r>
              <w:rPr>
                <w:rFonts w:ascii="宋体" w:hAnsi="宋体" w:cs="宋体"/>
              </w:rPr>
              <w:t>5</w:t>
            </w:r>
            <w:r>
              <w:rPr>
                <w:rFonts w:ascii="宋体" w:hAnsi="宋体" w:cs="宋体" w:hint="eastAsia"/>
              </w:rPr>
              <w:t>分，否则按比例计分。在职人员数：部门实际在职人数，以财政部确定的部门决算编制口径为准。编制数：机构编制部门核定批复的部门的人员编制数。</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40" w:lineRule="exact"/>
              <w:jc w:val="center"/>
              <w:rPr>
                <w:rFonts w:ascii="宋体"/>
              </w:rPr>
            </w:pPr>
          </w:p>
        </w:tc>
        <w:tc>
          <w:tcPr>
            <w:tcW w:w="703"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“三公经费”</w:t>
            </w:r>
          </w:p>
          <w:p w:rsidR="00F01836" w:rsidRDefault="00BF63F2">
            <w:pPr>
              <w:spacing w:line="240" w:lineRule="exact"/>
              <w:jc w:val="center"/>
              <w:rPr>
                <w:rFonts w:ascii="宋体"/>
              </w:rPr>
            </w:pPr>
            <w:r>
              <w:rPr>
                <w:rFonts w:ascii="宋体" w:hAnsi="宋体" w:cs="宋体" w:hint="eastAsia"/>
              </w:rPr>
              <w:t>变动率（</w:t>
            </w:r>
            <w:r>
              <w:rPr>
                <w:rFonts w:ascii="宋体" w:hAnsi="宋体" w:cs="宋体"/>
              </w:rPr>
              <w:t>5</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40" w:lineRule="exact"/>
              <w:jc w:val="center"/>
              <w:rPr>
                <w:rFonts w:ascii="宋体"/>
              </w:rPr>
            </w:pPr>
            <w:r>
              <w:rPr>
                <w:rFonts w:ascii="宋体" w:hint="eastAsia"/>
              </w:rPr>
              <w:t>5</w:t>
            </w:r>
          </w:p>
        </w:tc>
        <w:tc>
          <w:tcPr>
            <w:tcW w:w="2976" w:type="dxa"/>
            <w:tcMar>
              <w:top w:w="10" w:type="dxa"/>
              <w:left w:w="10" w:type="dxa"/>
              <w:bottom w:w="0" w:type="dxa"/>
              <w:right w:w="10" w:type="dxa"/>
            </w:tcMar>
            <w:vAlign w:val="center"/>
          </w:tcPr>
          <w:p w:rsidR="00F01836" w:rsidRDefault="00BF63F2">
            <w:pPr>
              <w:tabs>
                <w:tab w:val="left" w:pos="2604"/>
              </w:tabs>
              <w:spacing w:line="240" w:lineRule="exact"/>
              <w:rPr>
                <w:rFonts w:ascii="宋体"/>
              </w:rPr>
            </w:pPr>
            <w:r>
              <w:rPr>
                <w:rFonts w:ascii="宋体" w:hAnsi="宋体" w:cs="宋体" w:hint="eastAsia"/>
              </w:rPr>
              <w:t>部门本年度“三公经费”预算数与上年度“三公经费”预算数的变动比率，用以反映和考核部门对控制重点行政成本的努力程度。</w:t>
            </w:r>
          </w:p>
        </w:tc>
        <w:tc>
          <w:tcPr>
            <w:tcW w:w="4122" w:type="dxa"/>
            <w:tcMar>
              <w:top w:w="10" w:type="dxa"/>
              <w:left w:w="10" w:type="dxa"/>
              <w:bottom w:w="0" w:type="dxa"/>
              <w:right w:w="10" w:type="dxa"/>
            </w:tcMar>
            <w:vAlign w:val="center"/>
          </w:tcPr>
          <w:p w:rsidR="00F01836" w:rsidRDefault="00BF63F2" w:rsidP="003A71FF">
            <w:pPr>
              <w:spacing w:line="220" w:lineRule="exact"/>
              <w:rPr>
                <w:rFonts w:ascii="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。下降的计</w:t>
            </w:r>
            <w:r>
              <w:rPr>
                <w:rFonts w:ascii="宋体" w:hAnsi="宋体" w:cs="宋体"/>
              </w:rPr>
              <w:t>5</w:t>
            </w:r>
            <w:r>
              <w:rPr>
                <w:rFonts w:ascii="宋体" w:hAnsi="宋体" w:cs="宋体" w:hint="eastAsia"/>
              </w:rPr>
              <w:t>分，增加的按比例扣减。“三公经费”：年度预算安排的因公出国（境）费、公务车辆购置及运行费和公务招待费。</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40" w:lineRule="exact"/>
              <w:jc w:val="center"/>
              <w:rPr>
                <w:rFonts w:ascii="宋体"/>
              </w:rPr>
            </w:pPr>
          </w:p>
        </w:tc>
        <w:tc>
          <w:tcPr>
            <w:tcW w:w="703"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重点支出安排率（</w:t>
            </w:r>
            <w:r>
              <w:rPr>
                <w:rFonts w:ascii="宋体" w:hAnsi="宋体" w:cs="宋体"/>
              </w:rPr>
              <w:t>5</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40" w:lineRule="exact"/>
              <w:jc w:val="center"/>
              <w:rPr>
                <w:rFonts w:ascii="宋体"/>
              </w:rPr>
            </w:pPr>
            <w:r>
              <w:rPr>
                <w:rFonts w:ascii="宋体" w:hint="eastAsia"/>
              </w:rPr>
              <w:t>5</w:t>
            </w:r>
          </w:p>
        </w:tc>
        <w:tc>
          <w:tcPr>
            <w:tcW w:w="2976" w:type="dxa"/>
            <w:tcMar>
              <w:top w:w="10" w:type="dxa"/>
              <w:left w:w="10" w:type="dxa"/>
              <w:bottom w:w="0" w:type="dxa"/>
              <w:right w:w="10" w:type="dxa"/>
            </w:tcMar>
            <w:vAlign w:val="center"/>
          </w:tcPr>
          <w:p w:rsidR="00F01836" w:rsidRDefault="00BF63F2">
            <w:pPr>
              <w:tabs>
                <w:tab w:val="left" w:pos="2604"/>
              </w:tabs>
              <w:spacing w:line="240" w:lineRule="exact"/>
              <w:rPr>
                <w:rFonts w:ascii="宋体"/>
              </w:rPr>
            </w:pPr>
            <w:r>
              <w:rPr>
                <w:rFonts w:ascii="宋体" w:hAnsi="宋体" w:cs="宋体" w:hint="eastAsia"/>
              </w:rPr>
              <w:t>部门本年度预算安排的重点项目支出与部门项目总支出的比率，用以反映和考核部门对履行主要职责或完成重点任务的保障程度。</w:t>
            </w:r>
          </w:p>
        </w:tc>
        <w:tc>
          <w:tcPr>
            <w:tcW w:w="4122" w:type="dxa"/>
            <w:tcMar>
              <w:top w:w="10" w:type="dxa"/>
              <w:left w:w="10" w:type="dxa"/>
              <w:bottom w:w="0" w:type="dxa"/>
              <w:right w:w="10" w:type="dxa"/>
            </w:tcMar>
            <w:vAlign w:val="center"/>
          </w:tcPr>
          <w:p w:rsidR="00F01836" w:rsidRPr="003A71FF" w:rsidRDefault="00BF63F2">
            <w:pPr>
              <w:spacing w:line="240" w:lineRule="exact"/>
              <w:rPr>
                <w:rFonts w:ascii="宋体"/>
                <w:spacing w:val="-6"/>
              </w:rPr>
            </w:pPr>
            <w:r w:rsidRPr="003A71FF">
              <w:rPr>
                <w:rFonts w:ascii="宋体" w:hAnsi="宋体" w:cs="宋体" w:hint="eastAsia"/>
                <w:spacing w:val="-6"/>
              </w:rPr>
              <w:t>重点支出安排率</w:t>
            </w:r>
            <w:r w:rsidRPr="003A71FF">
              <w:rPr>
                <w:rFonts w:ascii="宋体" w:hAnsi="宋体" w:cs="宋体"/>
                <w:spacing w:val="-6"/>
              </w:rPr>
              <w:t>=</w:t>
            </w:r>
            <w:r w:rsidRPr="003A71FF">
              <w:rPr>
                <w:rFonts w:ascii="宋体" w:hAnsi="宋体" w:cs="宋体" w:hint="eastAsia"/>
                <w:spacing w:val="-6"/>
              </w:rPr>
              <w:t>（重点项目支出</w:t>
            </w:r>
            <w:r w:rsidRPr="003A71FF">
              <w:rPr>
                <w:rFonts w:ascii="宋体" w:hAnsi="宋体" w:cs="宋体"/>
                <w:spacing w:val="-6"/>
              </w:rPr>
              <w:t>/</w:t>
            </w:r>
            <w:r w:rsidRPr="003A71FF">
              <w:rPr>
                <w:rFonts w:ascii="宋体" w:hAnsi="宋体" w:cs="宋体" w:hint="eastAsia"/>
                <w:spacing w:val="-6"/>
              </w:rPr>
              <w:t>项目总支出）×</w:t>
            </w:r>
            <w:r w:rsidRPr="003A71FF">
              <w:rPr>
                <w:rFonts w:ascii="宋体" w:hAnsi="宋体" w:cs="宋体"/>
                <w:spacing w:val="-6"/>
              </w:rPr>
              <w:t>100%</w:t>
            </w:r>
            <w:r w:rsidRPr="003A71FF">
              <w:rPr>
                <w:rFonts w:ascii="宋体" w:hAnsi="宋体" w:cs="宋体" w:hint="eastAsia"/>
                <w:spacing w:val="-6"/>
              </w:rPr>
              <w:t>。实际得分</w:t>
            </w:r>
            <w:r w:rsidRPr="003A71FF">
              <w:rPr>
                <w:rFonts w:ascii="宋体" w:hAnsi="宋体" w:cs="宋体"/>
                <w:spacing w:val="-6"/>
              </w:rPr>
              <w:t>=</w:t>
            </w:r>
            <w:r w:rsidRPr="003A71FF">
              <w:rPr>
                <w:rFonts w:ascii="宋体" w:hAnsi="宋体" w:cs="宋体" w:hint="eastAsia"/>
                <w:spacing w:val="-6"/>
              </w:rPr>
              <w:t>支出安排率</w:t>
            </w:r>
            <w:r w:rsidRPr="003A71FF">
              <w:rPr>
                <w:rFonts w:ascii="宋体" w:hAnsi="宋体" w:cs="宋体"/>
                <w:spacing w:val="-6"/>
              </w:rPr>
              <w:t>*5</w:t>
            </w:r>
            <w:r w:rsidRPr="003A71FF">
              <w:rPr>
                <w:rFonts w:ascii="宋体" w:hAnsi="宋体" w:cs="宋体" w:hint="eastAsia"/>
                <w:spacing w:val="-6"/>
              </w:rPr>
              <w:t>分。重点项目支出：部门年度预算安排的，与本部门履职和发展密切相关、具有明显社会和经济影响、党委政府关心或社会比较关注的项目支出总额。项目总支出：部门年度预算安排的项目支出总额。</w:t>
            </w:r>
          </w:p>
        </w:tc>
      </w:tr>
      <w:tr w:rsidR="00F01836">
        <w:trPr>
          <w:trHeight w:val="567"/>
        </w:trPr>
        <w:tc>
          <w:tcPr>
            <w:tcW w:w="547" w:type="dxa"/>
            <w:vMerge w:val="restart"/>
            <w:tcMar>
              <w:top w:w="10" w:type="dxa"/>
              <w:left w:w="10" w:type="dxa"/>
              <w:bottom w:w="0" w:type="dxa"/>
              <w:right w:w="10" w:type="dxa"/>
            </w:tcMar>
            <w:textDirection w:val="tbRlV"/>
            <w:vAlign w:val="center"/>
          </w:tcPr>
          <w:p w:rsidR="00F01836" w:rsidRDefault="00BF63F2">
            <w:pPr>
              <w:spacing w:line="240" w:lineRule="exact"/>
              <w:jc w:val="center"/>
              <w:rPr>
                <w:rFonts w:ascii="宋体"/>
              </w:rPr>
            </w:pPr>
            <w:r>
              <w:rPr>
                <w:rFonts w:ascii="宋体" w:hAnsi="宋体" w:cs="宋体" w:hint="eastAsia"/>
              </w:rPr>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570" w:type="dxa"/>
            <w:vMerge w:val="restart"/>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预算</w:t>
            </w:r>
            <w:r>
              <w:rPr>
                <w:rFonts w:ascii="宋体"/>
              </w:rPr>
              <w:br/>
            </w:r>
            <w:r>
              <w:rPr>
                <w:rFonts w:ascii="宋体" w:hAnsi="宋体" w:cs="宋体" w:hint="eastAsia"/>
              </w:rPr>
              <w:t>执行</w:t>
            </w:r>
          </w:p>
          <w:p w:rsidR="00F01836" w:rsidRDefault="00BF63F2">
            <w:pPr>
              <w:spacing w:line="240" w:lineRule="exact"/>
              <w:jc w:val="center"/>
              <w:rPr>
                <w:rFonts w:ascii="宋体"/>
              </w:rPr>
            </w:pPr>
            <w:r>
              <w:rPr>
                <w:rFonts w:ascii="宋体" w:hAnsi="宋体" w:cs="宋体" w:hint="eastAsia"/>
              </w:rPr>
              <w:t>（</w:t>
            </w:r>
            <w:r>
              <w:rPr>
                <w:rFonts w:ascii="宋体" w:hAnsi="宋体" w:cs="宋体"/>
              </w:rPr>
              <w:t>20</w:t>
            </w:r>
            <w:r>
              <w:rPr>
                <w:rFonts w:ascii="宋体" w:hAnsi="宋体" w:cs="宋体" w:hint="eastAsia"/>
              </w:rPr>
              <w:t>分）</w:t>
            </w:r>
          </w:p>
        </w:tc>
        <w:tc>
          <w:tcPr>
            <w:tcW w:w="703"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预算完成率（</w:t>
            </w:r>
            <w:r>
              <w:rPr>
                <w:rFonts w:ascii="宋体" w:hAnsi="宋体" w:cs="宋体"/>
              </w:rPr>
              <w:t>4</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40" w:lineRule="exact"/>
              <w:jc w:val="center"/>
              <w:rPr>
                <w:rFonts w:ascii="宋体"/>
              </w:rPr>
            </w:pPr>
            <w:r>
              <w:rPr>
                <w:rFonts w:ascii="宋体" w:hint="eastAsia"/>
              </w:rPr>
              <w:t>4</w:t>
            </w:r>
          </w:p>
        </w:tc>
        <w:tc>
          <w:tcPr>
            <w:tcW w:w="2976" w:type="dxa"/>
            <w:tcMar>
              <w:top w:w="10" w:type="dxa"/>
              <w:left w:w="10" w:type="dxa"/>
              <w:bottom w:w="0" w:type="dxa"/>
              <w:right w:w="10" w:type="dxa"/>
            </w:tcMar>
            <w:vAlign w:val="center"/>
          </w:tcPr>
          <w:p w:rsidR="00F01836" w:rsidRDefault="00BF63F2">
            <w:pPr>
              <w:tabs>
                <w:tab w:val="left" w:pos="2604"/>
              </w:tabs>
              <w:spacing w:line="240" w:lineRule="exact"/>
              <w:rPr>
                <w:rFonts w:ascii="宋体"/>
              </w:rPr>
            </w:pPr>
            <w:r>
              <w:rPr>
                <w:rFonts w:ascii="宋体" w:hAnsi="宋体" w:cs="宋体" w:hint="eastAsia"/>
              </w:rPr>
              <w:t>部门本年度预算完成数与预算数的比率，用以反映和考核部门预算完成程度。</w:t>
            </w:r>
          </w:p>
        </w:tc>
        <w:tc>
          <w:tcPr>
            <w:tcW w:w="4122" w:type="dxa"/>
            <w:tcMar>
              <w:top w:w="10" w:type="dxa"/>
              <w:left w:w="10" w:type="dxa"/>
              <w:bottom w:w="0" w:type="dxa"/>
              <w:right w:w="10" w:type="dxa"/>
            </w:tcMar>
            <w:vAlign w:val="center"/>
          </w:tcPr>
          <w:p w:rsidR="00F01836" w:rsidRPr="003A71FF" w:rsidRDefault="00BF63F2">
            <w:pPr>
              <w:spacing w:line="220" w:lineRule="exact"/>
              <w:rPr>
                <w:rFonts w:ascii="宋体"/>
                <w:spacing w:val="-6"/>
              </w:rPr>
            </w:pPr>
            <w:r w:rsidRPr="003A71FF">
              <w:rPr>
                <w:rFonts w:ascii="宋体" w:hAnsi="宋体" w:cs="宋体" w:hint="eastAsia"/>
                <w:spacing w:val="-6"/>
              </w:rPr>
              <w:t>预算完成率</w:t>
            </w:r>
            <w:r w:rsidRPr="003A71FF">
              <w:rPr>
                <w:rFonts w:ascii="宋体" w:hAnsi="宋体" w:cs="宋体"/>
                <w:spacing w:val="-6"/>
              </w:rPr>
              <w:t>=</w:t>
            </w:r>
            <w:r w:rsidRPr="003A71FF">
              <w:rPr>
                <w:rFonts w:ascii="宋体" w:hAnsi="宋体" w:cs="宋体" w:hint="eastAsia"/>
                <w:spacing w:val="-6"/>
              </w:rPr>
              <w:t>（预算完成数</w:t>
            </w:r>
            <w:r w:rsidRPr="003A71FF">
              <w:rPr>
                <w:rFonts w:ascii="宋体" w:hAnsi="宋体" w:cs="宋体"/>
                <w:spacing w:val="-6"/>
              </w:rPr>
              <w:t>/</w:t>
            </w:r>
            <w:r w:rsidRPr="003A71FF">
              <w:rPr>
                <w:rFonts w:ascii="宋体" w:hAnsi="宋体" w:cs="宋体" w:hint="eastAsia"/>
                <w:spacing w:val="-6"/>
              </w:rPr>
              <w:t>预算数）×</w:t>
            </w:r>
            <w:r w:rsidRPr="003A71FF">
              <w:rPr>
                <w:rFonts w:ascii="宋体" w:hAnsi="宋体" w:cs="宋体"/>
                <w:spacing w:val="-6"/>
              </w:rPr>
              <w:t>100%</w:t>
            </w:r>
            <w:r w:rsidRPr="003A71FF">
              <w:rPr>
                <w:rFonts w:ascii="宋体" w:hAnsi="宋体" w:cs="宋体" w:hint="eastAsia"/>
                <w:spacing w:val="-6"/>
              </w:rPr>
              <w:t>。完成年初预算计</w:t>
            </w:r>
            <w:r w:rsidRPr="003A71FF">
              <w:rPr>
                <w:rFonts w:ascii="宋体" w:hAnsi="宋体" w:cs="宋体"/>
                <w:spacing w:val="-6"/>
              </w:rPr>
              <w:t>4</w:t>
            </w:r>
            <w:r w:rsidRPr="003A71FF">
              <w:rPr>
                <w:rFonts w:ascii="宋体" w:hAnsi="宋体" w:cs="宋体" w:hint="eastAsia"/>
                <w:spacing w:val="-6"/>
              </w:rPr>
              <w:t>分，未完成年初预算按比例扣减，预算完成数：部门本年度实际完成的预算数。预算数：财政部门批复的本年度部门预算数。</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40" w:lineRule="exact"/>
              <w:jc w:val="center"/>
              <w:rPr>
                <w:rFonts w:ascii="宋体"/>
              </w:rPr>
            </w:pPr>
          </w:p>
        </w:tc>
        <w:tc>
          <w:tcPr>
            <w:tcW w:w="703"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预算调整率（</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4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01836" w:rsidRDefault="00BF63F2">
            <w:pPr>
              <w:tabs>
                <w:tab w:val="left" w:pos="2604"/>
              </w:tabs>
              <w:spacing w:line="240" w:lineRule="exact"/>
              <w:rPr>
                <w:rFonts w:ascii="宋体"/>
              </w:rPr>
            </w:pPr>
            <w:r>
              <w:rPr>
                <w:rFonts w:ascii="宋体" w:hAnsi="宋体" w:cs="宋体" w:hint="eastAsia"/>
              </w:rPr>
              <w:t>部门本年度预算调整数与预算数的比率，用以反映和考核部门预算的调整程度。</w:t>
            </w:r>
          </w:p>
        </w:tc>
        <w:tc>
          <w:tcPr>
            <w:tcW w:w="4122" w:type="dxa"/>
            <w:tcMar>
              <w:top w:w="10" w:type="dxa"/>
              <w:left w:w="10" w:type="dxa"/>
              <w:bottom w:w="0" w:type="dxa"/>
              <w:right w:w="10" w:type="dxa"/>
            </w:tcMar>
            <w:vAlign w:val="center"/>
          </w:tcPr>
          <w:p w:rsidR="00F01836" w:rsidRDefault="00BF63F2">
            <w:pPr>
              <w:spacing w:line="220" w:lineRule="exact"/>
              <w:rPr>
                <w:rFonts w:ascii="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。未调整的计</w:t>
            </w:r>
            <w:r>
              <w:rPr>
                <w:rFonts w:ascii="宋体" w:hAnsi="宋体" w:cs="宋体"/>
              </w:rPr>
              <w:t>2</w:t>
            </w:r>
            <w:r>
              <w:rPr>
                <w:rFonts w:ascii="宋体" w:hAnsi="宋体" w:cs="宋体" w:hint="eastAsia"/>
              </w:rPr>
              <w:t>分，调整了的除特殊原因外按比例扣减。预算调整数：部门在本年度内涉及预算的追加、追减或结构调整的资金总和（因落实国家政策、发生不可抗力、上级部门或同级党委政府临时交办而产生的调整除外）。</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40" w:lineRule="exact"/>
              <w:jc w:val="center"/>
              <w:rPr>
                <w:rFonts w:ascii="宋体"/>
              </w:rPr>
            </w:pPr>
          </w:p>
        </w:tc>
        <w:tc>
          <w:tcPr>
            <w:tcW w:w="703" w:type="dxa"/>
            <w:tcMar>
              <w:top w:w="10" w:type="dxa"/>
              <w:left w:w="10" w:type="dxa"/>
              <w:bottom w:w="0" w:type="dxa"/>
              <w:right w:w="10" w:type="dxa"/>
            </w:tcMar>
            <w:vAlign w:val="center"/>
          </w:tcPr>
          <w:p w:rsidR="00F01836" w:rsidRDefault="00BF63F2">
            <w:pPr>
              <w:spacing w:line="240" w:lineRule="exact"/>
              <w:jc w:val="center"/>
              <w:rPr>
                <w:rFonts w:ascii="宋体"/>
              </w:rPr>
            </w:pPr>
            <w:r>
              <w:rPr>
                <w:rFonts w:ascii="宋体" w:hAnsi="宋体" w:cs="宋体" w:hint="eastAsia"/>
              </w:rPr>
              <w:t>支付进度率（</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4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01836" w:rsidRDefault="00BF63F2">
            <w:pPr>
              <w:tabs>
                <w:tab w:val="left" w:pos="2604"/>
              </w:tabs>
              <w:spacing w:line="240" w:lineRule="exact"/>
              <w:rPr>
                <w:rFonts w:ascii="宋体"/>
              </w:rPr>
            </w:pPr>
            <w:r>
              <w:rPr>
                <w:rFonts w:ascii="宋体" w:hAnsi="宋体" w:cs="宋体" w:hint="eastAsia"/>
              </w:rPr>
              <w:t>部门实际支付进度与既定支付进度的比率，用以反映和考核部门预算执行的及时性和均衡性程度。</w:t>
            </w:r>
          </w:p>
        </w:tc>
        <w:tc>
          <w:tcPr>
            <w:tcW w:w="4122" w:type="dxa"/>
            <w:tcMar>
              <w:top w:w="10" w:type="dxa"/>
              <w:left w:w="10" w:type="dxa"/>
              <w:bottom w:w="0" w:type="dxa"/>
              <w:right w:w="10" w:type="dxa"/>
            </w:tcMar>
            <w:vAlign w:val="center"/>
          </w:tcPr>
          <w:p w:rsidR="00F01836" w:rsidRDefault="00BF63F2">
            <w:pPr>
              <w:spacing w:line="220" w:lineRule="exact"/>
              <w:rPr>
                <w:rFonts w:ascii="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。完成年终进度的计</w:t>
            </w:r>
            <w:r>
              <w:rPr>
                <w:rFonts w:ascii="宋体" w:hAnsi="宋体" w:cs="宋体"/>
              </w:rPr>
              <w:t>1</w:t>
            </w:r>
            <w:r>
              <w:rPr>
                <w:rFonts w:ascii="宋体" w:hAnsi="宋体" w:cs="宋体" w:hint="eastAsia"/>
              </w:rPr>
              <w:t>分，按季度完成预算进度的计</w:t>
            </w:r>
            <w:r>
              <w:rPr>
                <w:rFonts w:ascii="宋体" w:hAnsi="宋体" w:cs="宋体"/>
              </w:rPr>
              <w:t>1</w:t>
            </w:r>
            <w:r>
              <w:rPr>
                <w:rFonts w:ascii="宋体" w:hAnsi="宋体" w:cs="宋体" w:hint="eastAsia"/>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F01836">
        <w:trPr>
          <w:trHeight w:val="567"/>
        </w:trPr>
        <w:tc>
          <w:tcPr>
            <w:tcW w:w="547" w:type="dxa"/>
            <w:vMerge w:val="restart"/>
            <w:tcMar>
              <w:top w:w="10" w:type="dxa"/>
              <w:left w:w="10" w:type="dxa"/>
              <w:bottom w:w="0" w:type="dxa"/>
              <w:right w:w="10" w:type="dxa"/>
            </w:tcMar>
            <w:textDirection w:val="tbRlV"/>
            <w:vAlign w:val="center"/>
          </w:tcPr>
          <w:p w:rsidR="00F01836" w:rsidRDefault="00BF63F2">
            <w:pPr>
              <w:spacing w:line="240" w:lineRule="exact"/>
              <w:ind w:left="113"/>
              <w:jc w:val="center"/>
              <w:rPr>
                <w:rFonts w:ascii="宋体"/>
              </w:rPr>
            </w:pPr>
            <w:r>
              <w:rPr>
                <w:rFonts w:ascii="宋体" w:hAnsi="宋体" w:cs="宋体" w:hint="eastAsia"/>
              </w:rPr>
              <w:lastRenderedPageBreak/>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570" w:type="dxa"/>
            <w:vMerge w:val="restart"/>
            <w:tcMar>
              <w:top w:w="10" w:type="dxa"/>
              <w:left w:w="10" w:type="dxa"/>
              <w:bottom w:w="0" w:type="dxa"/>
              <w:right w:w="10" w:type="dxa"/>
            </w:tcMar>
            <w:vAlign w:val="center"/>
          </w:tcPr>
          <w:p w:rsidR="00F01836" w:rsidRDefault="00BF63F2">
            <w:pPr>
              <w:spacing w:line="260" w:lineRule="exact"/>
              <w:jc w:val="center"/>
              <w:rPr>
                <w:rFonts w:ascii="宋体"/>
              </w:rPr>
            </w:pPr>
            <w:r>
              <w:rPr>
                <w:rFonts w:ascii="宋体" w:hAnsi="宋体" w:cs="宋体" w:hint="eastAsia"/>
              </w:rPr>
              <w:t>预算</w:t>
            </w:r>
            <w:r>
              <w:rPr>
                <w:rFonts w:ascii="宋体"/>
              </w:rPr>
              <w:br/>
            </w:r>
            <w:r>
              <w:rPr>
                <w:rFonts w:ascii="宋体" w:hAnsi="宋体" w:cs="宋体" w:hint="eastAsia"/>
              </w:rPr>
              <w:t>执行</w:t>
            </w:r>
          </w:p>
          <w:p w:rsidR="00F01836" w:rsidRDefault="00BF63F2">
            <w:pPr>
              <w:spacing w:line="260" w:lineRule="exact"/>
              <w:jc w:val="center"/>
              <w:rPr>
                <w:rFonts w:ascii="宋体"/>
              </w:rPr>
            </w:pPr>
            <w:r>
              <w:rPr>
                <w:rFonts w:ascii="宋体" w:hAnsi="宋体" w:cs="宋体" w:hint="eastAsia"/>
              </w:rPr>
              <w:t>（</w:t>
            </w:r>
            <w:r>
              <w:rPr>
                <w:rFonts w:ascii="宋体" w:hAnsi="宋体" w:cs="宋体"/>
              </w:rPr>
              <w:t>20</w:t>
            </w:r>
            <w:r>
              <w:rPr>
                <w:rFonts w:ascii="宋体" w:hAnsi="宋体" w:cs="宋体" w:hint="eastAsia"/>
              </w:rPr>
              <w:t>分</w:t>
            </w:r>
          </w:p>
        </w:tc>
        <w:tc>
          <w:tcPr>
            <w:tcW w:w="703" w:type="dxa"/>
            <w:tcMar>
              <w:top w:w="10" w:type="dxa"/>
              <w:left w:w="10" w:type="dxa"/>
              <w:bottom w:w="0" w:type="dxa"/>
              <w:right w:w="10" w:type="dxa"/>
            </w:tcMar>
            <w:vAlign w:val="center"/>
          </w:tcPr>
          <w:p w:rsidR="00F01836" w:rsidRDefault="00BF63F2">
            <w:pPr>
              <w:spacing w:line="260" w:lineRule="exact"/>
              <w:jc w:val="center"/>
              <w:rPr>
                <w:rFonts w:ascii="宋体"/>
              </w:rPr>
            </w:pPr>
            <w:r>
              <w:rPr>
                <w:rFonts w:ascii="宋体" w:hAnsi="宋体" w:cs="宋体" w:hint="eastAsia"/>
              </w:rPr>
              <w:t>结转结余控制率（</w:t>
            </w:r>
            <w:r>
              <w:rPr>
                <w:rFonts w:ascii="宋体" w:hAnsi="宋体" w:cs="宋体"/>
              </w:rPr>
              <w:t>4</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60" w:lineRule="exact"/>
              <w:jc w:val="center"/>
              <w:rPr>
                <w:rFonts w:ascii="宋体"/>
              </w:rPr>
            </w:pPr>
            <w:r>
              <w:rPr>
                <w:rFonts w:ascii="宋体" w:hint="eastAsia"/>
              </w:rPr>
              <w:t>4</w:t>
            </w:r>
          </w:p>
        </w:tc>
        <w:tc>
          <w:tcPr>
            <w:tcW w:w="2976" w:type="dxa"/>
            <w:tcMar>
              <w:top w:w="10" w:type="dxa"/>
              <w:left w:w="10" w:type="dxa"/>
              <w:bottom w:w="0" w:type="dxa"/>
              <w:right w:w="10" w:type="dxa"/>
            </w:tcMar>
            <w:vAlign w:val="center"/>
          </w:tcPr>
          <w:p w:rsidR="00F01836" w:rsidRDefault="00BF63F2">
            <w:pPr>
              <w:tabs>
                <w:tab w:val="left" w:pos="2604"/>
              </w:tabs>
              <w:spacing w:line="260" w:lineRule="exact"/>
              <w:rPr>
                <w:rFonts w:ascii="宋体"/>
              </w:rPr>
            </w:pPr>
            <w:r>
              <w:rPr>
                <w:rFonts w:ascii="宋体" w:hAnsi="宋体" w:cs="宋体" w:hint="eastAsia"/>
              </w:rPr>
              <w:t>部门本年度结转结余总额与上年结转结余总额增减比例，用以反映和考核部门对存量资金的实际控制程度。</w:t>
            </w:r>
          </w:p>
        </w:tc>
        <w:tc>
          <w:tcPr>
            <w:tcW w:w="4122" w:type="dxa"/>
            <w:tcMar>
              <w:top w:w="10" w:type="dxa"/>
              <w:left w:w="10" w:type="dxa"/>
              <w:bottom w:w="0" w:type="dxa"/>
              <w:right w:w="10" w:type="dxa"/>
            </w:tcMar>
            <w:vAlign w:val="center"/>
          </w:tcPr>
          <w:p w:rsidR="00F01836" w:rsidRDefault="00BF63F2">
            <w:pPr>
              <w:spacing w:line="260" w:lineRule="exact"/>
              <w:rPr>
                <w:rFonts w:ascii="宋体"/>
              </w:rPr>
            </w:pPr>
            <w:r>
              <w:rPr>
                <w:rFonts w:ascii="宋体" w:hAnsi="宋体" w:cs="宋体" w:hint="eastAsia"/>
              </w:rPr>
              <w:t>结转结余控制率</w:t>
            </w:r>
            <w:r>
              <w:rPr>
                <w:rFonts w:ascii="宋体" w:hAnsi="宋体" w:cs="宋体"/>
              </w:rPr>
              <w:t>=</w:t>
            </w:r>
            <w:r>
              <w:rPr>
                <w:rFonts w:ascii="宋体" w:hAnsi="宋体" w:cs="宋体" w:hint="eastAsia"/>
              </w:rPr>
              <w:t>（本年结转结余总额</w:t>
            </w:r>
            <w:r>
              <w:rPr>
                <w:rFonts w:ascii="宋体" w:cs="宋体"/>
              </w:rPr>
              <w:t>-</w:t>
            </w:r>
            <w:r>
              <w:rPr>
                <w:rFonts w:ascii="宋体" w:hAnsi="宋体" w:cs="宋体" w:hint="eastAsia"/>
              </w:rPr>
              <w:t>上年结转结余总额）</w:t>
            </w:r>
            <w:r>
              <w:rPr>
                <w:rFonts w:ascii="宋体" w:hAnsi="宋体" w:cs="宋体"/>
              </w:rPr>
              <w:t>/</w:t>
            </w:r>
            <w:r>
              <w:rPr>
                <w:rFonts w:ascii="宋体" w:hAnsi="宋体" w:cs="宋体" w:hint="eastAsia"/>
              </w:rPr>
              <w:t>上年结转结余总额×</w:t>
            </w:r>
            <w:r>
              <w:rPr>
                <w:rFonts w:ascii="宋体" w:hAnsi="宋体" w:cs="宋体"/>
              </w:rPr>
              <w:t>100%</w:t>
            </w:r>
            <w:r>
              <w:rPr>
                <w:rFonts w:ascii="宋体" w:hAnsi="宋体" w:cs="宋体" w:hint="eastAsia"/>
              </w:rPr>
              <w:t>。低于</w:t>
            </w:r>
            <w:r>
              <w:rPr>
                <w:rFonts w:ascii="宋体" w:hAnsi="宋体" w:cs="宋体"/>
              </w:rPr>
              <w:t>15%</w:t>
            </w:r>
            <w:r>
              <w:rPr>
                <w:rFonts w:ascii="宋体" w:hAnsi="宋体" w:cs="宋体" w:hint="eastAsia"/>
              </w:rPr>
              <w:t>的计</w:t>
            </w:r>
            <w:r>
              <w:rPr>
                <w:rFonts w:ascii="宋体" w:hAnsi="宋体" w:cs="宋体"/>
              </w:rPr>
              <w:t>4</w:t>
            </w:r>
            <w:r>
              <w:rPr>
                <w:rFonts w:ascii="宋体" w:hAnsi="宋体" w:cs="宋体" w:hint="eastAsia"/>
              </w:rPr>
              <w:t>分，每超过</w:t>
            </w:r>
            <w:r>
              <w:rPr>
                <w:rFonts w:ascii="宋体" w:hAnsi="宋体" w:cs="宋体"/>
              </w:rPr>
              <w:t>5</w:t>
            </w:r>
            <w:r>
              <w:rPr>
                <w:rFonts w:ascii="宋体" w:hAnsi="宋体" w:cs="宋体" w:hint="eastAsia"/>
              </w:rPr>
              <w:t>个百分点扣</w:t>
            </w:r>
            <w:r>
              <w:rPr>
                <w:rFonts w:ascii="宋体" w:hAnsi="宋体" w:cs="宋体"/>
              </w:rPr>
              <w:t>1</w:t>
            </w:r>
            <w:r>
              <w:rPr>
                <w:rFonts w:ascii="宋体" w:hAnsi="宋体" w:cs="宋体" w:hint="eastAsia"/>
              </w:rPr>
              <w:t>分，扣完为止。结转结余总额：部门本年度的结转资金与结余资金之和（以决算数为准）。</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BF63F2">
            <w:pPr>
              <w:spacing w:line="260" w:lineRule="exact"/>
              <w:jc w:val="center"/>
              <w:rPr>
                <w:rFonts w:ascii="宋体"/>
              </w:rPr>
            </w:pPr>
            <w:r>
              <w:rPr>
                <w:rFonts w:ascii="宋体" w:hAnsi="宋体" w:cs="宋体" w:hint="eastAsia"/>
              </w:rPr>
              <w:t>公用经费</w:t>
            </w:r>
          </w:p>
          <w:p w:rsidR="00F01836" w:rsidRDefault="00BF63F2">
            <w:pPr>
              <w:spacing w:line="260" w:lineRule="exact"/>
              <w:jc w:val="center"/>
              <w:rPr>
                <w:rFonts w:ascii="宋体"/>
              </w:rPr>
            </w:pPr>
            <w:r>
              <w:rPr>
                <w:rFonts w:ascii="宋体" w:hAnsi="宋体" w:cs="宋体" w:hint="eastAsia"/>
              </w:rPr>
              <w:t>控制率（</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6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01836" w:rsidRDefault="00BF63F2">
            <w:pPr>
              <w:tabs>
                <w:tab w:val="left" w:pos="2604"/>
              </w:tabs>
              <w:spacing w:line="260" w:lineRule="exact"/>
              <w:rPr>
                <w:rFonts w:ascii="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4122" w:type="dxa"/>
            <w:tcMar>
              <w:top w:w="10" w:type="dxa"/>
              <w:left w:w="10" w:type="dxa"/>
              <w:bottom w:w="0" w:type="dxa"/>
              <w:right w:w="10" w:type="dxa"/>
            </w:tcMar>
            <w:vAlign w:val="center"/>
          </w:tcPr>
          <w:p w:rsidR="00F01836" w:rsidRDefault="00BF63F2">
            <w:pPr>
              <w:spacing w:line="260" w:lineRule="exact"/>
              <w:rPr>
                <w:rFonts w:ascii="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。为</w:t>
            </w:r>
            <w:r>
              <w:rPr>
                <w:rFonts w:ascii="宋体" w:hAnsi="宋体" w:cs="宋体"/>
              </w:rPr>
              <w:t>100%</w:t>
            </w:r>
            <w:r>
              <w:rPr>
                <w:rFonts w:ascii="宋体" w:hAnsi="宋体" w:cs="宋体" w:hint="eastAsia"/>
              </w:rPr>
              <w:t>的计</w:t>
            </w:r>
            <w:r>
              <w:rPr>
                <w:rFonts w:ascii="宋体" w:hAnsi="宋体" w:cs="宋体"/>
              </w:rPr>
              <w:t>2</w:t>
            </w:r>
            <w:r>
              <w:rPr>
                <w:rFonts w:ascii="宋体" w:hAnsi="宋体" w:cs="宋体" w:hint="eastAsia"/>
              </w:rPr>
              <w:t>分，每超过</w:t>
            </w:r>
            <w:r>
              <w:rPr>
                <w:rFonts w:ascii="宋体" w:hAnsi="宋体" w:cs="宋体"/>
              </w:rPr>
              <w:t>1</w:t>
            </w:r>
            <w:r>
              <w:rPr>
                <w:rFonts w:ascii="宋体" w:hAnsi="宋体" w:cs="宋体" w:hint="eastAsia"/>
              </w:rPr>
              <w:t>个百分点扣</w:t>
            </w:r>
            <w:r>
              <w:rPr>
                <w:rFonts w:ascii="宋体" w:hAnsi="宋体" w:cs="宋体"/>
              </w:rPr>
              <w:t>0.1</w:t>
            </w:r>
            <w:r>
              <w:rPr>
                <w:rFonts w:ascii="宋体" w:hAnsi="宋体" w:cs="宋体" w:hint="eastAsia"/>
              </w:rPr>
              <w:t>分，扣完为止。</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BF63F2">
            <w:pPr>
              <w:spacing w:line="260" w:lineRule="exact"/>
              <w:jc w:val="center"/>
              <w:rPr>
                <w:rFonts w:ascii="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6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01836" w:rsidRDefault="00BF63F2">
            <w:pPr>
              <w:tabs>
                <w:tab w:val="left" w:pos="2604"/>
              </w:tabs>
              <w:spacing w:line="260" w:lineRule="exact"/>
              <w:rPr>
                <w:rFonts w:ascii="宋体"/>
              </w:rPr>
            </w:pPr>
            <w:r>
              <w:rPr>
                <w:rFonts w:ascii="宋体" w:hAnsi="宋体" w:cs="宋体" w:hint="eastAsia"/>
              </w:rPr>
              <w:t>部门本年度“三公经费”实际支出数与预算安排数的比率，用以反映和考核部门对“三公经费”的实际控制程度。</w:t>
            </w:r>
          </w:p>
        </w:tc>
        <w:tc>
          <w:tcPr>
            <w:tcW w:w="4122" w:type="dxa"/>
            <w:tcMar>
              <w:top w:w="10" w:type="dxa"/>
              <w:left w:w="10" w:type="dxa"/>
              <w:bottom w:w="0" w:type="dxa"/>
              <w:right w:w="10" w:type="dxa"/>
            </w:tcMar>
            <w:vAlign w:val="center"/>
          </w:tcPr>
          <w:p w:rsidR="00F01836" w:rsidRDefault="00BF63F2">
            <w:pPr>
              <w:spacing w:line="260" w:lineRule="exact"/>
              <w:rPr>
                <w:rFonts w:ascii="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。为</w:t>
            </w:r>
            <w:r>
              <w:rPr>
                <w:rFonts w:ascii="宋体" w:hAnsi="宋体" w:cs="宋体"/>
              </w:rPr>
              <w:t>100%</w:t>
            </w:r>
            <w:r>
              <w:rPr>
                <w:rFonts w:ascii="宋体" w:hAnsi="宋体" w:cs="宋体" w:hint="eastAsia"/>
              </w:rPr>
              <w:t>的计</w:t>
            </w:r>
            <w:r>
              <w:rPr>
                <w:rFonts w:ascii="宋体" w:hAnsi="宋体" w:cs="宋体"/>
              </w:rPr>
              <w:t>2</w:t>
            </w:r>
            <w:r>
              <w:rPr>
                <w:rFonts w:ascii="宋体" w:hAnsi="宋体" w:cs="宋体" w:hint="eastAsia"/>
              </w:rPr>
              <w:t>分，每超过</w:t>
            </w:r>
            <w:r>
              <w:rPr>
                <w:rFonts w:ascii="宋体" w:hAnsi="宋体" w:cs="宋体"/>
              </w:rPr>
              <w:t>1</w:t>
            </w:r>
            <w:r>
              <w:rPr>
                <w:rFonts w:ascii="宋体" w:hAnsi="宋体" w:cs="宋体" w:hint="eastAsia"/>
              </w:rPr>
              <w:t>个百分点扣</w:t>
            </w:r>
            <w:r>
              <w:rPr>
                <w:rFonts w:ascii="宋体" w:hAnsi="宋体" w:cs="宋体"/>
              </w:rPr>
              <w:t>0.5</w:t>
            </w:r>
            <w:r>
              <w:rPr>
                <w:rFonts w:ascii="宋体" w:hAnsi="宋体" w:cs="宋体" w:hint="eastAsia"/>
              </w:rPr>
              <w:t>分，扣完为止。</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BF63F2">
            <w:pPr>
              <w:spacing w:line="260" w:lineRule="exact"/>
              <w:jc w:val="center"/>
              <w:rPr>
                <w:rFonts w:ascii="宋体"/>
              </w:rPr>
            </w:pPr>
            <w:r>
              <w:rPr>
                <w:rFonts w:ascii="宋体" w:hAnsi="宋体" w:cs="宋体" w:hint="eastAsia"/>
              </w:rPr>
              <w:t>政府采购</w:t>
            </w:r>
          </w:p>
          <w:p w:rsidR="00F01836" w:rsidRDefault="00BF63F2">
            <w:pPr>
              <w:spacing w:line="260" w:lineRule="exact"/>
              <w:jc w:val="center"/>
              <w:rPr>
                <w:rFonts w:ascii="宋体"/>
              </w:rPr>
            </w:pPr>
            <w:r>
              <w:rPr>
                <w:rFonts w:ascii="宋体" w:hAnsi="宋体" w:cs="宋体" w:hint="eastAsia"/>
              </w:rPr>
              <w:t>执行率（</w:t>
            </w:r>
            <w:r>
              <w:rPr>
                <w:rFonts w:ascii="宋体" w:hAnsi="宋体" w:cs="宋体"/>
              </w:rPr>
              <w:t>4</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60" w:lineRule="exact"/>
              <w:jc w:val="center"/>
              <w:rPr>
                <w:rFonts w:ascii="宋体"/>
              </w:rPr>
            </w:pPr>
            <w:r>
              <w:rPr>
                <w:rFonts w:ascii="宋体" w:hint="eastAsia"/>
              </w:rPr>
              <w:t>4</w:t>
            </w:r>
          </w:p>
        </w:tc>
        <w:tc>
          <w:tcPr>
            <w:tcW w:w="2976" w:type="dxa"/>
            <w:tcMar>
              <w:top w:w="10" w:type="dxa"/>
              <w:left w:w="10" w:type="dxa"/>
              <w:bottom w:w="0" w:type="dxa"/>
              <w:right w:w="10" w:type="dxa"/>
            </w:tcMar>
            <w:vAlign w:val="center"/>
          </w:tcPr>
          <w:p w:rsidR="00F01836" w:rsidRDefault="00BF63F2">
            <w:pPr>
              <w:tabs>
                <w:tab w:val="left" w:pos="2604"/>
              </w:tabs>
              <w:spacing w:line="260" w:lineRule="exact"/>
              <w:rPr>
                <w:rFonts w:ascii="宋体"/>
              </w:rPr>
            </w:pPr>
            <w:r>
              <w:rPr>
                <w:rFonts w:ascii="宋体" w:hAnsi="宋体" w:cs="宋体" w:hint="eastAsia"/>
              </w:rPr>
              <w:t>部门本年度实际政府采购金额与年初政府采购预算的比率，用以反映和考核部门政府采购预算执行情况。</w:t>
            </w:r>
          </w:p>
        </w:tc>
        <w:tc>
          <w:tcPr>
            <w:tcW w:w="4122" w:type="dxa"/>
            <w:tcMar>
              <w:top w:w="10" w:type="dxa"/>
              <w:left w:w="10" w:type="dxa"/>
              <w:bottom w:w="0" w:type="dxa"/>
              <w:right w:w="10" w:type="dxa"/>
            </w:tcMar>
            <w:vAlign w:val="center"/>
          </w:tcPr>
          <w:p w:rsidR="00F01836" w:rsidRDefault="00BF63F2">
            <w:pPr>
              <w:spacing w:line="260" w:lineRule="exact"/>
              <w:rPr>
                <w:rFonts w:ascii="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，为</w:t>
            </w:r>
            <w:r>
              <w:rPr>
                <w:rFonts w:ascii="宋体" w:hAnsi="宋体" w:cs="宋体"/>
              </w:rPr>
              <w:t>100%</w:t>
            </w:r>
            <w:r>
              <w:rPr>
                <w:rFonts w:ascii="宋体" w:hAnsi="宋体" w:cs="宋体" w:hint="eastAsia"/>
              </w:rPr>
              <w:t>的计</w:t>
            </w:r>
            <w:r>
              <w:rPr>
                <w:rFonts w:ascii="宋体" w:hAnsi="宋体" w:cs="宋体"/>
              </w:rPr>
              <w:t>2</w:t>
            </w:r>
            <w:r>
              <w:rPr>
                <w:rFonts w:ascii="宋体" w:hAnsi="宋体" w:cs="宋体" w:hint="eastAsia"/>
              </w:rPr>
              <w:t>分，每低于</w:t>
            </w:r>
            <w:r>
              <w:rPr>
                <w:rFonts w:ascii="宋体" w:hAnsi="宋体" w:cs="宋体"/>
              </w:rPr>
              <w:t>1</w:t>
            </w:r>
            <w:r>
              <w:rPr>
                <w:rFonts w:ascii="宋体" w:hAnsi="宋体" w:cs="宋体" w:hint="eastAsia"/>
              </w:rPr>
              <w:t>个百分点扣</w:t>
            </w:r>
            <w:r>
              <w:rPr>
                <w:rFonts w:ascii="宋体" w:hAnsi="宋体" w:cs="宋体"/>
              </w:rPr>
              <w:t>0.5</w:t>
            </w:r>
            <w:r>
              <w:rPr>
                <w:rFonts w:ascii="宋体" w:hAnsi="宋体" w:cs="宋体" w:hint="eastAsia"/>
              </w:rPr>
              <w:t>分，扣完为止；政府采购预算：采购机关根据事业发展计划和行政任务编制的、并经过规定程序批准的年度政府采购计划。</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restart"/>
            <w:tcMar>
              <w:top w:w="10" w:type="dxa"/>
              <w:left w:w="10" w:type="dxa"/>
              <w:bottom w:w="0" w:type="dxa"/>
              <w:right w:w="10" w:type="dxa"/>
            </w:tcMar>
            <w:vAlign w:val="center"/>
          </w:tcPr>
          <w:p w:rsidR="00F01836" w:rsidRDefault="00BF63F2">
            <w:pPr>
              <w:spacing w:line="260" w:lineRule="exact"/>
              <w:jc w:val="center"/>
              <w:rPr>
                <w:rFonts w:ascii="宋体"/>
              </w:rPr>
            </w:pPr>
            <w:r>
              <w:rPr>
                <w:rFonts w:ascii="宋体" w:hAnsi="宋体" w:cs="宋体" w:hint="eastAsia"/>
              </w:rPr>
              <w:t>预算</w:t>
            </w:r>
          </w:p>
          <w:p w:rsidR="00F01836" w:rsidRDefault="00BF63F2">
            <w:pPr>
              <w:spacing w:line="260" w:lineRule="exact"/>
              <w:jc w:val="center"/>
              <w:rPr>
                <w:rFonts w:ascii="宋体"/>
              </w:rPr>
            </w:pPr>
            <w:r>
              <w:rPr>
                <w:rFonts w:ascii="宋体" w:hAnsi="宋体" w:cs="宋体" w:hint="eastAsia"/>
              </w:rPr>
              <w:t>管理</w:t>
            </w:r>
          </w:p>
          <w:p w:rsidR="00F01836" w:rsidRDefault="00BF63F2">
            <w:pPr>
              <w:spacing w:line="260" w:lineRule="exact"/>
              <w:jc w:val="center"/>
              <w:rPr>
                <w:rFonts w:ascii="宋体"/>
              </w:rPr>
            </w:pPr>
            <w:r>
              <w:rPr>
                <w:rFonts w:ascii="宋体" w:hAnsi="宋体" w:cs="宋体" w:hint="eastAsia"/>
              </w:rPr>
              <w:t>（</w:t>
            </w:r>
            <w:r>
              <w:rPr>
                <w:rFonts w:ascii="宋体" w:hAnsi="宋体" w:cs="宋体"/>
              </w:rPr>
              <w:t>5</w:t>
            </w:r>
            <w:r>
              <w:rPr>
                <w:rFonts w:ascii="宋体" w:hAnsi="宋体" w:cs="宋体" w:hint="eastAsia"/>
              </w:rPr>
              <w:t>分）</w:t>
            </w:r>
          </w:p>
        </w:tc>
        <w:tc>
          <w:tcPr>
            <w:tcW w:w="703" w:type="dxa"/>
            <w:tcMar>
              <w:top w:w="10" w:type="dxa"/>
              <w:left w:w="10" w:type="dxa"/>
              <w:bottom w:w="0" w:type="dxa"/>
              <w:right w:w="10" w:type="dxa"/>
            </w:tcMar>
            <w:vAlign w:val="center"/>
          </w:tcPr>
          <w:p w:rsidR="00F01836" w:rsidRDefault="00BF63F2">
            <w:pPr>
              <w:spacing w:line="260" w:lineRule="exact"/>
              <w:jc w:val="center"/>
              <w:rPr>
                <w:rFonts w:ascii="宋体"/>
              </w:rPr>
            </w:pPr>
            <w:r>
              <w:rPr>
                <w:rFonts w:ascii="宋体" w:hAnsi="宋体" w:cs="宋体" w:hint="eastAsia"/>
              </w:rPr>
              <w:t>管理制度</w:t>
            </w:r>
          </w:p>
          <w:p w:rsidR="00F01836" w:rsidRDefault="00BF63F2">
            <w:pPr>
              <w:spacing w:line="260" w:lineRule="exact"/>
              <w:jc w:val="center"/>
              <w:rPr>
                <w:rFonts w:ascii="宋体"/>
              </w:rPr>
            </w:pPr>
            <w:r>
              <w:rPr>
                <w:rFonts w:ascii="宋体" w:hAnsi="宋体" w:cs="宋体" w:hint="eastAsia"/>
              </w:rPr>
              <w:t>健全性（</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60" w:lineRule="exact"/>
              <w:jc w:val="center"/>
              <w:rPr>
                <w:rFonts w:ascii="宋体"/>
              </w:rPr>
            </w:pPr>
            <w:r>
              <w:rPr>
                <w:rFonts w:ascii="宋体" w:hint="eastAsia"/>
              </w:rPr>
              <w:t>1.5</w:t>
            </w:r>
          </w:p>
        </w:tc>
        <w:tc>
          <w:tcPr>
            <w:tcW w:w="2976" w:type="dxa"/>
            <w:tcMar>
              <w:top w:w="10" w:type="dxa"/>
              <w:left w:w="10" w:type="dxa"/>
              <w:bottom w:w="0" w:type="dxa"/>
              <w:right w:w="10" w:type="dxa"/>
            </w:tcMar>
            <w:vAlign w:val="center"/>
          </w:tcPr>
          <w:p w:rsidR="00F01836" w:rsidRDefault="00BF63F2">
            <w:pPr>
              <w:tabs>
                <w:tab w:val="left" w:pos="2604"/>
              </w:tabs>
              <w:spacing w:line="260" w:lineRule="exact"/>
              <w:rPr>
                <w:rFonts w:ascii="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4122" w:type="dxa"/>
            <w:tcMar>
              <w:top w:w="10" w:type="dxa"/>
              <w:left w:w="10" w:type="dxa"/>
              <w:bottom w:w="0" w:type="dxa"/>
              <w:right w:w="10" w:type="dxa"/>
            </w:tcMar>
            <w:vAlign w:val="center"/>
          </w:tcPr>
          <w:p w:rsidR="00F01836" w:rsidRDefault="00BF63F2">
            <w:pPr>
              <w:spacing w:line="260" w:lineRule="exact"/>
              <w:rPr>
                <w:rFonts w:ascii="宋体"/>
              </w:rPr>
            </w:pPr>
            <w:r>
              <w:rPr>
                <w:rFonts w:ascii="宋体" w:hAnsi="宋体" w:cs="宋体" w:hint="eastAsia"/>
              </w:rPr>
              <w:t>已制定或具有预算资金管理办法、内部财务管理制度、会计核算制度等管理制度计</w:t>
            </w:r>
            <w:r>
              <w:rPr>
                <w:rFonts w:ascii="宋体" w:hAnsi="宋体" w:cs="宋体"/>
              </w:rPr>
              <w:t>1</w:t>
            </w:r>
            <w:r>
              <w:rPr>
                <w:rFonts w:ascii="宋体" w:hAnsi="宋体" w:cs="宋体" w:hint="eastAsia"/>
              </w:rPr>
              <w:t>分；相关管理制度合法、合规、完整计</w:t>
            </w:r>
            <w:r>
              <w:rPr>
                <w:rFonts w:ascii="宋体" w:hAnsi="宋体" w:cs="宋体"/>
              </w:rPr>
              <w:t>0.5</w:t>
            </w:r>
            <w:r>
              <w:rPr>
                <w:rFonts w:ascii="宋体" w:hAnsi="宋体" w:cs="宋体" w:hint="eastAsia"/>
              </w:rPr>
              <w:t>分；相关管理制度得到有效执行计</w:t>
            </w:r>
            <w:r>
              <w:rPr>
                <w:rFonts w:ascii="宋体" w:hAnsi="宋体" w:cs="宋体"/>
              </w:rPr>
              <w:t>0.5</w:t>
            </w:r>
            <w:r>
              <w:rPr>
                <w:rFonts w:ascii="宋体" w:hAnsi="宋体" w:cs="宋体" w:hint="eastAsia"/>
              </w:rPr>
              <w:t>分。</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BF63F2">
            <w:pPr>
              <w:spacing w:line="260" w:lineRule="exact"/>
              <w:jc w:val="center"/>
              <w:rPr>
                <w:rFonts w:ascii="宋体"/>
              </w:rPr>
            </w:pPr>
            <w:r>
              <w:rPr>
                <w:rFonts w:ascii="宋体" w:hAnsi="宋体" w:cs="宋体" w:hint="eastAsia"/>
              </w:rPr>
              <w:t>资金使用</w:t>
            </w:r>
          </w:p>
          <w:p w:rsidR="00F01836" w:rsidRDefault="00BF63F2">
            <w:pPr>
              <w:spacing w:line="260" w:lineRule="exact"/>
              <w:jc w:val="center"/>
              <w:rPr>
                <w:rFonts w:ascii="宋体"/>
              </w:rPr>
            </w:pPr>
            <w:r>
              <w:rPr>
                <w:rFonts w:ascii="宋体" w:hAnsi="宋体" w:cs="宋体" w:hint="eastAsia"/>
              </w:rPr>
              <w:t>合规性（</w:t>
            </w:r>
            <w:r>
              <w:rPr>
                <w:rFonts w:ascii="宋体" w:hAnsi="宋体" w:cs="宋体"/>
              </w:rPr>
              <w:t>1</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60" w:lineRule="exact"/>
              <w:jc w:val="center"/>
              <w:rPr>
                <w:rFonts w:ascii="宋体"/>
              </w:rPr>
            </w:pPr>
            <w:r>
              <w:rPr>
                <w:rFonts w:ascii="宋体" w:hint="eastAsia"/>
              </w:rPr>
              <w:t>1</w:t>
            </w:r>
          </w:p>
        </w:tc>
        <w:tc>
          <w:tcPr>
            <w:tcW w:w="2976" w:type="dxa"/>
            <w:tcMar>
              <w:top w:w="10" w:type="dxa"/>
              <w:left w:w="10" w:type="dxa"/>
              <w:bottom w:w="0" w:type="dxa"/>
              <w:right w:w="10" w:type="dxa"/>
            </w:tcMar>
            <w:vAlign w:val="center"/>
          </w:tcPr>
          <w:p w:rsidR="00F01836" w:rsidRDefault="00BF63F2">
            <w:pPr>
              <w:tabs>
                <w:tab w:val="left" w:pos="2604"/>
              </w:tabs>
              <w:spacing w:line="260" w:lineRule="exact"/>
              <w:rPr>
                <w:rFonts w:ascii="宋体"/>
              </w:rPr>
            </w:pPr>
            <w:r>
              <w:rPr>
                <w:rFonts w:ascii="宋体" w:hAnsi="宋体" w:cs="宋体" w:hint="eastAsia"/>
              </w:rPr>
              <w:t>部门使用预算资金是否符合相关的预算财务管理制度的规定，用以反映和考核部门预算资金的规范运行情况。</w:t>
            </w:r>
          </w:p>
        </w:tc>
        <w:tc>
          <w:tcPr>
            <w:tcW w:w="4122" w:type="dxa"/>
            <w:tcMar>
              <w:top w:w="10" w:type="dxa"/>
              <w:left w:w="10" w:type="dxa"/>
              <w:bottom w:w="0" w:type="dxa"/>
              <w:right w:w="10" w:type="dxa"/>
            </w:tcMar>
            <w:vAlign w:val="center"/>
          </w:tcPr>
          <w:p w:rsidR="00F01836" w:rsidRDefault="00BF63F2">
            <w:pPr>
              <w:spacing w:line="260" w:lineRule="exact"/>
              <w:rPr>
                <w:rFonts w:ascii="宋体"/>
              </w:rPr>
            </w:pPr>
            <w:r>
              <w:rPr>
                <w:rFonts w:ascii="宋体" w:hAnsi="宋体" w:cs="宋体" w:hint="eastAsia"/>
              </w:rPr>
              <w:t>①符合国家财经法规和财务管理制度规定以及有关专项资金管理办法的规定计</w:t>
            </w:r>
            <w:r>
              <w:rPr>
                <w:rFonts w:ascii="宋体" w:hAnsi="宋体" w:cs="宋体"/>
              </w:rPr>
              <w:t>0.2</w:t>
            </w:r>
            <w:r>
              <w:rPr>
                <w:rFonts w:ascii="宋体" w:hAnsi="宋体" w:cs="宋体" w:hint="eastAsia"/>
              </w:rPr>
              <w:t>分；②资金的拨付有完整的审批程序和手续计</w:t>
            </w:r>
            <w:r>
              <w:rPr>
                <w:rFonts w:ascii="宋体" w:hAnsi="宋体" w:cs="宋体"/>
              </w:rPr>
              <w:t>0.2</w:t>
            </w:r>
            <w:r>
              <w:rPr>
                <w:rFonts w:ascii="宋体" w:hAnsi="宋体" w:cs="宋体" w:hint="eastAsia"/>
              </w:rPr>
              <w:t>分；③项目的重大开支经过评估论证计</w:t>
            </w:r>
            <w:r>
              <w:rPr>
                <w:rFonts w:ascii="宋体" w:hAnsi="宋体" w:cs="宋体"/>
              </w:rPr>
              <w:t>0.2</w:t>
            </w:r>
            <w:r>
              <w:rPr>
                <w:rFonts w:ascii="宋体" w:hAnsi="宋体" w:cs="宋体" w:hint="eastAsia"/>
              </w:rPr>
              <w:t>分；④符合部门预算批复的用途计</w:t>
            </w:r>
            <w:r>
              <w:rPr>
                <w:rFonts w:ascii="宋体" w:hAnsi="宋体" w:cs="宋体"/>
              </w:rPr>
              <w:t>0.2</w:t>
            </w:r>
            <w:r>
              <w:rPr>
                <w:rFonts w:ascii="宋体" w:hAnsi="宋体" w:cs="宋体" w:hint="eastAsia"/>
              </w:rPr>
              <w:t>分；⑤不存在截留、挤占、挪用、虚列支出等情况计</w:t>
            </w:r>
            <w:r>
              <w:rPr>
                <w:rFonts w:ascii="宋体" w:hAnsi="宋体" w:cs="宋体"/>
              </w:rPr>
              <w:t>0.2</w:t>
            </w:r>
            <w:r>
              <w:rPr>
                <w:rFonts w:ascii="宋体" w:hAnsi="宋体" w:cs="宋体" w:hint="eastAsia"/>
              </w:rPr>
              <w:t>分。</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BF63F2">
            <w:pPr>
              <w:spacing w:line="260" w:lineRule="exact"/>
              <w:jc w:val="center"/>
              <w:rPr>
                <w:rFonts w:ascii="宋体"/>
              </w:rPr>
            </w:pPr>
            <w:r>
              <w:rPr>
                <w:rFonts w:ascii="宋体" w:hAnsi="宋体" w:cs="宋体" w:hint="eastAsia"/>
              </w:rPr>
              <w:t>预决算信</w:t>
            </w:r>
          </w:p>
          <w:p w:rsidR="00F01836" w:rsidRDefault="00BF63F2">
            <w:pPr>
              <w:spacing w:line="260" w:lineRule="exact"/>
              <w:jc w:val="center"/>
              <w:rPr>
                <w:rFonts w:ascii="宋体"/>
              </w:rPr>
            </w:pPr>
            <w:r>
              <w:rPr>
                <w:rFonts w:ascii="宋体" w:hAnsi="宋体" w:cs="宋体" w:hint="eastAsia"/>
              </w:rPr>
              <w:t>息公开性（</w:t>
            </w:r>
            <w:r>
              <w:rPr>
                <w:rFonts w:ascii="宋体" w:hAnsi="宋体" w:cs="宋体"/>
              </w:rPr>
              <w:t>1</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60" w:lineRule="exact"/>
              <w:jc w:val="center"/>
              <w:rPr>
                <w:rFonts w:ascii="宋体"/>
              </w:rPr>
            </w:pPr>
            <w:r>
              <w:rPr>
                <w:rFonts w:ascii="宋体" w:hint="eastAsia"/>
              </w:rPr>
              <w:t>1</w:t>
            </w:r>
          </w:p>
        </w:tc>
        <w:tc>
          <w:tcPr>
            <w:tcW w:w="2976" w:type="dxa"/>
            <w:tcMar>
              <w:top w:w="10" w:type="dxa"/>
              <w:left w:w="10" w:type="dxa"/>
              <w:bottom w:w="0" w:type="dxa"/>
              <w:right w:w="10" w:type="dxa"/>
            </w:tcMar>
            <w:vAlign w:val="center"/>
          </w:tcPr>
          <w:p w:rsidR="00F01836" w:rsidRDefault="00BF63F2">
            <w:pPr>
              <w:tabs>
                <w:tab w:val="left" w:pos="2604"/>
              </w:tabs>
              <w:spacing w:line="260" w:lineRule="exact"/>
              <w:rPr>
                <w:rFonts w:ascii="宋体"/>
              </w:rPr>
            </w:pPr>
            <w:r>
              <w:rPr>
                <w:rFonts w:ascii="宋体" w:hAnsi="宋体" w:cs="宋体" w:hint="eastAsia"/>
              </w:rPr>
              <w:t>部门是否按照政府信息公开有关规定公开相关预决算信息，用以反映和考核部门预决算管理的公开透明情况。</w:t>
            </w:r>
          </w:p>
        </w:tc>
        <w:tc>
          <w:tcPr>
            <w:tcW w:w="4122" w:type="dxa"/>
            <w:tcMar>
              <w:top w:w="10" w:type="dxa"/>
              <w:left w:w="10" w:type="dxa"/>
              <w:bottom w:w="0" w:type="dxa"/>
              <w:right w:w="10" w:type="dxa"/>
            </w:tcMar>
            <w:vAlign w:val="center"/>
          </w:tcPr>
          <w:p w:rsidR="00F01836" w:rsidRDefault="00BF63F2">
            <w:pPr>
              <w:spacing w:line="260" w:lineRule="exact"/>
              <w:rPr>
                <w:rFonts w:ascii="宋体"/>
              </w:rPr>
            </w:pPr>
            <w:r>
              <w:rPr>
                <w:rFonts w:ascii="宋体" w:hAnsi="宋体" w:cs="宋体" w:hint="eastAsia"/>
              </w:rPr>
              <w:t>①按规定内容公开预决算信息计</w:t>
            </w:r>
            <w:r>
              <w:rPr>
                <w:rFonts w:ascii="宋体" w:hAnsi="宋体" w:cs="宋体"/>
              </w:rPr>
              <w:t>0.5</w:t>
            </w:r>
            <w:r>
              <w:rPr>
                <w:rFonts w:ascii="宋体" w:hAnsi="宋体" w:cs="宋体" w:hint="eastAsia"/>
              </w:rPr>
              <w:t>分；②按规定时限公开预决算信息计</w:t>
            </w:r>
            <w:r>
              <w:rPr>
                <w:rFonts w:ascii="宋体" w:hAnsi="宋体" w:cs="宋体"/>
              </w:rPr>
              <w:t>0.5</w:t>
            </w:r>
            <w:r>
              <w:rPr>
                <w:rFonts w:ascii="宋体" w:hAnsi="宋体" w:cs="宋体" w:hint="eastAsia"/>
              </w:rPr>
              <w:t>分。预决算信息是指与部门预算、执行、决算、监督、绩效等管理相关的信息。</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BF63F2">
            <w:pPr>
              <w:spacing w:line="260" w:lineRule="exact"/>
              <w:jc w:val="center"/>
              <w:rPr>
                <w:rFonts w:ascii="宋体"/>
              </w:rPr>
            </w:pPr>
            <w:r>
              <w:rPr>
                <w:rFonts w:ascii="宋体" w:hAnsi="宋体" w:cs="宋体" w:hint="eastAsia"/>
              </w:rPr>
              <w:t>基础信息</w:t>
            </w:r>
          </w:p>
          <w:p w:rsidR="00F01836" w:rsidRDefault="00BF63F2">
            <w:pPr>
              <w:spacing w:line="260" w:lineRule="exact"/>
              <w:jc w:val="center"/>
              <w:rPr>
                <w:rFonts w:ascii="宋体"/>
              </w:rPr>
            </w:pPr>
            <w:r>
              <w:rPr>
                <w:rFonts w:ascii="宋体" w:hAnsi="宋体" w:cs="宋体" w:hint="eastAsia"/>
              </w:rPr>
              <w:t>完善性（</w:t>
            </w:r>
            <w:r>
              <w:rPr>
                <w:rFonts w:ascii="宋体" w:hAnsi="宋体" w:cs="宋体"/>
              </w:rPr>
              <w:t>1</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pPr>
              <w:tabs>
                <w:tab w:val="left" w:pos="2604"/>
              </w:tabs>
              <w:spacing w:line="260" w:lineRule="exact"/>
              <w:jc w:val="center"/>
              <w:rPr>
                <w:rFonts w:ascii="宋体"/>
              </w:rPr>
            </w:pPr>
            <w:r>
              <w:rPr>
                <w:rFonts w:ascii="宋体" w:hint="eastAsia"/>
              </w:rPr>
              <w:t>1</w:t>
            </w:r>
          </w:p>
        </w:tc>
        <w:tc>
          <w:tcPr>
            <w:tcW w:w="2976" w:type="dxa"/>
            <w:tcMar>
              <w:top w:w="10" w:type="dxa"/>
              <w:left w:w="10" w:type="dxa"/>
              <w:bottom w:w="0" w:type="dxa"/>
              <w:right w:w="10" w:type="dxa"/>
            </w:tcMar>
            <w:vAlign w:val="center"/>
          </w:tcPr>
          <w:p w:rsidR="00F01836" w:rsidRDefault="00BF63F2">
            <w:pPr>
              <w:tabs>
                <w:tab w:val="left" w:pos="2604"/>
              </w:tabs>
              <w:spacing w:line="260" w:lineRule="exact"/>
              <w:rPr>
                <w:rFonts w:ascii="宋体"/>
              </w:rPr>
            </w:pPr>
            <w:r>
              <w:rPr>
                <w:rFonts w:ascii="宋体" w:hAnsi="宋体" w:cs="宋体" w:hint="eastAsia"/>
              </w:rPr>
              <w:t>部门基础信息是否完善，用以反映和考核基础信息对预算管理工作的支撑情况。</w:t>
            </w:r>
          </w:p>
        </w:tc>
        <w:tc>
          <w:tcPr>
            <w:tcW w:w="4122" w:type="dxa"/>
            <w:tcMar>
              <w:top w:w="10" w:type="dxa"/>
              <w:left w:w="10" w:type="dxa"/>
              <w:bottom w:w="0" w:type="dxa"/>
              <w:right w:w="10" w:type="dxa"/>
            </w:tcMar>
            <w:vAlign w:val="center"/>
          </w:tcPr>
          <w:p w:rsidR="00F01836" w:rsidRDefault="00BF63F2">
            <w:pPr>
              <w:spacing w:line="260" w:lineRule="exact"/>
              <w:rPr>
                <w:rFonts w:ascii="宋体"/>
              </w:rPr>
            </w:pPr>
            <w:r>
              <w:rPr>
                <w:rFonts w:ascii="宋体" w:hAnsi="宋体" w:cs="宋体" w:hint="eastAsia"/>
              </w:rPr>
              <w:t>①基础数据信息和会计信息资料真实计</w:t>
            </w:r>
            <w:r>
              <w:rPr>
                <w:rFonts w:ascii="宋体" w:hAnsi="宋体" w:cs="宋体"/>
              </w:rPr>
              <w:t>0.4</w:t>
            </w:r>
            <w:r>
              <w:rPr>
                <w:rFonts w:ascii="宋体" w:hAnsi="宋体" w:cs="宋体" w:hint="eastAsia"/>
              </w:rPr>
              <w:t>分；②基础数据信息和会计信息资料完整计</w:t>
            </w:r>
            <w:r>
              <w:rPr>
                <w:rFonts w:ascii="宋体" w:hAnsi="宋体" w:cs="宋体"/>
              </w:rPr>
              <w:t>0.3</w:t>
            </w:r>
            <w:r>
              <w:rPr>
                <w:rFonts w:ascii="宋体" w:hAnsi="宋体" w:cs="宋体" w:hint="eastAsia"/>
              </w:rPr>
              <w:t>分；③基础数据信息和会计信息资料准确计</w:t>
            </w:r>
            <w:r>
              <w:rPr>
                <w:rFonts w:ascii="宋体" w:hAnsi="宋体" w:cs="宋体"/>
              </w:rPr>
              <w:t>0.3</w:t>
            </w:r>
            <w:r>
              <w:rPr>
                <w:rFonts w:ascii="宋体" w:hAnsi="宋体" w:cs="宋体" w:hint="eastAsia"/>
              </w:rPr>
              <w:t>分。</w:t>
            </w:r>
          </w:p>
        </w:tc>
      </w:tr>
      <w:tr w:rsidR="00F01836">
        <w:trPr>
          <w:trHeight w:val="567"/>
        </w:trPr>
        <w:tc>
          <w:tcPr>
            <w:tcW w:w="547" w:type="dxa"/>
            <w:vMerge/>
            <w:tcMar>
              <w:top w:w="10" w:type="dxa"/>
              <w:left w:w="10" w:type="dxa"/>
              <w:bottom w:w="0" w:type="dxa"/>
              <w:right w:w="10" w:type="dxa"/>
            </w:tcMar>
            <w:textDirection w:val="tbRlV"/>
            <w:vAlign w:val="center"/>
          </w:tcPr>
          <w:p w:rsidR="00F01836" w:rsidRDefault="00F01836">
            <w:pPr>
              <w:spacing w:line="240" w:lineRule="exact"/>
              <w:jc w:val="center"/>
              <w:rPr>
                <w:rFonts w:ascii="宋体"/>
              </w:rPr>
            </w:pPr>
          </w:p>
        </w:tc>
        <w:tc>
          <w:tcPr>
            <w:tcW w:w="570" w:type="dxa"/>
            <w:tcMar>
              <w:top w:w="10" w:type="dxa"/>
              <w:left w:w="10" w:type="dxa"/>
              <w:bottom w:w="0" w:type="dxa"/>
              <w:right w:w="10" w:type="dxa"/>
            </w:tcMar>
            <w:vAlign w:val="center"/>
          </w:tcPr>
          <w:p w:rsidR="00F01836" w:rsidRDefault="00BF63F2">
            <w:pPr>
              <w:spacing w:line="260" w:lineRule="exact"/>
              <w:jc w:val="center"/>
              <w:rPr>
                <w:rFonts w:ascii="宋体"/>
              </w:rPr>
            </w:pPr>
            <w:r>
              <w:rPr>
                <w:rFonts w:ascii="宋体" w:hAnsi="宋体" w:cs="宋体" w:hint="eastAsia"/>
              </w:rPr>
              <w:t>资产</w:t>
            </w:r>
            <w:r>
              <w:rPr>
                <w:rFonts w:ascii="宋体"/>
              </w:rPr>
              <w:br/>
            </w:r>
            <w:r>
              <w:rPr>
                <w:rFonts w:ascii="宋体" w:hAnsi="宋体" w:cs="宋体" w:hint="eastAsia"/>
              </w:rPr>
              <w:t>管理</w:t>
            </w:r>
          </w:p>
          <w:p w:rsidR="00F01836" w:rsidRDefault="00BF63F2">
            <w:pPr>
              <w:spacing w:line="260" w:lineRule="exact"/>
              <w:jc w:val="center"/>
              <w:rPr>
                <w:rFonts w:ascii="宋体"/>
              </w:rPr>
            </w:pPr>
            <w:r>
              <w:rPr>
                <w:rFonts w:ascii="宋体" w:hAnsi="宋体" w:cs="宋体" w:hint="eastAsia"/>
              </w:rPr>
              <w:t>（</w:t>
            </w:r>
            <w:r>
              <w:rPr>
                <w:rFonts w:ascii="宋体" w:hAnsi="宋体" w:cs="宋体"/>
              </w:rPr>
              <w:t>5</w:t>
            </w:r>
            <w:r>
              <w:rPr>
                <w:rFonts w:ascii="宋体" w:hAnsi="宋体" w:cs="宋体" w:hint="eastAsia"/>
              </w:rPr>
              <w:t>分）</w:t>
            </w:r>
          </w:p>
        </w:tc>
        <w:tc>
          <w:tcPr>
            <w:tcW w:w="703" w:type="dxa"/>
            <w:tcMar>
              <w:top w:w="10" w:type="dxa"/>
              <w:left w:w="10" w:type="dxa"/>
              <w:bottom w:w="0" w:type="dxa"/>
              <w:right w:w="10" w:type="dxa"/>
            </w:tcMar>
            <w:vAlign w:val="center"/>
          </w:tcPr>
          <w:p w:rsidR="00F01836" w:rsidRDefault="00BF63F2" w:rsidP="00C60B65">
            <w:pPr>
              <w:spacing w:line="220" w:lineRule="exact"/>
              <w:jc w:val="center"/>
              <w:rPr>
                <w:rFonts w:ascii="宋体"/>
              </w:rPr>
            </w:pPr>
            <w:r>
              <w:rPr>
                <w:rFonts w:ascii="宋体" w:hAnsi="宋体" w:cs="宋体" w:hint="eastAsia"/>
              </w:rPr>
              <w:t>管理制度</w:t>
            </w:r>
          </w:p>
          <w:p w:rsidR="00F01836" w:rsidRDefault="00BF63F2" w:rsidP="00C60B65">
            <w:pPr>
              <w:spacing w:line="220" w:lineRule="exact"/>
              <w:jc w:val="center"/>
              <w:rPr>
                <w:rFonts w:ascii="宋体"/>
              </w:rPr>
            </w:pPr>
            <w:r>
              <w:rPr>
                <w:rFonts w:ascii="宋体" w:hAnsi="宋体" w:cs="宋体" w:hint="eastAsia"/>
              </w:rPr>
              <w:t>健全性（</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rsidP="00C60B65">
            <w:pPr>
              <w:tabs>
                <w:tab w:val="left" w:pos="2604"/>
              </w:tabs>
              <w:spacing w:line="220" w:lineRule="exact"/>
              <w:jc w:val="center"/>
              <w:rPr>
                <w:rFonts w:ascii="宋体"/>
              </w:rPr>
            </w:pPr>
            <w:r>
              <w:rPr>
                <w:rFonts w:ascii="宋体" w:hint="eastAsia"/>
              </w:rPr>
              <w:t>1</w:t>
            </w:r>
          </w:p>
        </w:tc>
        <w:tc>
          <w:tcPr>
            <w:tcW w:w="2976" w:type="dxa"/>
            <w:tcMar>
              <w:top w:w="10" w:type="dxa"/>
              <w:left w:w="10" w:type="dxa"/>
              <w:bottom w:w="0" w:type="dxa"/>
              <w:right w:w="10" w:type="dxa"/>
            </w:tcMar>
            <w:vAlign w:val="center"/>
          </w:tcPr>
          <w:p w:rsidR="00F01836" w:rsidRDefault="00BF63F2" w:rsidP="00C60B65">
            <w:pPr>
              <w:tabs>
                <w:tab w:val="left" w:pos="2604"/>
              </w:tabs>
              <w:spacing w:line="220" w:lineRule="exact"/>
              <w:rPr>
                <w:rFonts w:ascii="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4122" w:type="dxa"/>
            <w:tcMar>
              <w:top w:w="10" w:type="dxa"/>
              <w:left w:w="10" w:type="dxa"/>
              <w:bottom w:w="0" w:type="dxa"/>
              <w:right w:w="10" w:type="dxa"/>
            </w:tcMar>
            <w:vAlign w:val="center"/>
          </w:tcPr>
          <w:p w:rsidR="00F01836" w:rsidRDefault="00BF63F2" w:rsidP="00C60B65">
            <w:pPr>
              <w:spacing w:line="220" w:lineRule="exact"/>
              <w:rPr>
                <w:rFonts w:ascii="宋体"/>
              </w:rPr>
            </w:pPr>
            <w:r>
              <w:rPr>
                <w:rFonts w:ascii="宋体" w:hAnsi="宋体" w:cs="宋体" w:hint="eastAsia"/>
              </w:rPr>
              <w:t>①制定或具有资产管理制度计</w:t>
            </w:r>
            <w:r>
              <w:rPr>
                <w:rFonts w:ascii="宋体" w:hAnsi="宋体" w:cs="宋体"/>
              </w:rPr>
              <w:t>1</w:t>
            </w:r>
            <w:r>
              <w:rPr>
                <w:rFonts w:ascii="宋体" w:hAnsi="宋体" w:cs="宋体" w:hint="eastAsia"/>
              </w:rPr>
              <w:t>分；②相关资金管理制度合法、合规、完整计</w:t>
            </w:r>
            <w:r>
              <w:rPr>
                <w:rFonts w:ascii="宋体" w:hAnsi="宋体" w:cs="宋体"/>
              </w:rPr>
              <w:t>0.5</w:t>
            </w:r>
            <w:r>
              <w:rPr>
                <w:rFonts w:ascii="宋体" w:hAnsi="宋体" w:cs="宋体" w:hint="eastAsia"/>
              </w:rPr>
              <w:t>分；③相关资产管理制度得到有效执行计</w:t>
            </w:r>
            <w:r>
              <w:rPr>
                <w:rFonts w:ascii="宋体" w:hAnsi="宋体" w:cs="宋体"/>
              </w:rPr>
              <w:t>0.5</w:t>
            </w:r>
            <w:r>
              <w:rPr>
                <w:rFonts w:ascii="宋体" w:hAnsi="宋体" w:cs="宋体" w:hint="eastAsia"/>
              </w:rPr>
              <w:t>分。</w:t>
            </w:r>
          </w:p>
        </w:tc>
      </w:tr>
      <w:tr w:rsidR="00F01836">
        <w:trPr>
          <w:trHeight w:val="567"/>
        </w:trPr>
        <w:tc>
          <w:tcPr>
            <w:tcW w:w="547" w:type="dxa"/>
            <w:vMerge w:val="restart"/>
            <w:vAlign w:val="center"/>
          </w:tcPr>
          <w:p w:rsidR="00F01836" w:rsidRDefault="00BF63F2">
            <w:pPr>
              <w:spacing w:line="240" w:lineRule="exact"/>
              <w:ind w:left="113"/>
              <w:jc w:val="center"/>
              <w:rPr>
                <w:rFonts w:ascii="宋体"/>
              </w:rPr>
            </w:pPr>
            <w:r>
              <w:rPr>
                <w:rFonts w:ascii="宋体" w:hAnsi="宋体" w:cs="宋体" w:hint="eastAsia"/>
              </w:rPr>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570" w:type="dxa"/>
            <w:vMerge w:val="restart"/>
            <w:vAlign w:val="center"/>
          </w:tcPr>
          <w:p w:rsidR="00F01836" w:rsidRDefault="00BF63F2">
            <w:pPr>
              <w:spacing w:line="260" w:lineRule="exact"/>
              <w:jc w:val="center"/>
              <w:rPr>
                <w:rFonts w:ascii="宋体"/>
              </w:rPr>
            </w:pPr>
            <w:r>
              <w:rPr>
                <w:rFonts w:ascii="宋体" w:hAnsi="宋体" w:cs="宋体" w:hint="eastAsia"/>
              </w:rPr>
              <w:t>资产</w:t>
            </w:r>
            <w:r>
              <w:rPr>
                <w:rFonts w:ascii="宋体"/>
              </w:rPr>
              <w:br/>
            </w:r>
            <w:r>
              <w:rPr>
                <w:rFonts w:ascii="宋体" w:hAnsi="宋体" w:cs="宋体" w:hint="eastAsia"/>
              </w:rPr>
              <w:t>管理</w:t>
            </w:r>
          </w:p>
          <w:p w:rsidR="00F01836" w:rsidRDefault="00BF63F2">
            <w:pPr>
              <w:spacing w:line="260" w:lineRule="exact"/>
              <w:jc w:val="center"/>
              <w:rPr>
                <w:rFonts w:ascii="宋体"/>
              </w:rPr>
            </w:pPr>
            <w:r>
              <w:rPr>
                <w:rFonts w:ascii="宋体" w:hAnsi="宋体" w:cs="宋体" w:hint="eastAsia"/>
              </w:rPr>
              <w:t>（</w:t>
            </w:r>
            <w:r>
              <w:rPr>
                <w:rFonts w:ascii="宋体" w:hAnsi="宋体" w:cs="宋体"/>
              </w:rPr>
              <w:t>5</w:t>
            </w:r>
            <w:r>
              <w:rPr>
                <w:rFonts w:ascii="宋体" w:hAnsi="宋体" w:cs="宋体" w:hint="eastAsia"/>
              </w:rPr>
              <w:t>分）</w:t>
            </w:r>
          </w:p>
        </w:tc>
        <w:tc>
          <w:tcPr>
            <w:tcW w:w="703" w:type="dxa"/>
            <w:tcMar>
              <w:top w:w="10" w:type="dxa"/>
              <w:left w:w="10" w:type="dxa"/>
              <w:bottom w:w="0" w:type="dxa"/>
              <w:right w:w="10" w:type="dxa"/>
            </w:tcMar>
            <w:vAlign w:val="center"/>
          </w:tcPr>
          <w:p w:rsidR="00F01836" w:rsidRDefault="00BF63F2" w:rsidP="00C60B65">
            <w:pPr>
              <w:spacing w:line="220" w:lineRule="exact"/>
              <w:jc w:val="center"/>
              <w:rPr>
                <w:rFonts w:ascii="宋体"/>
              </w:rPr>
            </w:pPr>
            <w:r>
              <w:rPr>
                <w:rFonts w:ascii="宋体" w:hAnsi="宋体" w:cs="宋体" w:hint="eastAsia"/>
              </w:rPr>
              <w:t>资产管理</w:t>
            </w:r>
          </w:p>
          <w:p w:rsidR="00F01836" w:rsidRDefault="00BF63F2" w:rsidP="00C60B65">
            <w:pPr>
              <w:spacing w:line="220" w:lineRule="exact"/>
              <w:jc w:val="center"/>
              <w:rPr>
                <w:rFonts w:ascii="宋体"/>
              </w:rPr>
            </w:pPr>
            <w:r>
              <w:rPr>
                <w:rFonts w:ascii="宋体" w:hAnsi="宋体" w:cs="宋体" w:hint="eastAsia"/>
              </w:rPr>
              <w:t>安全性（</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rsidP="00C60B65">
            <w:pPr>
              <w:tabs>
                <w:tab w:val="left" w:pos="761"/>
                <w:tab w:val="left" w:pos="2604"/>
              </w:tabs>
              <w:spacing w:line="220" w:lineRule="exact"/>
              <w:jc w:val="center"/>
              <w:rPr>
                <w:rFonts w:ascii="宋体"/>
              </w:rPr>
            </w:pPr>
            <w:r>
              <w:rPr>
                <w:rFonts w:ascii="宋体" w:hint="eastAsia"/>
              </w:rPr>
              <w:t>2</w:t>
            </w:r>
          </w:p>
        </w:tc>
        <w:tc>
          <w:tcPr>
            <w:tcW w:w="2976" w:type="dxa"/>
            <w:tcMar>
              <w:top w:w="10" w:type="dxa"/>
              <w:left w:w="10" w:type="dxa"/>
              <w:bottom w:w="0" w:type="dxa"/>
              <w:right w:w="10" w:type="dxa"/>
            </w:tcMar>
            <w:vAlign w:val="center"/>
          </w:tcPr>
          <w:p w:rsidR="00F01836" w:rsidRDefault="00BF63F2" w:rsidP="00C60B65">
            <w:pPr>
              <w:tabs>
                <w:tab w:val="left" w:pos="761"/>
                <w:tab w:val="left" w:pos="2604"/>
              </w:tabs>
              <w:spacing w:line="220" w:lineRule="exact"/>
              <w:rPr>
                <w:rFonts w:ascii="宋体"/>
              </w:rPr>
            </w:pPr>
            <w:r>
              <w:rPr>
                <w:rFonts w:ascii="宋体" w:hAnsi="宋体" w:cs="宋体" w:hint="eastAsia"/>
              </w:rPr>
              <w:t>部门的资产是否保存完整、使用合规、配置合理、处置规范、收入及时足额上缴，用以反映和考核部门资产安全运行情况。</w:t>
            </w:r>
          </w:p>
        </w:tc>
        <w:tc>
          <w:tcPr>
            <w:tcW w:w="4122" w:type="dxa"/>
            <w:tcMar>
              <w:top w:w="10" w:type="dxa"/>
              <w:left w:w="10" w:type="dxa"/>
              <w:bottom w:w="0" w:type="dxa"/>
              <w:right w:w="10" w:type="dxa"/>
            </w:tcMar>
            <w:vAlign w:val="center"/>
          </w:tcPr>
          <w:p w:rsidR="00F01836" w:rsidRDefault="00BF63F2" w:rsidP="00C60B65">
            <w:pPr>
              <w:spacing w:line="220" w:lineRule="exact"/>
              <w:rPr>
                <w:rFonts w:ascii="宋体"/>
              </w:rPr>
            </w:pPr>
            <w:r>
              <w:rPr>
                <w:rFonts w:ascii="宋体" w:hAnsi="宋体" w:cs="宋体" w:hint="eastAsia"/>
              </w:rPr>
              <w:t>①资产保存完整计</w:t>
            </w:r>
            <w:r>
              <w:rPr>
                <w:rFonts w:ascii="宋体" w:hAnsi="宋体" w:cs="宋体"/>
              </w:rPr>
              <w:t>0.4</w:t>
            </w:r>
            <w:r>
              <w:rPr>
                <w:rFonts w:ascii="宋体" w:hAnsi="宋体" w:cs="宋体" w:hint="eastAsia"/>
              </w:rPr>
              <w:t>分；②资产配置合理计</w:t>
            </w:r>
            <w:r>
              <w:rPr>
                <w:rFonts w:ascii="宋体" w:hAnsi="宋体" w:cs="宋体"/>
              </w:rPr>
              <w:t>0.4</w:t>
            </w:r>
            <w:r>
              <w:rPr>
                <w:rFonts w:ascii="宋体" w:hAnsi="宋体" w:cs="宋体" w:hint="eastAsia"/>
              </w:rPr>
              <w:t>分；③资产处置规范计</w:t>
            </w:r>
            <w:r>
              <w:rPr>
                <w:rFonts w:ascii="宋体" w:hAnsi="宋体" w:cs="宋体"/>
              </w:rPr>
              <w:t>0.4</w:t>
            </w:r>
            <w:r>
              <w:rPr>
                <w:rFonts w:ascii="宋体" w:hAnsi="宋体" w:cs="宋体" w:hint="eastAsia"/>
              </w:rPr>
              <w:t>分；④资产账务管理合规、帐实相符计</w:t>
            </w:r>
            <w:r>
              <w:rPr>
                <w:rFonts w:ascii="宋体" w:hAnsi="宋体" w:cs="宋体"/>
              </w:rPr>
              <w:t>0.4</w:t>
            </w:r>
            <w:r>
              <w:rPr>
                <w:rFonts w:ascii="宋体" w:hAnsi="宋体" w:cs="宋体" w:hint="eastAsia"/>
              </w:rPr>
              <w:t>分；⑤资产有偿使用及处置收入及时足额上缴计</w:t>
            </w:r>
            <w:r>
              <w:rPr>
                <w:rFonts w:ascii="宋体" w:hAnsi="宋体" w:cs="宋体"/>
              </w:rPr>
              <w:t>0.4</w:t>
            </w:r>
            <w:r>
              <w:rPr>
                <w:rFonts w:ascii="宋体" w:hAnsi="宋体" w:cs="宋体" w:hint="eastAsia"/>
              </w:rPr>
              <w:t>分。</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BF63F2" w:rsidP="00C60B65">
            <w:pPr>
              <w:spacing w:line="220" w:lineRule="exact"/>
              <w:jc w:val="center"/>
              <w:rPr>
                <w:rFonts w:ascii="宋体"/>
              </w:rPr>
            </w:pPr>
            <w:r>
              <w:rPr>
                <w:rFonts w:ascii="宋体" w:hAnsi="宋体" w:cs="宋体" w:hint="eastAsia"/>
              </w:rPr>
              <w:t>固定资产</w:t>
            </w:r>
          </w:p>
          <w:p w:rsidR="00F01836" w:rsidRDefault="00BF63F2" w:rsidP="00C60B65">
            <w:pPr>
              <w:spacing w:line="220" w:lineRule="exact"/>
              <w:jc w:val="center"/>
              <w:rPr>
                <w:rFonts w:ascii="宋体"/>
              </w:rPr>
            </w:pPr>
            <w:r>
              <w:rPr>
                <w:rFonts w:ascii="宋体" w:hAnsi="宋体" w:cs="宋体" w:hint="eastAsia"/>
              </w:rPr>
              <w:t>利用率（</w:t>
            </w:r>
            <w:r>
              <w:rPr>
                <w:rFonts w:ascii="宋体" w:hAnsi="宋体" w:cs="宋体"/>
              </w:rPr>
              <w:t>1</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rsidP="00C60B65">
            <w:pPr>
              <w:tabs>
                <w:tab w:val="left" w:pos="2604"/>
              </w:tabs>
              <w:spacing w:line="220" w:lineRule="exact"/>
              <w:jc w:val="center"/>
              <w:rPr>
                <w:rFonts w:ascii="宋体"/>
              </w:rPr>
            </w:pPr>
            <w:r>
              <w:rPr>
                <w:rFonts w:ascii="宋体" w:hint="eastAsia"/>
              </w:rPr>
              <w:t>1</w:t>
            </w:r>
          </w:p>
        </w:tc>
        <w:tc>
          <w:tcPr>
            <w:tcW w:w="2976" w:type="dxa"/>
            <w:tcMar>
              <w:top w:w="10" w:type="dxa"/>
              <w:left w:w="10" w:type="dxa"/>
              <w:bottom w:w="0" w:type="dxa"/>
              <w:right w:w="10" w:type="dxa"/>
            </w:tcMar>
            <w:vAlign w:val="center"/>
          </w:tcPr>
          <w:p w:rsidR="00F01836" w:rsidRDefault="00BF63F2" w:rsidP="00C60B65">
            <w:pPr>
              <w:tabs>
                <w:tab w:val="left" w:pos="2604"/>
              </w:tabs>
              <w:spacing w:line="220" w:lineRule="exact"/>
              <w:rPr>
                <w:rFonts w:ascii="宋体"/>
              </w:rPr>
            </w:pPr>
            <w:r>
              <w:rPr>
                <w:rFonts w:ascii="宋体" w:hAnsi="宋体" w:cs="宋体" w:hint="eastAsia"/>
              </w:rPr>
              <w:t>部门实际在用固定资产总额与所有固定资产总额的比率，用以反映和考核部门固定资产使用效率程度。</w:t>
            </w:r>
          </w:p>
        </w:tc>
        <w:tc>
          <w:tcPr>
            <w:tcW w:w="4122" w:type="dxa"/>
            <w:tcMar>
              <w:top w:w="10" w:type="dxa"/>
              <w:left w:w="10" w:type="dxa"/>
              <w:bottom w:w="0" w:type="dxa"/>
              <w:right w:w="10" w:type="dxa"/>
            </w:tcMar>
            <w:vAlign w:val="center"/>
          </w:tcPr>
          <w:p w:rsidR="00F01836" w:rsidRDefault="00BF63F2" w:rsidP="00C60B65">
            <w:pPr>
              <w:spacing w:line="220" w:lineRule="exact"/>
              <w:rPr>
                <w:rFonts w:ascii="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。利用率为</w:t>
            </w:r>
            <w:r>
              <w:rPr>
                <w:rFonts w:ascii="宋体" w:hAnsi="宋体" w:cs="宋体"/>
              </w:rPr>
              <w:t>100%</w:t>
            </w:r>
            <w:r>
              <w:rPr>
                <w:rFonts w:ascii="宋体" w:hAnsi="宋体" w:cs="宋体" w:hint="eastAsia"/>
              </w:rPr>
              <w:t>的计</w:t>
            </w:r>
            <w:r>
              <w:rPr>
                <w:rFonts w:ascii="宋体" w:hAnsi="宋体" w:cs="宋体"/>
              </w:rPr>
              <w:t>1</w:t>
            </w:r>
            <w:r>
              <w:rPr>
                <w:rFonts w:ascii="宋体" w:hAnsi="宋体" w:cs="宋体" w:hint="eastAsia"/>
              </w:rPr>
              <w:t>分，每降</w:t>
            </w:r>
            <w:r>
              <w:rPr>
                <w:rFonts w:ascii="宋体" w:hAnsi="宋体" w:cs="宋体"/>
              </w:rPr>
              <w:t>1</w:t>
            </w:r>
            <w:r>
              <w:rPr>
                <w:rFonts w:ascii="宋体" w:hAnsi="宋体" w:cs="宋体" w:hint="eastAsia"/>
              </w:rPr>
              <w:t>个百分点扣</w:t>
            </w:r>
            <w:r>
              <w:rPr>
                <w:rFonts w:ascii="宋体" w:hAnsi="宋体" w:cs="宋体"/>
              </w:rPr>
              <w:t>0.1</w:t>
            </w:r>
            <w:r>
              <w:rPr>
                <w:rFonts w:ascii="宋体" w:hAnsi="宋体" w:cs="宋体" w:hint="eastAsia"/>
              </w:rPr>
              <w:t>分，扣完为止。</w:t>
            </w:r>
          </w:p>
        </w:tc>
      </w:tr>
      <w:tr w:rsidR="00F01836">
        <w:trPr>
          <w:trHeight w:val="567"/>
        </w:trPr>
        <w:tc>
          <w:tcPr>
            <w:tcW w:w="547" w:type="dxa"/>
            <w:vMerge w:val="restart"/>
            <w:tcMar>
              <w:top w:w="10" w:type="dxa"/>
              <w:left w:w="10" w:type="dxa"/>
              <w:bottom w:w="0" w:type="dxa"/>
              <w:right w:w="10" w:type="dxa"/>
            </w:tcMar>
            <w:textDirection w:val="tbRlV"/>
            <w:vAlign w:val="center"/>
          </w:tcPr>
          <w:p w:rsidR="00F01836" w:rsidRDefault="00BF63F2">
            <w:pPr>
              <w:spacing w:line="240" w:lineRule="exact"/>
              <w:jc w:val="center"/>
              <w:rPr>
                <w:rFonts w:ascii="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570" w:type="dxa"/>
            <w:vMerge w:val="restart"/>
            <w:tcMar>
              <w:top w:w="10" w:type="dxa"/>
              <w:left w:w="10" w:type="dxa"/>
              <w:bottom w:w="0" w:type="dxa"/>
              <w:right w:w="10" w:type="dxa"/>
            </w:tcMar>
            <w:vAlign w:val="center"/>
          </w:tcPr>
          <w:p w:rsidR="00F01836" w:rsidRDefault="00BF63F2">
            <w:pPr>
              <w:spacing w:line="260" w:lineRule="exact"/>
              <w:jc w:val="center"/>
              <w:rPr>
                <w:rFonts w:ascii="宋体"/>
              </w:rPr>
            </w:pPr>
            <w:r>
              <w:rPr>
                <w:rFonts w:ascii="宋体" w:hAnsi="宋体" w:cs="宋体" w:hint="eastAsia"/>
              </w:rPr>
              <w:t>职责</w:t>
            </w:r>
            <w:r>
              <w:rPr>
                <w:rFonts w:ascii="宋体"/>
              </w:rPr>
              <w:br/>
            </w:r>
            <w:r>
              <w:rPr>
                <w:rFonts w:ascii="宋体" w:hAnsi="宋体" w:cs="宋体" w:hint="eastAsia"/>
              </w:rPr>
              <w:t>履行</w:t>
            </w:r>
          </w:p>
        </w:tc>
        <w:tc>
          <w:tcPr>
            <w:tcW w:w="703" w:type="dxa"/>
            <w:tcMar>
              <w:top w:w="10" w:type="dxa"/>
              <w:left w:w="10" w:type="dxa"/>
              <w:bottom w:w="0" w:type="dxa"/>
              <w:right w:w="10" w:type="dxa"/>
            </w:tcMar>
            <w:vAlign w:val="center"/>
          </w:tcPr>
          <w:p w:rsidR="00F01836" w:rsidRDefault="00BF63F2" w:rsidP="00C60B65">
            <w:pPr>
              <w:spacing w:line="220" w:lineRule="exact"/>
              <w:jc w:val="center"/>
              <w:rPr>
                <w:rFonts w:ascii="宋体"/>
              </w:rPr>
            </w:pPr>
            <w:r>
              <w:rPr>
                <w:rFonts w:ascii="宋体" w:hAnsi="宋体" w:cs="宋体" w:hint="eastAsia"/>
              </w:rPr>
              <w:t>实际完成率（</w:t>
            </w:r>
            <w:r>
              <w:rPr>
                <w:rFonts w:ascii="宋体" w:hAnsi="宋体" w:cs="宋体"/>
              </w:rPr>
              <w:t>8</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rsidP="00C60B65">
            <w:pPr>
              <w:tabs>
                <w:tab w:val="left" w:pos="2604"/>
              </w:tabs>
              <w:spacing w:line="220" w:lineRule="exact"/>
              <w:jc w:val="center"/>
              <w:rPr>
                <w:rFonts w:ascii="宋体"/>
              </w:rPr>
            </w:pPr>
            <w:r>
              <w:rPr>
                <w:rFonts w:ascii="宋体" w:hint="eastAsia"/>
              </w:rPr>
              <w:t>8</w:t>
            </w:r>
          </w:p>
        </w:tc>
        <w:tc>
          <w:tcPr>
            <w:tcW w:w="2976" w:type="dxa"/>
            <w:tcMar>
              <w:top w:w="10" w:type="dxa"/>
              <w:left w:w="10" w:type="dxa"/>
              <w:bottom w:w="0" w:type="dxa"/>
              <w:right w:w="10" w:type="dxa"/>
            </w:tcMar>
            <w:vAlign w:val="center"/>
          </w:tcPr>
          <w:p w:rsidR="00F01836" w:rsidRDefault="00BF63F2" w:rsidP="00C60B65">
            <w:pPr>
              <w:tabs>
                <w:tab w:val="left" w:pos="2604"/>
              </w:tabs>
              <w:spacing w:line="220" w:lineRule="exact"/>
              <w:rPr>
                <w:rFonts w:ascii="宋体"/>
              </w:rPr>
            </w:pPr>
            <w:r>
              <w:rPr>
                <w:rFonts w:ascii="宋体" w:hAnsi="宋体" w:cs="宋体" w:hint="eastAsia"/>
              </w:rPr>
              <w:t>部门履行职责而实际完成工作数与计划工作数的比率，用以反映和考核部门履职工作任务目标的实现程度。</w:t>
            </w:r>
          </w:p>
        </w:tc>
        <w:tc>
          <w:tcPr>
            <w:tcW w:w="4122" w:type="dxa"/>
            <w:tcMar>
              <w:top w:w="10" w:type="dxa"/>
              <w:left w:w="10" w:type="dxa"/>
              <w:bottom w:w="0" w:type="dxa"/>
              <w:right w:w="10" w:type="dxa"/>
            </w:tcMar>
            <w:vAlign w:val="center"/>
          </w:tcPr>
          <w:p w:rsidR="00F01836" w:rsidRDefault="00BF63F2" w:rsidP="00C60B65">
            <w:pPr>
              <w:spacing w:line="220" w:lineRule="exact"/>
              <w:rPr>
                <w:rFonts w:ascii="宋体"/>
              </w:rPr>
            </w:pPr>
            <w:r>
              <w:rPr>
                <w:rFonts w:ascii="宋体" w:hAnsi="宋体" w:cs="宋体" w:hint="eastAsia"/>
              </w:rPr>
              <w:t>实际完成率得分</w:t>
            </w:r>
            <w:r>
              <w:rPr>
                <w:rFonts w:ascii="宋体" w:hAnsi="宋体" w:cs="宋体"/>
              </w:rPr>
              <w:t>=</w:t>
            </w:r>
            <w:r>
              <w:rPr>
                <w:rFonts w:ascii="宋体" w:hAnsi="宋体" w:cs="宋体" w:hint="eastAsia"/>
              </w:rPr>
              <w:t>完成市委市政府绩效考核得分或上级主管部门考核指标得分</w:t>
            </w:r>
            <w:r>
              <w:rPr>
                <w:rFonts w:ascii="宋体" w:hAnsi="宋体" w:cs="宋体"/>
              </w:rPr>
              <w:t>/</w:t>
            </w:r>
            <w:r>
              <w:rPr>
                <w:rFonts w:ascii="宋体" w:hAnsi="宋体" w:cs="宋体" w:hint="eastAsia"/>
              </w:rPr>
              <w:t>指标分值</w:t>
            </w:r>
            <w:r>
              <w:rPr>
                <w:rFonts w:ascii="宋体" w:hAnsi="宋体" w:cs="宋体"/>
              </w:rPr>
              <w:t>*8</w:t>
            </w:r>
            <w:r>
              <w:rPr>
                <w:rFonts w:ascii="宋体" w:hAnsi="宋体" w:cs="宋体" w:hint="eastAsia"/>
              </w:rPr>
              <w:t>分</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BF63F2" w:rsidP="00C60B65">
            <w:pPr>
              <w:spacing w:line="220" w:lineRule="exact"/>
              <w:jc w:val="center"/>
              <w:rPr>
                <w:rFonts w:ascii="宋体"/>
              </w:rPr>
            </w:pPr>
            <w:r>
              <w:rPr>
                <w:rFonts w:ascii="宋体" w:hAnsi="宋体" w:cs="宋体" w:hint="eastAsia"/>
              </w:rPr>
              <w:t>完成及时率（</w:t>
            </w:r>
            <w:r>
              <w:rPr>
                <w:rFonts w:ascii="宋体" w:hAnsi="宋体" w:cs="宋体"/>
              </w:rPr>
              <w:t>4</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rsidP="00C60B65">
            <w:pPr>
              <w:tabs>
                <w:tab w:val="left" w:pos="2604"/>
              </w:tabs>
              <w:spacing w:line="220" w:lineRule="exact"/>
              <w:jc w:val="center"/>
              <w:rPr>
                <w:rFonts w:ascii="宋体"/>
              </w:rPr>
            </w:pPr>
            <w:r>
              <w:rPr>
                <w:rFonts w:ascii="宋体" w:hint="eastAsia"/>
              </w:rPr>
              <w:t>4</w:t>
            </w:r>
          </w:p>
        </w:tc>
        <w:tc>
          <w:tcPr>
            <w:tcW w:w="2976" w:type="dxa"/>
            <w:tcMar>
              <w:top w:w="10" w:type="dxa"/>
              <w:left w:w="10" w:type="dxa"/>
              <w:bottom w:w="0" w:type="dxa"/>
              <w:right w:w="10" w:type="dxa"/>
            </w:tcMar>
            <w:vAlign w:val="center"/>
          </w:tcPr>
          <w:p w:rsidR="00F01836" w:rsidRDefault="00BF63F2" w:rsidP="00C60B65">
            <w:pPr>
              <w:tabs>
                <w:tab w:val="left" w:pos="2604"/>
              </w:tabs>
              <w:spacing w:line="220" w:lineRule="exact"/>
              <w:rPr>
                <w:rFonts w:ascii="宋体"/>
              </w:rPr>
            </w:pPr>
            <w:r>
              <w:rPr>
                <w:rFonts w:ascii="宋体" w:hAnsi="宋体" w:cs="宋体" w:hint="eastAsia"/>
              </w:rPr>
              <w:t>部门在规定时限内及时完成的实际工作数与计划工作数的比率</w:t>
            </w:r>
            <w:r>
              <w:rPr>
                <w:rFonts w:ascii="宋体" w:cs="宋体"/>
              </w:rPr>
              <w:t>,</w:t>
            </w:r>
            <w:r>
              <w:rPr>
                <w:rFonts w:ascii="宋体" w:hAnsi="宋体" w:cs="宋体" w:hint="eastAsia"/>
              </w:rPr>
              <w:t>用以反映和考核部门履职时效目标的实现程度。</w:t>
            </w:r>
          </w:p>
        </w:tc>
        <w:tc>
          <w:tcPr>
            <w:tcW w:w="4122" w:type="dxa"/>
            <w:tcMar>
              <w:top w:w="10" w:type="dxa"/>
              <w:left w:w="10" w:type="dxa"/>
              <w:bottom w:w="0" w:type="dxa"/>
              <w:right w:w="10" w:type="dxa"/>
            </w:tcMar>
            <w:vAlign w:val="center"/>
          </w:tcPr>
          <w:p w:rsidR="00F01836" w:rsidRDefault="00BF63F2" w:rsidP="00C60B65">
            <w:pPr>
              <w:spacing w:line="220" w:lineRule="exact"/>
              <w:rPr>
                <w:rFonts w:ascii="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hAnsi="宋体" w:cs="宋体"/>
              </w:rPr>
              <w:t>1-4</w:t>
            </w:r>
            <w:r>
              <w:rPr>
                <w:rFonts w:ascii="宋体" w:hAnsi="宋体" w:cs="宋体" w:hint="eastAsia"/>
              </w:rPr>
              <w:t>季度各得</w:t>
            </w:r>
            <w:r>
              <w:rPr>
                <w:rFonts w:ascii="宋体" w:hAnsi="宋体" w:cs="宋体"/>
              </w:rPr>
              <w:t>1</w:t>
            </w:r>
            <w:r>
              <w:rPr>
                <w:rFonts w:ascii="宋体" w:hAnsi="宋体" w:cs="宋体" w:hint="eastAsia"/>
              </w:rPr>
              <w:t>分</w:t>
            </w:r>
            <w:r>
              <w:rPr>
                <w:rFonts w:ascii="宋体"/>
              </w:rPr>
              <w:br/>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BF63F2" w:rsidP="00C60B65">
            <w:pPr>
              <w:spacing w:line="220" w:lineRule="exact"/>
              <w:jc w:val="center"/>
              <w:rPr>
                <w:rFonts w:ascii="宋体"/>
              </w:rPr>
            </w:pPr>
            <w:r>
              <w:rPr>
                <w:rFonts w:ascii="宋体" w:hAnsi="宋体" w:cs="宋体" w:hint="eastAsia"/>
              </w:rPr>
              <w:t>质量达标率（</w:t>
            </w:r>
            <w:r>
              <w:rPr>
                <w:rFonts w:ascii="宋体" w:hAnsi="宋体" w:cs="宋体"/>
              </w:rPr>
              <w:t>8</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rsidP="00C60B65">
            <w:pPr>
              <w:tabs>
                <w:tab w:val="left" w:pos="2604"/>
              </w:tabs>
              <w:spacing w:line="220" w:lineRule="exact"/>
              <w:jc w:val="center"/>
              <w:rPr>
                <w:rFonts w:ascii="宋体"/>
              </w:rPr>
            </w:pPr>
            <w:r>
              <w:rPr>
                <w:rFonts w:ascii="宋体" w:hint="eastAsia"/>
              </w:rPr>
              <w:t>8</w:t>
            </w:r>
          </w:p>
        </w:tc>
        <w:tc>
          <w:tcPr>
            <w:tcW w:w="2976" w:type="dxa"/>
            <w:tcMar>
              <w:top w:w="10" w:type="dxa"/>
              <w:left w:w="10" w:type="dxa"/>
              <w:bottom w:w="0" w:type="dxa"/>
              <w:right w:w="10" w:type="dxa"/>
            </w:tcMar>
            <w:vAlign w:val="center"/>
          </w:tcPr>
          <w:p w:rsidR="00F01836" w:rsidRDefault="00BF63F2" w:rsidP="00C60B65">
            <w:pPr>
              <w:tabs>
                <w:tab w:val="left" w:pos="2604"/>
              </w:tabs>
              <w:spacing w:line="220" w:lineRule="exact"/>
              <w:rPr>
                <w:rFonts w:ascii="宋体"/>
              </w:rPr>
            </w:pPr>
            <w:r>
              <w:rPr>
                <w:rFonts w:ascii="宋体" w:hAnsi="宋体" w:cs="宋体" w:hint="eastAsia"/>
              </w:rPr>
              <w:t>达到质量标准（绩效标准值）的实际工作数与计划工作数的比率</w:t>
            </w:r>
            <w:r>
              <w:rPr>
                <w:rFonts w:ascii="宋体" w:cs="宋体"/>
              </w:rPr>
              <w:t>,</w:t>
            </w:r>
            <w:r>
              <w:rPr>
                <w:rFonts w:ascii="宋体" w:hAnsi="宋体" w:cs="宋体" w:hint="eastAsia"/>
              </w:rPr>
              <w:t>用以反映和考核部门履职质量目标的实现程度。</w:t>
            </w:r>
          </w:p>
        </w:tc>
        <w:tc>
          <w:tcPr>
            <w:tcW w:w="4122" w:type="dxa"/>
            <w:tcMar>
              <w:top w:w="10" w:type="dxa"/>
              <w:left w:w="10" w:type="dxa"/>
              <w:bottom w:w="0" w:type="dxa"/>
              <w:right w:w="10" w:type="dxa"/>
            </w:tcMar>
            <w:vAlign w:val="center"/>
          </w:tcPr>
          <w:p w:rsidR="00F01836" w:rsidRDefault="00BF63F2" w:rsidP="00C60B65">
            <w:pPr>
              <w:spacing w:line="220" w:lineRule="exact"/>
              <w:rPr>
                <w:rFonts w:ascii="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。实际得分</w:t>
            </w:r>
            <w:r>
              <w:rPr>
                <w:rFonts w:ascii="宋体" w:hAnsi="宋体" w:cs="宋体"/>
              </w:rPr>
              <w:t>=</w:t>
            </w:r>
            <w:r>
              <w:rPr>
                <w:rFonts w:ascii="宋体" w:hAnsi="宋体" w:cs="宋体" w:hint="eastAsia"/>
              </w:rPr>
              <w:t>达标率</w:t>
            </w:r>
            <w:r>
              <w:rPr>
                <w:rFonts w:ascii="宋体" w:hAnsi="宋体" w:cs="宋体"/>
              </w:rPr>
              <w:t>*8</w:t>
            </w:r>
            <w:r>
              <w:rPr>
                <w:rFonts w:ascii="宋体" w:hAnsi="宋体" w:cs="宋体" w:hint="eastAsia"/>
              </w:rPr>
              <w:t>分</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BF63F2" w:rsidP="00C60B65">
            <w:pPr>
              <w:spacing w:line="220" w:lineRule="exact"/>
              <w:jc w:val="center"/>
              <w:rPr>
                <w:rFonts w:ascii="宋体"/>
              </w:rPr>
            </w:pPr>
            <w:r>
              <w:rPr>
                <w:rFonts w:ascii="宋体" w:hAnsi="宋体" w:cs="宋体" w:hint="eastAsia"/>
              </w:rPr>
              <w:t>重点工作</w:t>
            </w:r>
          </w:p>
          <w:p w:rsidR="00F01836" w:rsidRDefault="00BF63F2" w:rsidP="00C60B65">
            <w:pPr>
              <w:spacing w:line="220" w:lineRule="exact"/>
              <w:jc w:val="center"/>
              <w:rPr>
                <w:rFonts w:ascii="宋体"/>
              </w:rPr>
            </w:pPr>
            <w:r>
              <w:rPr>
                <w:rFonts w:ascii="宋体" w:hAnsi="宋体" w:cs="宋体" w:hint="eastAsia"/>
              </w:rPr>
              <w:t>办结率（</w:t>
            </w:r>
            <w:r>
              <w:rPr>
                <w:rFonts w:ascii="宋体" w:hAnsi="宋体" w:cs="宋体"/>
              </w:rPr>
              <w:t>10</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rsidP="00C60B65">
            <w:pPr>
              <w:tabs>
                <w:tab w:val="left" w:pos="2604"/>
              </w:tabs>
              <w:spacing w:line="220" w:lineRule="exact"/>
              <w:jc w:val="center"/>
              <w:rPr>
                <w:rFonts w:ascii="宋体"/>
              </w:rPr>
            </w:pPr>
            <w:r>
              <w:rPr>
                <w:rFonts w:ascii="宋体" w:hint="eastAsia"/>
              </w:rPr>
              <w:t>10</w:t>
            </w:r>
          </w:p>
        </w:tc>
        <w:tc>
          <w:tcPr>
            <w:tcW w:w="2976" w:type="dxa"/>
            <w:tcMar>
              <w:top w:w="10" w:type="dxa"/>
              <w:left w:w="10" w:type="dxa"/>
              <w:bottom w:w="0" w:type="dxa"/>
              <w:right w:w="10" w:type="dxa"/>
            </w:tcMar>
            <w:vAlign w:val="center"/>
          </w:tcPr>
          <w:p w:rsidR="00F01836" w:rsidRDefault="00BF63F2" w:rsidP="00C60B65">
            <w:pPr>
              <w:tabs>
                <w:tab w:val="left" w:pos="2604"/>
              </w:tabs>
              <w:spacing w:line="220" w:lineRule="exact"/>
              <w:rPr>
                <w:rFonts w:ascii="宋体"/>
              </w:rPr>
            </w:pPr>
            <w:r>
              <w:rPr>
                <w:rFonts w:ascii="宋体" w:hAnsi="宋体" w:cs="宋体" w:hint="eastAsia"/>
              </w:rPr>
              <w:t>部门年度重点工作实际完成数与交办或下达数的比率，用以反映部门对重点工作的办理落实程度。</w:t>
            </w:r>
          </w:p>
        </w:tc>
        <w:tc>
          <w:tcPr>
            <w:tcW w:w="4122" w:type="dxa"/>
            <w:tcMar>
              <w:top w:w="10" w:type="dxa"/>
              <w:left w:w="10" w:type="dxa"/>
              <w:bottom w:w="0" w:type="dxa"/>
              <w:right w:w="10" w:type="dxa"/>
            </w:tcMar>
            <w:vAlign w:val="center"/>
          </w:tcPr>
          <w:p w:rsidR="00F01836" w:rsidRDefault="00BF63F2" w:rsidP="00C60B65">
            <w:pPr>
              <w:spacing w:line="220" w:lineRule="exact"/>
              <w:rPr>
                <w:rFonts w:ascii="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。实际得分</w:t>
            </w:r>
            <w:r>
              <w:rPr>
                <w:rFonts w:ascii="宋体" w:hAnsi="宋体" w:cs="宋体"/>
              </w:rPr>
              <w:t>=</w:t>
            </w:r>
            <w:r>
              <w:rPr>
                <w:rFonts w:ascii="宋体" w:hAnsi="宋体" w:cs="宋体" w:hint="eastAsia"/>
              </w:rPr>
              <w:t>办结率</w:t>
            </w:r>
            <w:r>
              <w:rPr>
                <w:rFonts w:ascii="宋体" w:hAnsi="宋体" w:cs="宋体"/>
              </w:rPr>
              <w:t>*10</w:t>
            </w:r>
            <w:r>
              <w:rPr>
                <w:rFonts w:ascii="宋体" w:hAnsi="宋体" w:cs="宋体" w:hint="eastAsia"/>
              </w:rPr>
              <w:t>分</w:t>
            </w:r>
          </w:p>
        </w:tc>
      </w:tr>
      <w:tr w:rsidR="00F01836">
        <w:trPr>
          <w:trHeight w:val="567"/>
        </w:trPr>
        <w:tc>
          <w:tcPr>
            <w:tcW w:w="547" w:type="dxa"/>
            <w:vMerge w:val="restart"/>
            <w:tcMar>
              <w:top w:w="10" w:type="dxa"/>
              <w:left w:w="10" w:type="dxa"/>
              <w:bottom w:w="0" w:type="dxa"/>
              <w:right w:w="10" w:type="dxa"/>
            </w:tcMar>
            <w:textDirection w:val="tbRlV"/>
            <w:vAlign w:val="center"/>
          </w:tcPr>
          <w:p w:rsidR="00F01836" w:rsidRDefault="00BF63F2">
            <w:pPr>
              <w:spacing w:line="240" w:lineRule="exact"/>
              <w:jc w:val="center"/>
              <w:rPr>
                <w:rFonts w:ascii="宋体"/>
              </w:rPr>
            </w:pPr>
            <w:r>
              <w:rPr>
                <w:rFonts w:ascii="宋体" w:hAnsi="宋体" w:cs="宋体" w:hint="eastAsia"/>
              </w:rPr>
              <w:t>效</w:t>
            </w:r>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570" w:type="dxa"/>
            <w:vMerge w:val="restart"/>
            <w:tcMar>
              <w:top w:w="10" w:type="dxa"/>
              <w:left w:w="10" w:type="dxa"/>
              <w:bottom w:w="0" w:type="dxa"/>
              <w:right w:w="10" w:type="dxa"/>
            </w:tcMar>
            <w:vAlign w:val="center"/>
          </w:tcPr>
          <w:p w:rsidR="00F01836" w:rsidRDefault="00BF63F2">
            <w:pPr>
              <w:spacing w:line="260" w:lineRule="exact"/>
              <w:jc w:val="center"/>
              <w:rPr>
                <w:rFonts w:ascii="宋体"/>
              </w:rPr>
            </w:pPr>
            <w:r>
              <w:rPr>
                <w:rFonts w:ascii="宋体" w:hAnsi="宋体" w:cs="宋体" w:hint="eastAsia"/>
              </w:rPr>
              <w:t>履职</w:t>
            </w:r>
            <w:r>
              <w:rPr>
                <w:rFonts w:ascii="宋体"/>
              </w:rPr>
              <w:br/>
            </w:r>
            <w:r>
              <w:rPr>
                <w:rFonts w:ascii="宋体" w:hAnsi="宋体" w:cs="宋体" w:hint="eastAsia"/>
              </w:rPr>
              <w:t>效益（</w:t>
            </w:r>
            <w:r>
              <w:rPr>
                <w:rFonts w:ascii="宋体" w:hAnsi="宋体" w:cs="宋体"/>
              </w:rPr>
              <w:t>20</w:t>
            </w:r>
            <w:r>
              <w:rPr>
                <w:rFonts w:ascii="宋体" w:hAnsi="宋体" w:cs="宋体" w:hint="eastAsia"/>
              </w:rPr>
              <w:t>分）</w:t>
            </w:r>
          </w:p>
        </w:tc>
        <w:tc>
          <w:tcPr>
            <w:tcW w:w="703" w:type="dxa"/>
            <w:tcMar>
              <w:top w:w="10" w:type="dxa"/>
              <w:left w:w="10" w:type="dxa"/>
              <w:bottom w:w="0" w:type="dxa"/>
              <w:right w:w="10" w:type="dxa"/>
            </w:tcMar>
            <w:vAlign w:val="center"/>
          </w:tcPr>
          <w:p w:rsidR="00F01836" w:rsidRDefault="00BF63F2" w:rsidP="00C60B65">
            <w:pPr>
              <w:spacing w:line="220" w:lineRule="exact"/>
              <w:jc w:val="center"/>
              <w:rPr>
                <w:rFonts w:ascii="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rsidP="00C60B65">
            <w:pPr>
              <w:tabs>
                <w:tab w:val="left" w:pos="2604"/>
              </w:tabs>
              <w:spacing w:line="220" w:lineRule="exact"/>
              <w:jc w:val="center"/>
              <w:rPr>
                <w:rFonts w:ascii="宋体"/>
              </w:rPr>
            </w:pPr>
            <w:r>
              <w:rPr>
                <w:rFonts w:ascii="宋体" w:hint="eastAsia"/>
              </w:rPr>
              <w:t>5</w:t>
            </w:r>
          </w:p>
        </w:tc>
        <w:tc>
          <w:tcPr>
            <w:tcW w:w="2976" w:type="dxa"/>
            <w:tcMar>
              <w:top w:w="10" w:type="dxa"/>
              <w:left w:w="10" w:type="dxa"/>
              <w:bottom w:w="0" w:type="dxa"/>
              <w:right w:w="10" w:type="dxa"/>
            </w:tcMar>
            <w:vAlign w:val="center"/>
          </w:tcPr>
          <w:p w:rsidR="00F01836" w:rsidRDefault="00BF63F2" w:rsidP="00C60B65">
            <w:pPr>
              <w:tabs>
                <w:tab w:val="left" w:pos="2604"/>
              </w:tabs>
              <w:spacing w:line="220" w:lineRule="exact"/>
              <w:rPr>
                <w:rFonts w:ascii="宋体"/>
              </w:rPr>
            </w:pPr>
            <w:r>
              <w:rPr>
                <w:rFonts w:ascii="宋体" w:hAnsi="宋体" w:cs="宋体" w:hint="eastAsia"/>
              </w:rPr>
              <w:t>部门履行职责对经济发展所带来的直接或间接影响。</w:t>
            </w:r>
          </w:p>
        </w:tc>
        <w:tc>
          <w:tcPr>
            <w:tcW w:w="4122" w:type="dxa"/>
            <w:vMerge w:val="restart"/>
            <w:tcMar>
              <w:top w:w="10" w:type="dxa"/>
              <w:left w:w="10" w:type="dxa"/>
              <w:bottom w:w="0" w:type="dxa"/>
              <w:right w:w="10" w:type="dxa"/>
            </w:tcMar>
            <w:vAlign w:val="center"/>
          </w:tcPr>
          <w:p w:rsidR="00F01836" w:rsidRDefault="00BF63F2" w:rsidP="00C60B65">
            <w:pPr>
              <w:spacing w:line="220" w:lineRule="exact"/>
              <w:rPr>
                <w:rFonts w:ascii="宋体"/>
              </w:rPr>
            </w:pPr>
            <w:r>
              <w:rPr>
                <w:rFonts w:ascii="宋体" w:hAnsi="宋体" w:cs="宋体" w:hint="eastAsia"/>
                <w:kern w:val="0"/>
              </w:rPr>
              <w:t>按经济效益实现程度计算得分（</w:t>
            </w:r>
            <w:r>
              <w:rPr>
                <w:rFonts w:ascii="宋体" w:hAnsi="宋体" w:cs="宋体"/>
                <w:kern w:val="0"/>
              </w:rPr>
              <w:t>5</w:t>
            </w:r>
            <w:r>
              <w:rPr>
                <w:rFonts w:ascii="宋体" w:hAnsi="宋体" w:cs="宋体" w:hint="eastAsia"/>
                <w:kern w:val="0"/>
              </w:rPr>
              <w:t>分）；按社会效益实现程度计算得分（</w:t>
            </w:r>
            <w:r>
              <w:rPr>
                <w:rFonts w:ascii="宋体" w:hAnsi="宋体" w:cs="宋体"/>
                <w:kern w:val="0"/>
              </w:rPr>
              <w:t>5</w:t>
            </w:r>
            <w:r>
              <w:rPr>
                <w:rFonts w:ascii="宋体" w:hAnsi="宋体" w:cs="宋体" w:hint="eastAsia"/>
                <w:kern w:val="0"/>
              </w:rPr>
              <w:t>分）；按生态效益实现程度计算得分（</w:t>
            </w:r>
            <w:r>
              <w:rPr>
                <w:rFonts w:ascii="宋体" w:hAnsi="宋体" w:cs="宋体"/>
                <w:kern w:val="0"/>
              </w:rPr>
              <w:t>5</w:t>
            </w:r>
            <w:r>
              <w:rPr>
                <w:rFonts w:ascii="宋体" w:hAnsi="宋体" w:cs="宋体" w:hint="eastAsia"/>
                <w:kern w:val="0"/>
              </w:rPr>
              <w:t>分）</w:t>
            </w: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BF63F2" w:rsidP="00C60B65">
            <w:pPr>
              <w:spacing w:line="220" w:lineRule="exact"/>
              <w:jc w:val="center"/>
              <w:rPr>
                <w:rFonts w:ascii="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446" w:type="dxa"/>
            <w:vAlign w:val="center"/>
          </w:tcPr>
          <w:p w:rsidR="00F01836" w:rsidRDefault="00BF63F2" w:rsidP="00C60B65">
            <w:pPr>
              <w:tabs>
                <w:tab w:val="left" w:pos="2604"/>
              </w:tabs>
              <w:spacing w:line="220" w:lineRule="exact"/>
              <w:jc w:val="center"/>
              <w:rPr>
                <w:rFonts w:ascii="宋体"/>
              </w:rPr>
            </w:pPr>
            <w:r>
              <w:rPr>
                <w:rFonts w:ascii="宋体" w:hint="eastAsia"/>
              </w:rPr>
              <w:t>5</w:t>
            </w:r>
          </w:p>
        </w:tc>
        <w:tc>
          <w:tcPr>
            <w:tcW w:w="2976" w:type="dxa"/>
            <w:tcMar>
              <w:top w:w="10" w:type="dxa"/>
              <w:left w:w="10" w:type="dxa"/>
              <w:bottom w:w="0" w:type="dxa"/>
              <w:right w:w="10" w:type="dxa"/>
            </w:tcMar>
            <w:vAlign w:val="center"/>
          </w:tcPr>
          <w:p w:rsidR="00F01836" w:rsidRDefault="00BF63F2" w:rsidP="00C60B65">
            <w:pPr>
              <w:tabs>
                <w:tab w:val="left" w:pos="2604"/>
              </w:tabs>
              <w:spacing w:line="220" w:lineRule="exact"/>
              <w:rPr>
                <w:rFonts w:ascii="宋体"/>
              </w:rPr>
            </w:pPr>
            <w:r>
              <w:rPr>
                <w:rFonts w:ascii="宋体" w:hAnsi="宋体" w:cs="宋体" w:hint="eastAsia"/>
              </w:rPr>
              <w:t>部门履行职责对社会发展所带来的直接或间接影响。</w:t>
            </w:r>
          </w:p>
        </w:tc>
        <w:tc>
          <w:tcPr>
            <w:tcW w:w="4122" w:type="dxa"/>
            <w:vMerge/>
            <w:vAlign w:val="center"/>
          </w:tcPr>
          <w:p w:rsidR="00F01836" w:rsidRDefault="00F01836" w:rsidP="00C60B65">
            <w:pPr>
              <w:spacing w:line="220" w:lineRule="exact"/>
              <w:rPr>
                <w:rFonts w:ascii="宋体"/>
              </w:rPr>
            </w:pP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BF63F2" w:rsidP="00C60B65">
            <w:pPr>
              <w:spacing w:line="220" w:lineRule="exact"/>
              <w:jc w:val="center"/>
              <w:rPr>
                <w:rFonts w:ascii="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446" w:type="dxa"/>
            <w:vAlign w:val="center"/>
          </w:tcPr>
          <w:p w:rsidR="00F01836" w:rsidRDefault="00BF63F2" w:rsidP="00C60B65">
            <w:pPr>
              <w:tabs>
                <w:tab w:val="left" w:pos="2604"/>
              </w:tabs>
              <w:spacing w:line="220" w:lineRule="exact"/>
              <w:jc w:val="center"/>
              <w:rPr>
                <w:rFonts w:ascii="宋体"/>
              </w:rPr>
            </w:pPr>
            <w:r>
              <w:rPr>
                <w:rFonts w:ascii="宋体" w:hint="eastAsia"/>
              </w:rPr>
              <w:t>5</w:t>
            </w:r>
          </w:p>
        </w:tc>
        <w:tc>
          <w:tcPr>
            <w:tcW w:w="2976" w:type="dxa"/>
            <w:tcMar>
              <w:top w:w="10" w:type="dxa"/>
              <w:left w:w="10" w:type="dxa"/>
              <w:bottom w:w="0" w:type="dxa"/>
              <w:right w:w="10" w:type="dxa"/>
            </w:tcMar>
            <w:vAlign w:val="center"/>
          </w:tcPr>
          <w:p w:rsidR="00F01836" w:rsidRDefault="00BF63F2" w:rsidP="00C60B65">
            <w:pPr>
              <w:tabs>
                <w:tab w:val="left" w:pos="2604"/>
              </w:tabs>
              <w:spacing w:line="220" w:lineRule="exact"/>
              <w:rPr>
                <w:rFonts w:ascii="宋体"/>
              </w:rPr>
            </w:pPr>
            <w:r>
              <w:rPr>
                <w:rFonts w:ascii="宋体" w:hAnsi="宋体" w:cs="宋体" w:hint="eastAsia"/>
              </w:rPr>
              <w:t>部门履行职责对生态环境所带来的直接或间接影响。</w:t>
            </w:r>
          </w:p>
        </w:tc>
        <w:tc>
          <w:tcPr>
            <w:tcW w:w="4122" w:type="dxa"/>
            <w:vMerge/>
            <w:vAlign w:val="center"/>
          </w:tcPr>
          <w:p w:rsidR="00F01836" w:rsidRDefault="00F01836" w:rsidP="00C60B65">
            <w:pPr>
              <w:spacing w:line="220" w:lineRule="exact"/>
              <w:rPr>
                <w:rFonts w:ascii="宋体"/>
              </w:rPr>
            </w:pPr>
          </w:p>
        </w:tc>
      </w:tr>
      <w:tr w:rsidR="00F01836">
        <w:trPr>
          <w:trHeight w:val="567"/>
        </w:trPr>
        <w:tc>
          <w:tcPr>
            <w:tcW w:w="547" w:type="dxa"/>
            <w:vMerge/>
            <w:vAlign w:val="center"/>
          </w:tcPr>
          <w:p w:rsidR="00F01836" w:rsidRDefault="00F01836">
            <w:pPr>
              <w:spacing w:line="240" w:lineRule="exact"/>
              <w:jc w:val="center"/>
              <w:rPr>
                <w:rFonts w:ascii="宋体"/>
              </w:rPr>
            </w:pPr>
          </w:p>
        </w:tc>
        <w:tc>
          <w:tcPr>
            <w:tcW w:w="570" w:type="dxa"/>
            <w:vMerge/>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BF63F2" w:rsidP="00C60B65">
            <w:pPr>
              <w:spacing w:line="220" w:lineRule="exact"/>
              <w:jc w:val="center"/>
              <w:rPr>
                <w:rFonts w:ascii="宋体"/>
              </w:rPr>
            </w:pPr>
            <w:r>
              <w:rPr>
                <w:rFonts w:ascii="宋体" w:hAnsi="宋体" w:cs="宋体" w:hint="eastAsia"/>
              </w:rPr>
              <w:t>社会公众</w:t>
            </w:r>
          </w:p>
          <w:p w:rsidR="00F01836" w:rsidRDefault="00BF63F2" w:rsidP="00C60B65">
            <w:pPr>
              <w:spacing w:line="220" w:lineRule="exact"/>
              <w:jc w:val="center"/>
              <w:rPr>
                <w:rFonts w:ascii="宋体"/>
              </w:rPr>
            </w:pPr>
            <w:r>
              <w:rPr>
                <w:rFonts w:ascii="宋体" w:hAnsi="宋体" w:cs="宋体" w:hint="eastAsia"/>
              </w:rPr>
              <w:t>或服务对</w:t>
            </w:r>
          </w:p>
          <w:p w:rsidR="00F01836" w:rsidRDefault="00BF63F2" w:rsidP="00C60B65">
            <w:pPr>
              <w:spacing w:line="220" w:lineRule="exact"/>
              <w:jc w:val="center"/>
              <w:rPr>
                <w:rFonts w:ascii="宋体"/>
              </w:rPr>
            </w:pPr>
            <w:r>
              <w:rPr>
                <w:rFonts w:ascii="宋体" w:hAnsi="宋体" w:cs="宋体" w:hint="eastAsia"/>
              </w:rPr>
              <w:t>象满意度（</w:t>
            </w:r>
            <w:r>
              <w:rPr>
                <w:rFonts w:ascii="宋体" w:hAnsi="宋体" w:cs="宋体"/>
              </w:rPr>
              <w:t>5</w:t>
            </w:r>
            <w:r>
              <w:rPr>
                <w:rFonts w:ascii="宋体" w:hAnsi="宋体" w:cs="宋体" w:hint="eastAsia"/>
              </w:rPr>
              <w:t>分）</w:t>
            </w:r>
          </w:p>
        </w:tc>
        <w:tc>
          <w:tcPr>
            <w:tcW w:w="446" w:type="dxa"/>
            <w:tcMar>
              <w:top w:w="10" w:type="dxa"/>
              <w:left w:w="10" w:type="dxa"/>
              <w:bottom w:w="0" w:type="dxa"/>
              <w:right w:w="10" w:type="dxa"/>
            </w:tcMar>
            <w:vAlign w:val="center"/>
          </w:tcPr>
          <w:p w:rsidR="00F01836" w:rsidRDefault="00BF63F2" w:rsidP="00C60B65">
            <w:pPr>
              <w:tabs>
                <w:tab w:val="left" w:pos="2604"/>
              </w:tabs>
              <w:spacing w:line="220" w:lineRule="exact"/>
              <w:jc w:val="center"/>
              <w:rPr>
                <w:rFonts w:ascii="宋体"/>
              </w:rPr>
            </w:pPr>
            <w:r>
              <w:rPr>
                <w:rFonts w:ascii="宋体" w:hint="eastAsia"/>
              </w:rPr>
              <w:t>4</w:t>
            </w:r>
          </w:p>
        </w:tc>
        <w:tc>
          <w:tcPr>
            <w:tcW w:w="2976" w:type="dxa"/>
            <w:tcMar>
              <w:top w:w="10" w:type="dxa"/>
              <w:left w:w="10" w:type="dxa"/>
              <w:bottom w:w="0" w:type="dxa"/>
              <w:right w:w="10" w:type="dxa"/>
            </w:tcMar>
            <w:vAlign w:val="center"/>
          </w:tcPr>
          <w:p w:rsidR="00F01836" w:rsidRDefault="00BF63F2" w:rsidP="00C60B65">
            <w:pPr>
              <w:tabs>
                <w:tab w:val="left" w:pos="2604"/>
              </w:tabs>
              <w:spacing w:line="220" w:lineRule="exact"/>
              <w:rPr>
                <w:rFonts w:ascii="宋体"/>
              </w:rPr>
            </w:pPr>
            <w:r>
              <w:rPr>
                <w:rFonts w:ascii="宋体" w:hAnsi="宋体" w:cs="宋体" w:hint="eastAsia"/>
              </w:rPr>
              <w:t>社会公众或部门的服务对象对部门履职效果的满意程度。</w:t>
            </w:r>
          </w:p>
        </w:tc>
        <w:tc>
          <w:tcPr>
            <w:tcW w:w="4122" w:type="dxa"/>
            <w:tcMar>
              <w:top w:w="10" w:type="dxa"/>
              <w:left w:w="10" w:type="dxa"/>
              <w:bottom w:w="0" w:type="dxa"/>
              <w:right w:w="10" w:type="dxa"/>
            </w:tcMar>
            <w:vAlign w:val="center"/>
          </w:tcPr>
          <w:p w:rsidR="00F01836" w:rsidRDefault="00BF63F2" w:rsidP="00C60B65">
            <w:pPr>
              <w:spacing w:line="220" w:lineRule="exact"/>
              <w:rPr>
                <w:rFonts w:ascii="宋体"/>
              </w:rPr>
            </w:pPr>
            <w:r>
              <w:rPr>
                <w:rFonts w:ascii="宋体" w:hAnsi="宋体" w:cs="宋体" w:hint="eastAsia"/>
                <w:kern w:val="0"/>
              </w:rPr>
              <w:t>按收集到的服务对象的满意率计算得分（</w:t>
            </w:r>
            <w:r>
              <w:rPr>
                <w:rFonts w:ascii="宋体" w:hAnsi="宋体" w:cs="宋体"/>
                <w:kern w:val="0"/>
              </w:rPr>
              <w:t>5</w:t>
            </w:r>
            <w:r>
              <w:rPr>
                <w:rFonts w:ascii="宋体" w:hAnsi="宋体" w:cs="宋体" w:hint="eastAsia"/>
                <w:kern w:val="0"/>
              </w:rPr>
              <w:t>分）</w:t>
            </w:r>
          </w:p>
        </w:tc>
      </w:tr>
      <w:tr w:rsidR="00F01836">
        <w:trPr>
          <w:trHeight w:val="567"/>
        </w:trPr>
        <w:tc>
          <w:tcPr>
            <w:tcW w:w="547" w:type="dxa"/>
            <w:vAlign w:val="center"/>
          </w:tcPr>
          <w:p w:rsidR="00F01836" w:rsidRDefault="00BF63F2">
            <w:pPr>
              <w:spacing w:line="240" w:lineRule="exact"/>
              <w:jc w:val="center"/>
              <w:rPr>
                <w:rFonts w:ascii="宋体"/>
              </w:rPr>
            </w:pPr>
            <w:r>
              <w:rPr>
                <w:rFonts w:ascii="宋体" w:hint="eastAsia"/>
              </w:rPr>
              <w:t>分数合计</w:t>
            </w:r>
          </w:p>
        </w:tc>
        <w:tc>
          <w:tcPr>
            <w:tcW w:w="570" w:type="dxa"/>
            <w:vAlign w:val="center"/>
          </w:tcPr>
          <w:p w:rsidR="00F01836" w:rsidRDefault="00F01836">
            <w:pPr>
              <w:spacing w:line="260" w:lineRule="exact"/>
              <w:jc w:val="center"/>
              <w:rPr>
                <w:rFonts w:ascii="宋体"/>
              </w:rPr>
            </w:pPr>
          </w:p>
        </w:tc>
        <w:tc>
          <w:tcPr>
            <w:tcW w:w="703" w:type="dxa"/>
            <w:tcMar>
              <w:top w:w="10" w:type="dxa"/>
              <w:left w:w="10" w:type="dxa"/>
              <w:bottom w:w="0" w:type="dxa"/>
              <w:right w:w="10" w:type="dxa"/>
            </w:tcMar>
            <w:vAlign w:val="center"/>
          </w:tcPr>
          <w:p w:rsidR="00F01836" w:rsidRDefault="00F01836">
            <w:pPr>
              <w:spacing w:line="260" w:lineRule="exact"/>
              <w:jc w:val="center"/>
              <w:rPr>
                <w:rFonts w:ascii="宋体" w:hAnsi="宋体" w:cs="宋体"/>
              </w:rPr>
            </w:pPr>
          </w:p>
        </w:tc>
        <w:tc>
          <w:tcPr>
            <w:tcW w:w="446" w:type="dxa"/>
            <w:tcMar>
              <w:top w:w="10" w:type="dxa"/>
              <w:left w:w="10" w:type="dxa"/>
              <w:bottom w:w="0" w:type="dxa"/>
              <w:right w:w="10" w:type="dxa"/>
            </w:tcMar>
            <w:vAlign w:val="center"/>
          </w:tcPr>
          <w:p w:rsidR="00F01836" w:rsidRDefault="00BF63F2">
            <w:pPr>
              <w:tabs>
                <w:tab w:val="left" w:pos="2604"/>
              </w:tabs>
              <w:spacing w:line="260" w:lineRule="exact"/>
              <w:jc w:val="center"/>
              <w:rPr>
                <w:rFonts w:ascii="宋体"/>
              </w:rPr>
            </w:pPr>
            <w:r>
              <w:rPr>
                <w:rFonts w:ascii="宋体" w:hint="eastAsia"/>
              </w:rPr>
              <w:t>97.5</w:t>
            </w:r>
          </w:p>
        </w:tc>
        <w:tc>
          <w:tcPr>
            <w:tcW w:w="2976" w:type="dxa"/>
            <w:tcMar>
              <w:top w:w="10" w:type="dxa"/>
              <w:left w:w="10" w:type="dxa"/>
              <w:bottom w:w="0" w:type="dxa"/>
              <w:right w:w="10" w:type="dxa"/>
            </w:tcMar>
            <w:vAlign w:val="center"/>
          </w:tcPr>
          <w:p w:rsidR="00F01836" w:rsidRDefault="00F01836">
            <w:pPr>
              <w:tabs>
                <w:tab w:val="left" w:pos="2604"/>
              </w:tabs>
              <w:spacing w:line="260" w:lineRule="exact"/>
              <w:rPr>
                <w:rFonts w:ascii="宋体" w:hAnsi="宋体" w:cs="宋体"/>
              </w:rPr>
            </w:pPr>
          </w:p>
        </w:tc>
        <w:tc>
          <w:tcPr>
            <w:tcW w:w="4122" w:type="dxa"/>
            <w:tcMar>
              <w:top w:w="10" w:type="dxa"/>
              <w:left w:w="10" w:type="dxa"/>
              <w:bottom w:w="0" w:type="dxa"/>
              <w:right w:w="10" w:type="dxa"/>
            </w:tcMar>
            <w:vAlign w:val="center"/>
          </w:tcPr>
          <w:p w:rsidR="00F01836" w:rsidRDefault="00F01836">
            <w:pPr>
              <w:spacing w:line="260" w:lineRule="exact"/>
              <w:rPr>
                <w:rFonts w:ascii="宋体" w:hAnsi="宋体" w:cs="宋体"/>
                <w:kern w:val="0"/>
              </w:rPr>
            </w:pPr>
          </w:p>
        </w:tc>
      </w:tr>
    </w:tbl>
    <w:p w:rsidR="00F01836" w:rsidRDefault="00F01836" w:rsidP="00C60B65">
      <w:pPr>
        <w:spacing w:line="80" w:lineRule="exact"/>
        <w:rPr>
          <w:rFonts w:ascii="仿宋" w:eastAsia="仿宋" w:hAnsi="仿宋" w:cs="仿宋"/>
          <w:kern w:val="0"/>
          <w:sz w:val="18"/>
          <w:szCs w:val="24"/>
          <w:highlight w:val="white"/>
          <w:lang w:val="zh-CN"/>
        </w:rPr>
      </w:pPr>
      <w:bookmarkStart w:id="1" w:name="_GoBack"/>
      <w:bookmarkEnd w:id="1"/>
    </w:p>
    <w:sectPr w:rsidR="00F01836" w:rsidSect="004F52D6">
      <w:footerReference w:type="default" r:id="rId34"/>
      <w:pgSz w:w="12240" w:h="15840" w:code="1"/>
      <w:pgMar w:top="2098" w:right="1474" w:bottom="1985" w:left="1588"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7A9" w:rsidRDefault="003C67A9" w:rsidP="004F52D6">
      <w:r>
        <w:separator/>
      </w:r>
    </w:p>
  </w:endnote>
  <w:endnote w:type="continuationSeparator" w:id="0">
    <w:p w:rsidR="003C67A9" w:rsidRDefault="003C67A9" w:rsidP="004F52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864312"/>
      <w:docPartObj>
        <w:docPartGallery w:val="Page Numbers (Bottom of Page)"/>
        <w:docPartUnique/>
      </w:docPartObj>
    </w:sdtPr>
    <w:sdtContent>
      <w:p w:rsidR="004F52D6" w:rsidRDefault="001E15AE">
        <w:pPr>
          <w:pStyle w:val="a3"/>
          <w:jc w:val="center"/>
        </w:pPr>
        <w:r>
          <w:fldChar w:fldCharType="begin"/>
        </w:r>
        <w:r w:rsidR="004F52D6">
          <w:instrText>PAGE   \* MERGEFORMAT</w:instrText>
        </w:r>
        <w:r>
          <w:fldChar w:fldCharType="separate"/>
        </w:r>
        <w:r w:rsidR="00DA0CC3" w:rsidRPr="00DA0CC3">
          <w:rPr>
            <w:noProof/>
            <w:lang w:val="zh-CN"/>
          </w:rPr>
          <w:t>12</w:t>
        </w:r>
        <w:r>
          <w:fldChar w:fldCharType="end"/>
        </w:r>
      </w:p>
    </w:sdtContent>
  </w:sdt>
  <w:p w:rsidR="004F52D6" w:rsidRDefault="004F52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7A9" w:rsidRDefault="003C67A9" w:rsidP="004F52D6">
      <w:r>
        <w:separator/>
      </w:r>
    </w:p>
  </w:footnote>
  <w:footnote w:type="continuationSeparator" w:id="0">
    <w:p w:rsidR="003C67A9" w:rsidRDefault="003C67A9" w:rsidP="004F5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44795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4D0E71C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61AA7C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9F2764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E6A9F8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AA00647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248D2E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4EACB4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CFCDA7A"/>
    <w:lvl w:ilvl="0">
      <w:start w:val="1"/>
      <w:numFmt w:val="decimal"/>
      <w:lvlText w:val="%1."/>
      <w:lvlJc w:val="left"/>
      <w:pPr>
        <w:tabs>
          <w:tab w:val="num" w:pos="360"/>
        </w:tabs>
        <w:ind w:left="360" w:hangingChars="200" w:hanging="360"/>
      </w:pPr>
    </w:lvl>
  </w:abstractNum>
  <w:abstractNum w:abstractNumId="9">
    <w:nsid w:val="FFFFFF89"/>
    <w:multiLevelType w:val="singleLevel"/>
    <w:tmpl w:val="94B69E8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AB1B4D9"/>
    <w:multiLevelType w:val="singleLevel"/>
    <w:tmpl w:val="3AB1B4D9"/>
    <w:lvl w:ilvl="0">
      <w:start w:val="1"/>
      <w:numFmt w:val="decimal"/>
      <w:lvlText w:val="%1."/>
      <w:lvlJc w:val="left"/>
      <w:pPr>
        <w:tabs>
          <w:tab w:val="left" w:pos="312"/>
        </w:tabs>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894"/>
    <w:rsid w:val="00082501"/>
    <w:rsid w:val="00097787"/>
    <w:rsid w:val="001836C7"/>
    <w:rsid w:val="001E15AE"/>
    <w:rsid w:val="003A71FF"/>
    <w:rsid w:val="003C67A9"/>
    <w:rsid w:val="00437CC3"/>
    <w:rsid w:val="004A0A19"/>
    <w:rsid w:val="004E75E9"/>
    <w:rsid w:val="004F52D6"/>
    <w:rsid w:val="00634EE4"/>
    <w:rsid w:val="00880894"/>
    <w:rsid w:val="008B57F7"/>
    <w:rsid w:val="009F6C6D"/>
    <w:rsid w:val="00A73AFB"/>
    <w:rsid w:val="00A84D13"/>
    <w:rsid w:val="00BF63F2"/>
    <w:rsid w:val="00C60B65"/>
    <w:rsid w:val="00D74E65"/>
    <w:rsid w:val="00DA0CC3"/>
    <w:rsid w:val="00ED6705"/>
    <w:rsid w:val="00F01836"/>
    <w:rsid w:val="0F8D7A29"/>
    <w:rsid w:val="10972B4E"/>
    <w:rsid w:val="173646B3"/>
    <w:rsid w:val="1A5A2114"/>
    <w:rsid w:val="22EE5862"/>
    <w:rsid w:val="2C0559CB"/>
    <w:rsid w:val="2EDE514E"/>
    <w:rsid w:val="3DBF59D9"/>
    <w:rsid w:val="47697DC4"/>
    <w:rsid w:val="49D62A28"/>
    <w:rsid w:val="4BDC0D79"/>
    <w:rsid w:val="4D74257A"/>
    <w:rsid w:val="59514866"/>
    <w:rsid w:val="618230F7"/>
    <w:rsid w:val="64421FB7"/>
    <w:rsid w:val="69DA2A72"/>
    <w:rsid w:val="70EC0F50"/>
    <w:rsid w:val="77F0563E"/>
    <w:rsid w:val="7A6A4943"/>
    <w:rsid w:val="7C3D3E38"/>
    <w:rsid w:val="7CF828C5"/>
    <w:rsid w:val="7F2A28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uiPriority="1" w:unhideWhenUsed="1" w:qFormat="0"/>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qFormat="0"/>
    <w:lsdException w:name="No Spacing"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qFormat="0"/>
    <w:lsdException w:name="Quote" w:qFormat="0"/>
    <w:lsdException w:name="Intense Quote"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rsid w:val="001E15AE"/>
    <w:pPr>
      <w:jc w:val="both"/>
    </w:pPr>
    <w:rPr>
      <w:rFonts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E15AE"/>
    <w:pPr>
      <w:tabs>
        <w:tab w:val="center" w:pos="4153"/>
        <w:tab w:val="right" w:pos="8306"/>
      </w:tabs>
      <w:snapToGrid w:val="0"/>
      <w:jc w:val="left"/>
    </w:pPr>
    <w:rPr>
      <w:sz w:val="18"/>
      <w:szCs w:val="18"/>
    </w:rPr>
  </w:style>
  <w:style w:type="paragraph" w:styleId="a4">
    <w:name w:val="header"/>
    <w:basedOn w:val="a"/>
    <w:link w:val="Char0"/>
    <w:uiPriority w:val="99"/>
    <w:qFormat/>
    <w:rsid w:val="001E15A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1E15AE"/>
    <w:pPr>
      <w:spacing w:before="100" w:beforeAutospacing="1" w:after="100" w:afterAutospacing="1"/>
      <w:jc w:val="left"/>
    </w:pPr>
    <w:rPr>
      <w:rFonts w:ascii="宋体" w:cs="宋体"/>
      <w:kern w:val="0"/>
      <w:sz w:val="24"/>
    </w:rPr>
  </w:style>
  <w:style w:type="character" w:customStyle="1" w:styleId="Char0">
    <w:name w:val="页眉 Char"/>
    <w:basedOn w:val="a0"/>
    <w:link w:val="a4"/>
    <w:uiPriority w:val="99"/>
    <w:rsid w:val="001E15AE"/>
    <w:rPr>
      <w:rFonts w:cs="Times New Roman"/>
      <w:sz w:val="18"/>
      <w:szCs w:val="18"/>
    </w:rPr>
  </w:style>
  <w:style w:type="character" w:customStyle="1" w:styleId="Char">
    <w:name w:val="页脚 Char"/>
    <w:basedOn w:val="a0"/>
    <w:link w:val="a3"/>
    <w:uiPriority w:val="99"/>
    <w:rsid w:val="001E15AE"/>
    <w:rPr>
      <w:rFonts w:cs="Times New Roman"/>
      <w:sz w:val="18"/>
      <w:szCs w:val="18"/>
    </w:rPr>
  </w:style>
  <w:style w:type="paragraph" w:styleId="a6">
    <w:name w:val="List Paragraph"/>
    <w:basedOn w:val="a"/>
    <w:uiPriority w:val="99"/>
    <w:qFormat/>
    <w:rsid w:val="001E15AE"/>
    <w:pPr>
      <w:ind w:firstLineChars="200" w:firstLine="420"/>
    </w:pPr>
  </w:style>
  <w:style w:type="character" w:styleId="a7">
    <w:name w:val="Hyperlink"/>
    <w:basedOn w:val="a0"/>
    <w:uiPriority w:val="99"/>
    <w:qFormat/>
    <w:rsid w:val="004F52D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301875" TargetMode="External"/><Relationship Id="rId13" Type="http://schemas.openxmlformats.org/officeDocument/2006/relationships/hyperlink" Target="http://baike.sogou.com/lemma/ShowInnerLink.htm?lemmaId=7602576" TargetMode="External"/><Relationship Id="rId18" Type="http://schemas.openxmlformats.org/officeDocument/2006/relationships/hyperlink" Target="http://baike.sogou.com/lemma/ShowInnerLink.htm?lemmaId=399101" TargetMode="External"/><Relationship Id="rId26" Type="http://schemas.openxmlformats.org/officeDocument/2006/relationships/hyperlink" Target="http://baike.sogou.com/lemma/ShowInnerLink.htm?lemmaId=7602576" TargetMode="External"/><Relationship Id="rId3" Type="http://schemas.openxmlformats.org/officeDocument/2006/relationships/styles" Target="styles.xml"/><Relationship Id="rId21" Type="http://schemas.openxmlformats.org/officeDocument/2006/relationships/hyperlink" Target="http://baike.sogou.com/lemma/ShowInnerLink.htm?lemmaId=30187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aike.sogou.com/lemma/ShowInnerLink.htm?lemmaId=9020418" TargetMode="External"/><Relationship Id="rId17" Type="http://schemas.openxmlformats.org/officeDocument/2006/relationships/hyperlink" Target="http://baike.sogou.com/lemma/ShowInnerLink.htm?lemmaId=457829" TargetMode="External"/><Relationship Id="rId25" Type="http://schemas.openxmlformats.org/officeDocument/2006/relationships/hyperlink" Target="http://baike.sogou.com/lemma/ShowInnerLink.htm?lemmaId=9020418" TargetMode="External"/><Relationship Id="rId33" Type="http://schemas.openxmlformats.org/officeDocument/2006/relationships/hyperlink" Target="http://baike.sogou.com/lemma/ShowInnerLink.htm?lemmaId=6602079" TargetMode="External"/><Relationship Id="rId2" Type="http://schemas.openxmlformats.org/officeDocument/2006/relationships/numbering" Target="numbering.xml"/><Relationship Id="rId16" Type="http://schemas.openxmlformats.org/officeDocument/2006/relationships/hyperlink" Target="http://baike.sogou.com/lemma/ShowInnerLink.htm?lemmaId=795841" TargetMode="External"/><Relationship Id="rId20" Type="http://schemas.openxmlformats.org/officeDocument/2006/relationships/hyperlink" Target="http://baike.sogou.com/lemma/ShowInnerLink.htm?lemmaId=6602079" TargetMode="External"/><Relationship Id="rId29" Type="http://schemas.openxmlformats.org/officeDocument/2006/relationships/hyperlink" Target="http://baike.sogou.com/lemma/ShowInnerLink.htm?lemmaId=7958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sogou.com/lemma/ShowInnerLink.htm?lemmaId=374432" TargetMode="External"/><Relationship Id="rId24" Type="http://schemas.openxmlformats.org/officeDocument/2006/relationships/hyperlink" Target="http://baike.sogou.com/lemma/ShowInnerLink.htm?lemmaId=374432" TargetMode="External"/><Relationship Id="rId32" Type="http://schemas.openxmlformats.org/officeDocument/2006/relationships/hyperlink" Target="http://baike.sogou.com/lemma/ShowInnerLink.htm?lemmaId=46351" TargetMode="External"/><Relationship Id="rId5" Type="http://schemas.openxmlformats.org/officeDocument/2006/relationships/webSettings" Target="webSettings.xml"/><Relationship Id="rId15" Type="http://schemas.openxmlformats.org/officeDocument/2006/relationships/hyperlink" Target="http://baike.sogou.com/lemma/ShowInnerLink.htm?lemmaId=7680267" TargetMode="External"/><Relationship Id="rId23" Type="http://schemas.openxmlformats.org/officeDocument/2006/relationships/hyperlink" Target="http://baike.sogou.com/lemma/ShowInnerLink.htm?lemmaId=66777445" TargetMode="External"/><Relationship Id="rId28" Type="http://schemas.openxmlformats.org/officeDocument/2006/relationships/hyperlink" Target="http://baike.sogou.com/lemma/ShowInnerLink.htm?lemmaId=7680267" TargetMode="External"/><Relationship Id="rId36" Type="http://schemas.openxmlformats.org/officeDocument/2006/relationships/theme" Target="theme/theme1.xml"/><Relationship Id="rId10" Type="http://schemas.openxmlformats.org/officeDocument/2006/relationships/hyperlink" Target="http://baike.sogou.com/lemma/ShowInnerLink.htm?lemmaId=66777445" TargetMode="External"/><Relationship Id="rId19" Type="http://schemas.openxmlformats.org/officeDocument/2006/relationships/hyperlink" Target="http://baike.sogou.com/lemma/ShowInnerLink.htm?lemmaId=46351" TargetMode="External"/><Relationship Id="rId31" Type="http://schemas.openxmlformats.org/officeDocument/2006/relationships/hyperlink" Target="http://baike.sogou.com/lemma/ShowInnerLink.htm?lemmaId=399101" TargetMode="External"/><Relationship Id="rId4" Type="http://schemas.openxmlformats.org/officeDocument/2006/relationships/settings" Target="settings.xml"/><Relationship Id="rId9" Type="http://schemas.openxmlformats.org/officeDocument/2006/relationships/hyperlink" Target="http://baike.sogou.com/lemma/ShowInnerLink.htm?lemmaId=8324950" TargetMode="External"/><Relationship Id="rId14" Type="http://schemas.openxmlformats.org/officeDocument/2006/relationships/hyperlink" Target="http://baike.sogou.com/lemma/ShowInnerLink.htm?lemmaId=57077760" TargetMode="External"/><Relationship Id="rId22" Type="http://schemas.openxmlformats.org/officeDocument/2006/relationships/hyperlink" Target="http://baike.sogou.com/lemma/ShowInnerLink.htm?lemmaId=8324950" TargetMode="External"/><Relationship Id="rId27" Type="http://schemas.openxmlformats.org/officeDocument/2006/relationships/hyperlink" Target="http://baike.sogou.com/lemma/ShowInnerLink.htm?lemmaId=57077760" TargetMode="External"/><Relationship Id="rId30" Type="http://schemas.openxmlformats.org/officeDocument/2006/relationships/hyperlink" Target="http://baike.sogou.com/lemma/ShowInnerLink.htm?lemmaId=457829"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653FF8-CA29-4B55-A7C0-F293ADD8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2821</Words>
  <Characters>16083</Characters>
  <Application>Microsoft Office Word</Application>
  <DocSecurity>0</DocSecurity>
  <Lines>134</Lines>
  <Paragraphs>37</Paragraphs>
  <ScaleCrop>false</ScaleCrop>
  <Company>微软中国</Company>
  <LinksUpToDate>false</LinksUpToDate>
  <CharactersWithSpaces>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2021-10-26T06:51:00Z</dcterms:created>
  <dcterms:modified xsi:type="dcterms:W3CDTF">2022-05-31T07:33:00Z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90A371F16D1741ED8A46CE78D478C256</vt:lpwstr>
  </property>
</Properties>
</file>