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hAnsi="仿宋" w:eastAsia="方正小标宋简体"/>
          <w:spacing w:val="-20"/>
          <w:sz w:val="44"/>
          <w:szCs w:val="44"/>
        </w:rPr>
      </w:pPr>
      <w:r>
        <w:rPr>
          <w:rFonts w:hint="eastAsia" w:ascii="方正小标宋简体" w:hAnsi="仿宋" w:eastAsia="方正小标宋简体"/>
          <w:spacing w:val="-20"/>
          <w:sz w:val="44"/>
          <w:szCs w:val="44"/>
        </w:rPr>
        <w:t xml:space="preserve">    </w:t>
      </w:r>
      <w:r>
        <w:rPr>
          <w:rFonts w:hint="eastAsia" w:ascii="方正小标宋简体" w:hAnsi="仿宋" w:eastAsia="方正小标宋简体"/>
          <w:spacing w:val="-20"/>
          <w:sz w:val="44"/>
          <w:szCs w:val="44"/>
          <w:lang w:val="en-US" w:eastAsia="zh-CN"/>
        </w:rPr>
        <w:t>2021</w:t>
      </w:r>
      <w:bookmarkStart w:id="0" w:name="_GoBack"/>
      <w:bookmarkEnd w:id="0"/>
      <w:r>
        <w:rPr>
          <w:rFonts w:hint="eastAsia" w:ascii="方正小标宋简体" w:hAnsi="仿宋" w:eastAsia="方正小标宋简体"/>
          <w:spacing w:val="-20"/>
          <w:sz w:val="44"/>
          <w:szCs w:val="44"/>
        </w:rPr>
        <w:t>禁捕退捕资金使用</w:t>
      </w:r>
      <w:r>
        <w:rPr>
          <w:rFonts w:hint="eastAsia" w:ascii="方正小标宋简体" w:hAnsi="仿宋" w:eastAsia="方正小标宋简体"/>
          <w:sz w:val="44"/>
          <w:szCs w:val="44"/>
        </w:rPr>
        <w:t>绩效评价报告</w:t>
      </w:r>
    </w:p>
    <w:p>
      <w:pPr>
        <w:spacing w:beforeLines="50" w:afterLines="50" w:line="640" w:lineRule="exact"/>
        <w:jc w:val="center"/>
        <w:rPr>
          <w:rFonts w:ascii="仿宋" w:hAnsi="仿宋" w:eastAsia="仿宋"/>
          <w:sz w:val="32"/>
          <w:szCs w:val="44"/>
        </w:rPr>
      </w:pPr>
      <w:r>
        <w:rPr>
          <w:rFonts w:hint="eastAsia" w:ascii="仿宋" w:hAnsi="仿宋" w:eastAsia="仿宋"/>
          <w:sz w:val="32"/>
          <w:szCs w:val="44"/>
        </w:rPr>
        <w:t>（赫山区禁捕办）</w:t>
      </w:r>
    </w:p>
    <w:p>
      <w:pPr>
        <w:numPr>
          <w:ilvl w:val="0"/>
          <w:numId w:val="1"/>
        </w:numPr>
        <w:spacing w:line="580" w:lineRule="exact"/>
        <w:ind w:firstLine="643" w:firstLineChars="200"/>
        <w:rPr>
          <w:rFonts w:ascii="仿宋" w:hAnsi="仿宋" w:eastAsia="仿宋" w:cs="仿宋_GB2312"/>
          <w:b/>
          <w:bCs/>
          <w:sz w:val="32"/>
          <w:szCs w:val="32"/>
        </w:rPr>
      </w:pPr>
      <w:r>
        <w:rPr>
          <w:rFonts w:hint="eastAsia" w:ascii="仿宋" w:hAnsi="仿宋" w:eastAsia="仿宋" w:cs="仿宋_GB2312"/>
          <w:b/>
          <w:bCs/>
          <w:sz w:val="32"/>
          <w:szCs w:val="32"/>
        </w:rPr>
        <w:t>项目概况</w:t>
      </w:r>
    </w:p>
    <w:p>
      <w:pPr>
        <w:spacing w:line="580" w:lineRule="exact"/>
        <w:rPr>
          <w:rFonts w:ascii="仿宋" w:hAnsi="仿宋" w:eastAsia="仿宋" w:cs="仿宋_GB2312"/>
          <w:b/>
          <w:sz w:val="32"/>
          <w:szCs w:val="32"/>
        </w:rPr>
      </w:pPr>
      <w:r>
        <w:rPr>
          <w:rFonts w:hint="eastAsia" w:ascii="仿宋" w:hAnsi="仿宋" w:eastAsia="仿宋" w:cs="仿宋_GB2312"/>
          <w:b/>
          <w:sz w:val="32"/>
          <w:szCs w:val="32"/>
        </w:rPr>
        <w:t xml:space="preserve">   </w:t>
      </w:r>
      <w:r>
        <w:rPr>
          <w:rFonts w:hint="eastAsia" w:ascii="仿宋" w:hAnsi="仿宋" w:eastAsia="仿宋" w:cs="仿宋_GB2312"/>
          <w:sz w:val="32"/>
          <w:szCs w:val="32"/>
        </w:rPr>
        <w:t>（一） 项目基本情况。</w:t>
      </w:r>
    </w:p>
    <w:p>
      <w:pPr>
        <w:spacing w:line="360" w:lineRule="auto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根据湘财预[2020]412号《湖南省财政厅关于下达长江禁捕退捕结算资金及直达资金的通知》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与</w:t>
      </w:r>
      <w:r>
        <w:rPr>
          <w:rFonts w:hint="eastAsia" w:ascii="仿宋" w:hAnsi="仿宋" w:eastAsia="仿宋" w:cs="仿宋_GB2312"/>
          <w:sz w:val="32"/>
          <w:szCs w:val="32"/>
        </w:rPr>
        <w:t>湘财预[2020]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254</w:t>
      </w:r>
      <w:r>
        <w:rPr>
          <w:rFonts w:hint="eastAsia" w:ascii="仿宋" w:hAnsi="仿宋" w:eastAsia="仿宋" w:cs="仿宋_GB2312"/>
          <w:sz w:val="32"/>
          <w:szCs w:val="32"/>
        </w:rPr>
        <w:t>号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《湖南省财政厅关于2021年中央长江禁捕退捕补助资金的通知》</w:t>
      </w:r>
      <w:r>
        <w:rPr>
          <w:rFonts w:hint="eastAsia" w:ascii="仿宋" w:hAnsi="仿宋" w:eastAsia="仿宋" w:cs="仿宋_GB2312"/>
          <w:sz w:val="32"/>
          <w:szCs w:val="32"/>
        </w:rPr>
        <w:t>文件精神，下达长江禁捕退捕资金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1261</w:t>
      </w:r>
      <w:r>
        <w:rPr>
          <w:rFonts w:hint="eastAsia" w:ascii="仿宋" w:hAnsi="仿宋" w:eastAsia="仿宋" w:cs="仿宋_GB2312"/>
          <w:sz w:val="32"/>
          <w:szCs w:val="32"/>
        </w:rPr>
        <w:t xml:space="preserve">万元，主要用于禁捕退捕工作经费545.0088万元；乡镇部门工作经费 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319</w:t>
      </w:r>
      <w:r>
        <w:rPr>
          <w:rFonts w:hint="eastAsia" w:ascii="仿宋" w:hAnsi="仿宋" w:eastAsia="仿宋" w:cs="仿宋_GB2312"/>
          <w:sz w:val="32"/>
          <w:szCs w:val="32"/>
        </w:rPr>
        <w:t xml:space="preserve"> 万元；智慧渔政建设项目458.39万元。各项费用合计 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1322.3988</w:t>
      </w:r>
      <w:r>
        <w:rPr>
          <w:rFonts w:hint="eastAsia" w:ascii="仿宋" w:hAnsi="仿宋" w:eastAsia="仿宋" w:cs="仿宋_GB2312"/>
          <w:sz w:val="32"/>
          <w:szCs w:val="32"/>
        </w:rPr>
        <w:t xml:space="preserve"> 万元。</w:t>
      </w:r>
    </w:p>
    <w:p>
      <w:pPr>
        <w:autoSpaceDE w:val="0"/>
        <w:autoSpaceDN w:val="0"/>
        <w:spacing w:line="580" w:lineRule="exact"/>
        <w:ind w:firstLine="640" w:firstLineChars="200"/>
        <w:rPr>
          <w:rFonts w:ascii="仿宋" w:hAnsi="仿宋" w:eastAsia="仿宋" w:cstheme="minorEastAsia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二）项目绩效目标。开展赫山区重点水域禁捕执法工作，添置渔政执法装备，各乡镇街道、各禁捕退捕相关部门工作经费，进行智慧渔政建设项目，完善了退捕工作、严厉打击了各类渔业违法行为、渔区社会稳定</w:t>
      </w:r>
      <w:r>
        <w:rPr>
          <w:rFonts w:hint="eastAsia" w:ascii="仿宋" w:hAnsi="仿宋" w:eastAsia="仿宋" w:cstheme="minorEastAsia"/>
          <w:kern w:val="0"/>
          <w:sz w:val="32"/>
          <w:szCs w:val="32"/>
        </w:rPr>
        <w:t>。获得了广大群众的一致好评。</w:t>
      </w:r>
    </w:p>
    <w:p>
      <w:pPr>
        <w:autoSpaceDE w:val="0"/>
        <w:autoSpaceDN w:val="0"/>
        <w:spacing w:line="580" w:lineRule="exact"/>
        <w:ind w:firstLine="643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b/>
          <w:sz w:val="32"/>
          <w:szCs w:val="32"/>
        </w:rPr>
        <w:t>二、项目资金使用及管理。</w:t>
      </w:r>
    </w:p>
    <w:p>
      <w:pPr>
        <w:spacing w:line="58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项目资金总额。资金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用于</w:t>
      </w:r>
      <w:r>
        <w:rPr>
          <w:rFonts w:hint="eastAsia" w:ascii="仿宋" w:hAnsi="仿宋" w:eastAsia="仿宋" w:cs="仿宋_GB2312"/>
          <w:sz w:val="32"/>
          <w:szCs w:val="32"/>
        </w:rPr>
        <w:t>每天安排执法力量通过执法船艇、执法车维护保养、在益阳资江河段黄颡鱼国家水产种质资源保护区范围内进行巡查、拆除违法养殖设施和打击违法捕捞行为等执法经费545.0088万元；用于各乡镇街道、相关业务部门工作经费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319</w:t>
      </w:r>
      <w:r>
        <w:rPr>
          <w:rFonts w:hint="eastAsia" w:ascii="仿宋" w:hAnsi="仿宋" w:eastAsia="仿宋" w:cs="仿宋_GB2312"/>
          <w:sz w:val="32"/>
          <w:szCs w:val="32"/>
        </w:rPr>
        <w:t xml:space="preserve"> 万元；用于智慧渔政建设项目458.39万元。</w:t>
      </w:r>
    </w:p>
    <w:p>
      <w:pPr>
        <w:widowControl/>
        <w:spacing w:line="580" w:lineRule="exact"/>
        <w:ind w:firstLine="640" w:firstLineChars="200"/>
        <w:jc w:val="left"/>
        <w:rPr>
          <w:rFonts w:ascii="仿宋" w:hAnsi="仿宋" w:eastAsia="仿宋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项目资金管理。由区畜牧水产事务中心项目管理质素明确规定，项目资金实行区级管理原则，由区财政局统一管理，专款专用、公开透明。区畜牧水产事务中心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组织专业、财务人员对项目单位票据开展自查，资金结算严格按照“一核查、两对照、三签字”程序开展，审核确定后，由财政部门审核报帐，项目资金直接拨付建设单位。</w:t>
      </w:r>
    </w:p>
    <w:p>
      <w:pPr>
        <w:autoSpaceDE w:val="0"/>
        <w:autoSpaceDN w:val="0"/>
        <w:spacing w:line="580" w:lineRule="exact"/>
        <w:ind w:firstLine="643" w:firstLineChars="200"/>
        <w:rPr>
          <w:rFonts w:ascii="仿宋" w:hAnsi="仿宋" w:eastAsia="仿宋" w:cs="仿宋_GB2312"/>
          <w:b/>
          <w:sz w:val="32"/>
          <w:szCs w:val="32"/>
        </w:rPr>
      </w:pPr>
      <w:r>
        <w:rPr>
          <w:rFonts w:hint="eastAsia" w:ascii="仿宋" w:hAnsi="仿宋" w:eastAsia="仿宋" w:cs="仿宋_GB2312"/>
          <w:b/>
          <w:sz w:val="32"/>
          <w:szCs w:val="32"/>
        </w:rPr>
        <w:t>三、项目绩效情况</w:t>
      </w:r>
    </w:p>
    <w:p>
      <w:pPr>
        <w:widowControl/>
        <w:spacing w:line="580" w:lineRule="exact"/>
        <w:ind w:firstLine="643" w:firstLineChars="200"/>
        <w:jc w:val="left"/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b/>
          <w:color w:val="000000"/>
          <w:kern w:val="0"/>
          <w:sz w:val="32"/>
          <w:szCs w:val="32"/>
        </w:rPr>
        <w:t>（一）项目完成情况　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 xml:space="preserve"> </w:t>
      </w:r>
    </w:p>
    <w:p>
      <w:pPr>
        <w:widowControl/>
        <w:spacing w:line="580" w:lineRule="exact"/>
        <w:ind w:firstLine="640" w:firstLineChars="200"/>
        <w:jc w:val="left"/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</w:rPr>
        <w:t>1、按照相关法律、文件规定，认真组织开展渔政执法行动，在资江、志溪河、兰溪哑河、新河、镜明河及东湖、鹿角湖、北坪湖水域及其他各类天然水域打南电、毒、炸鱼及利用网箱、迷魂阵、矮围等各种违规渔具进行非法捕捞的行为。每天安排执法力量通过执法船艇、执法车在益阳资江河禁捕水域内进行巡查。2021年</w:t>
      </w:r>
      <w:r>
        <w:rPr>
          <w:rFonts w:hint="eastAsia" w:ascii="仿宋_GB2312" w:eastAsia="仿宋_GB2312"/>
          <w:sz w:val="32"/>
          <w:szCs w:val="32"/>
        </w:rPr>
        <w:t>共执法巡逻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20711</w:t>
      </w:r>
      <w:r>
        <w:rPr>
          <w:rFonts w:hint="eastAsia" w:ascii="仿宋_GB2312" w:eastAsia="仿宋_GB2312"/>
          <w:sz w:val="32"/>
          <w:szCs w:val="32"/>
        </w:rPr>
        <w:t>人次，出动执法船艇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3738艘</w:t>
      </w:r>
      <w:r>
        <w:rPr>
          <w:rFonts w:hint="eastAsia" w:ascii="仿宋_GB2312" w:eastAsia="仿宋_GB2312"/>
          <w:sz w:val="32"/>
          <w:szCs w:val="32"/>
        </w:rPr>
        <w:t>次，</w:t>
      </w:r>
      <w:r>
        <w:rPr>
          <w:rFonts w:hint="eastAsia" w:ascii="仿宋_GB2312" w:eastAsia="仿宋_GB2312"/>
          <w:sz w:val="32"/>
          <w:szCs w:val="32"/>
          <w:lang w:eastAsia="zh-CN"/>
        </w:rPr>
        <w:t>水上巡查里程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95350公里，</w:t>
      </w:r>
      <w:r>
        <w:rPr>
          <w:rFonts w:hint="eastAsia" w:ascii="仿宋_GB2312" w:eastAsia="仿宋_GB2312"/>
          <w:sz w:val="32"/>
          <w:szCs w:val="32"/>
        </w:rPr>
        <w:t>保障了资江禁渔水域中无一条生产作业船；打造渔政执法快艇一艘，5月份交付使用，支付资金</w:t>
      </w:r>
      <w:r>
        <w:rPr>
          <w:rFonts w:hint="eastAsia" w:ascii="仿宋" w:hAnsi="仿宋" w:eastAsia="仿宋" w:cs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 xml:space="preserve"> 万元。</w:t>
      </w:r>
    </w:p>
    <w:p>
      <w:pPr>
        <w:widowControl/>
        <w:spacing w:line="580" w:lineRule="exact"/>
        <w:ind w:firstLine="640" w:firstLineChars="200"/>
        <w:jc w:val="left"/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</w:rPr>
        <w:t>2、根据</w:t>
      </w:r>
      <w:r>
        <w:rPr>
          <w:rFonts w:hint="eastAsia" w:ascii="仿宋" w:hAnsi="仿宋" w:eastAsia="仿宋" w:cs="仿宋_GB2312"/>
          <w:color w:val="000000"/>
          <w:sz w:val="32"/>
          <w:szCs w:val="32"/>
          <w:lang w:val="en-US" w:eastAsia="zh-CN"/>
        </w:rPr>
        <w:t>赫山区禁捕办2021年第一次会商会决议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，向乡镇街道及业务部门拨付禁捕工作经费</w:t>
      </w:r>
      <w:r>
        <w:rPr>
          <w:rFonts w:hint="eastAsia" w:ascii="仿宋" w:hAnsi="仿宋" w:eastAsia="仿宋" w:cs="仿宋_GB2312"/>
          <w:color w:val="000000"/>
          <w:sz w:val="32"/>
          <w:szCs w:val="32"/>
          <w:lang w:val="en-US" w:eastAsia="zh-CN"/>
        </w:rPr>
        <w:t>319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 xml:space="preserve"> 万元，</w:t>
      </w:r>
      <w:r>
        <w:rPr>
          <w:rFonts w:hint="eastAsia" w:ascii="仿宋" w:hAnsi="仿宋" w:eastAsia="仿宋" w:cs="仿宋_GB2312"/>
          <w:color w:val="000000"/>
          <w:sz w:val="32"/>
          <w:szCs w:val="32"/>
          <w:lang w:eastAsia="zh-CN"/>
        </w:rPr>
        <w:t>已完成拨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付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。</w:t>
      </w:r>
    </w:p>
    <w:p>
      <w:pPr>
        <w:widowControl/>
        <w:spacing w:line="580" w:lineRule="exact"/>
        <w:jc w:val="left"/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 xml:space="preserve">    3、启动智慧渔政建设项目，兰溪镇、八字哨镇、赫山街道、金银山街道、桃花仑街道、会龙山街道、泉交河镇、新市渡镇、龙光桥街道等乡镇及街道的资水和志溪河流域新建监控站点25个（其中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个共享铁塔资源建设，新建低位杆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19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个），具体包括高清监控摄像头25个、指挥调度中心1个、视频会议系统1套、单兵执法设备8套、手持终端15台、渔政趸船改造1艘。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3月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进入招投标程序，4月底订立施工合同，进场施工，6月底交付使用。</w:t>
      </w:r>
    </w:p>
    <w:p>
      <w:pPr>
        <w:widowControl/>
        <w:spacing w:line="580" w:lineRule="exact"/>
        <w:ind w:left="640"/>
        <w:jc w:val="left"/>
        <w:rPr>
          <w:rFonts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4、剩余   万元将统筹用于全区禁捕退捕工作。</w:t>
      </w:r>
    </w:p>
    <w:p>
      <w:pPr>
        <w:widowControl/>
        <w:spacing w:line="580" w:lineRule="exact"/>
        <w:ind w:firstLine="643" w:firstLineChars="200"/>
        <w:rPr>
          <w:rFonts w:ascii="仿宋" w:hAnsi="仿宋" w:eastAsia="仿宋" w:cs="仿宋_GB2312"/>
          <w:b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b/>
          <w:color w:val="000000"/>
          <w:kern w:val="0"/>
          <w:sz w:val="32"/>
          <w:szCs w:val="32"/>
        </w:rPr>
        <w:t>（二）项目实施成效</w:t>
      </w:r>
    </w:p>
    <w:p>
      <w:pPr>
        <w:autoSpaceDE w:val="0"/>
        <w:autoSpaceDN w:val="0"/>
        <w:spacing w:line="580" w:lineRule="exact"/>
        <w:ind w:firstLine="640" w:firstLineChars="200"/>
        <w:rPr>
          <w:rFonts w:ascii="仿宋" w:hAnsi="仿宋" w:eastAsia="仿宋" w:cstheme="minorEastAsia"/>
          <w:kern w:val="0"/>
          <w:sz w:val="32"/>
          <w:szCs w:val="32"/>
        </w:rPr>
      </w:pPr>
      <w:r>
        <w:rPr>
          <w:rFonts w:hint="eastAsia" w:ascii="仿宋" w:hAnsi="仿宋" w:eastAsia="仿宋" w:cstheme="minorEastAsia"/>
          <w:kern w:val="0"/>
          <w:sz w:val="32"/>
          <w:szCs w:val="32"/>
        </w:rPr>
        <w:t>维护了全区禁捕水域禁捕秩序，保障了退捕渔民各项权益，获得了广大群众的一致好评。</w:t>
      </w:r>
    </w:p>
    <w:p>
      <w:pPr>
        <w:widowControl/>
        <w:spacing w:line="580" w:lineRule="exact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17B99D"/>
    <w:multiLevelType w:val="singleLevel"/>
    <w:tmpl w:val="5917B99D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CA"/>
    <w:rsid w:val="00006FD3"/>
    <w:rsid w:val="0007186E"/>
    <w:rsid w:val="0009230C"/>
    <w:rsid w:val="00115A95"/>
    <w:rsid w:val="001518B7"/>
    <w:rsid w:val="001869F8"/>
    <w:rsid w:val="001D6C2C"/>
    <w:rsid w:val="001F6B65"/>
    <w:rsid w:val="002257D4"/>
    <w:rsid w:val="00225893"/>
    <w:rsid w:val="00260029"/>
    <w:rsid w:val="0027582A"/>
    <w:rsid w:val="002D758F"/>
    <w:rsid w:val="002E6A8C"/>
    <w:rsid w:val="003069FC"/>
    <w:rsid w:val="00335AE6"/>
    <w:rsid w:val="00351A94"/>
    <w:rsid w:val="003B3359"/>
    <w:rsid w:val="003D0FCE"/>
    <w:rsid w:val="00404744"/>
    <w:rsid w:val="004061BA"/>
    <w:rsid w:val="00411789"/>
    <w:rsid w:val="004932E8"/>
    <w:rsid w:val="004B64BC"/>
    <w:rsid w:val="004C1FF9"/>
    <w:rsid w:val="004D3685"/>
    <w:rsid w:val="00531D01"/>
    <w:rsid w:val="00560908"/>
    <w:rsid w:val="005674D0"/>
    <w:rsid w:val="00572396"/>
    <w:rsid w:val="00590EFF"/>
    <w:rsid w:val="005A35F9"/>
    <w:rsid w:val="005C5B9F"/>
    <w:rsid w:val="005E643B"/>
    <w:rsid w:val="005F50DC"/>
    <w:rsid w:val="00601D29"/>
    <w:rsid w:val="0062240F"/>
    <w:rsid w:val="006401AB"/>
    <w:rsid w:val="00645680"/>
    <w:rsid w:val="006B67FF"/>
    <w:rsid w:val="006C6864"/>
    <w:rsid w:val="006E7350"/>
    <w:rsid w:val="007001D1"/>
    <w:rsid w:val="007323B4"/>
    <w:rsid w:val="00752DB5"/>
    <w:rsid w:val="0076318B"/>
    <w:rsid w:val="00782FE3"/>
    <w:rsid w:val="0078554C"/>
    <w:rsid w:val="007B6801"/>
    <w:rsid w:val="007D5F46"/>
    <w:rsid w:val="007F21E8"/>
    <w:rsid w:val="00835026"/>
    <w:rsid w:val="008806F8"/>
    <w:rsid w:val="0088471F"/>
    <w:rsid w:val="008A2BF4"/>
    <w:rsid w:val="008C2EBE"/>
    <w:rsid w:val="008E2B1B"/>
    <w:rsid w:val="008E52B2"/>
    <w:rsid w:val="008F6B6E"/>
    <w:rsid w:val="00910390"/>
    <w:rsid w:val="00944191"/>
    <w:rsid w:val="009449DB"/>
    <w:rsid w:val="009653D7"/>
    <w:rsid w:val="009A3796"/>
    <w:rsid w:val="009D44CA"/>
    <w:rsid w:val="00A61B4E"/>
    <w:rsid w:val="00A9756B"/>
    <w:rsid w:val="00B46002"/>
    <w:rsid w:val="00B507A3"/>
    <w:rsid w:val="00B92298"/>
    <w:rsid w:val="00BB6B3C"/>
    <w:rsid w:val="00C3225E"/>
    <w:rsid w:val="00C47467"/>
    <w:rsid w:val="00C67FFD"/>
    <w:rsid w:val="00C87A0B"/>
    <w:rsid w:val="00CB0912"/>
    <w:rsid w:val="00CF0B74"/>
    <w:rsid w:val="00CF574C"/>
    <w:rsid w:val="00D06312"/>
    <w:rsid w:val="00D54825"/>
    <w:rsid w:val="00DA16F9"/>
    <w:rsid w:val="00DA5D9A"/>
    <w:rsid w:val="00DF26BA"/>
    <w:rsid w:val="00E37B37"/>
    <w:rsid w:val="00E404C5"/>
    <w:rsid w:val="00E44B7D"/>
    <w:rsid w:val="00E51AEB"/>
    <w:rsid w:val="00E65A03"/>
    <w:rsid w:val="00E9573C"/>
    <w:rsid w:val="00EB18DF"/>
    <w:rsid w:val="00F26ADD"/>
    <w:rsid w:val="00F35BA8"/>
    <w:rsid w:val="00F41E3E"/>
    <w:rsid w:val="00F56C32"/>
    <w:rsid w:val="00F56C59"/>
    <w:rsid w:val="00F90680"/>
    <w:rsid w:val="00F9583B"/>
    <w:rsid w:val="00FC2561"/>
    <w:rsid w:val="00FE7D38"/>
    <w:rsid w:val="00FF5A74"/>
    <w:rsid w:val="03550169"/>
    <w:rsid w:val="03C036DB"/>
    <w:rsid w:val="05DF0409"/>
    <w:rsid w:val="08D15B8E"/>
    <w:rsid w:val="14BF5434"/>
    <w:rsid w:val="18981454"/>
    <w:rsid w:val="299A22A0"/>
    <w:rsid w:val="2AEE5863"/>
    <w:rsid w:val="2DA16E42"/>
    <w:rsid w:val="2DC4525A"/>
    <w:rsid w:val="2E35062B"/>
    <w:rsid w:val="37082841"/>
    <w:rsid w:val="3B131F00"/>
    <w:rsid w:val="41EC0F28"/>
    <w:rsid w:val="4BA9180D"/>
    <w:rsid w:val="4CEE1E7C"/>
    <w:rsid w:val="4DA90454"/>
    <w:rsid w:val="50A32F39"/>
    <w:rsid w:val="55A92A50"/>
    <w:rsid w:val="58B926FC"/>
    <w:rsid w:val="5B0308F4"/>
    <w:rsid w:val="6138591F"/>
    <w:rsid w:val="617A380B"/>
    <w:rsid w:val="64BD335A"/>
    <w:rsid w:val="656B62C3"/>
    <w:rsid w:val="6C0B6B8F"/>
    <w:rsid w:val="6CCF2016"/>
    <w:rsid w:val="6E3A2CD6"/>
    <w:rsid w:val="6FBA156C"/>
    <w:rsid w:val="74DB6631"/>
    <w:rsid w:val="78BE2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微软雅黑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qFormat/>
    <w:uiPriority w:val="99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178</Words>
  <Characters>1016</Characters>
  <Lines>8</Lines>
  <Paragraphs>2</Paragraphs>
  <TotalTime>19</TotalTime>
  <ScaleCrop>false</ScaleCrop>
  <LinksUpToDate>false</LinksUpToDate>
  <CharactersWithSpaces>1192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2020-06-27T01:56:00Z</dcterms:created>
  <dc:creator>微软用户</dc:creator>
  <cp:lastModifiedBy>Administrator</cp:lastModifiedBy>
  <cp:lastPrinted>2021-03-19T01:46:00Z</cp:lastPrinted>
  <dcterms:modified xsi:type="dcterms:W3CDTF">2022-03-09T03:03:37Z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3BBF7FFFB73F4AB389275B0EDEDFE416</vt:lpwstr>
  </property>
</Properties>
</file>