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46" w:rsidRDefault="00295346" w:rsidP="00295346">
      <w:pPr>
        <w:spacing w:line="560" w:lineRule="exact"/>
        <w:rPr>
          <w:rFonts w:ascii="仿宋_GB2312" w:eastAsia="仿宋_GB2312"/>
          <w:sz w:val="32"/>
          <w:szCs w:val="32"/>
        </w:rPr>
      </w:pPr>
    </w:p>
    <w:p w:rsidR="005A1EF5" w:rsidRPr="00295346" w:rsidRDefault="000C3E4C" w:rsidP="00295346">
      <w:pPr>
        <w:spacing w:line="560" w:lineRule="exact"/>
        <w:jc w:val="center"/>
        <w:rPr>
          <w:rFonts w:ascii="方正小标宋简体" w:eastAsia="方正小标宋简体"/>
          <w:sz w:val="42"/>
          <w:szCs w:val="42"/>
        </w:rPr>
      </w:pPr>
      <w:r w:rsidRPr="00295346">
        <w:rPr>
          <w:rFonts w:ascii="方正小标宋简体" w:eastAsia="方正小标宋简体" w:hint="eastAsia"/>
          <w:sz w:val="42"/>
          <w:szCs w:val="42"/>
        </w:rPr>
        <w:t>2020年度益阳市赫山区发展和改革局部门决算</w:t>
      </w:r>
    </w:p>
    <w:p w:rsidR="005A1EF5" w:rsidRPr="00295346" w:rsidRDefault="005A1EF5" w:rsidP="00295346">
      <w:pPr>
        <w:spacing w:line="560" w:lineRule="exact"/>
        <w:ind w:firstLineChars="200" w:firstLine="640"/>
        <w:rPr>
          <w:rFonts w:ascii="仿宋_GB2312" w:eastAsia="仿宋_GB2312"/>
          <w:sz w:val="32"/>
          <w:szCs w:val="32"/>
        </w:rPr>
      </w:pPr>
    </w:p>
    <w:p w:rsidR="005A1EF5" w:rsidRPr="00295346" w:rsidRDefault="000C3E4C" w:rsidP="00295346">
      <w:pPr>
        <w:spacing w:line="560" w:lineRule="exact"/>
        <w:jc w:val="center"/>
        <w:rPr>
          <w:rFonts w:ascii="黑体" w:eastAsia="黑体" w:hAnsi="黑体"/>
          <w:sz w:val="32"/>
          <w:szCs w:val="32"/>
        </w:rPr>
      </w:pPr>
      <w:r w:rsidRPr="00295346">
        <w:rPr>
          <w:rFonts w:ascii="黑体" w:eastAsia="黑体" w:hAnsi="黑体" w:hint="eastAsia"/>
          <w:sz w:val="32"/>
          <w:szCs w:val="32"/>
        </w:rPr>
        <w:t>目</w:t>
      </w:r>
      <w:r w:rsidR="00D631A2" w:rsidRPr="00295346">
        <w:rPr>
          <w:rFonts w:ascii="黑体" w:eastAsia="黑体" w:hAnsi="黑体" w:hint="eastAsia"/>
          <w:sz w:val="32"/>
          <w:szCs w:val="32"/>
        </w:rPr>
        <w:t xml:space="preserve">  </w:t>
      </w:r>
      <w:r w:rsidRPr="00295346">
        <w:rPr>
          <w:rFonts w:ascii="黑体" w:eastAsia="黑体" w:hAnsi="黑体" w:hint="eastAsia"/>
          <w:sz w:val="32"/>
          <w:szCs w:val="32"/>
        </w:rPr>
        <w:t>录</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第一部分</w:t>
      </w:r>
      <w:r w:rsidR="00D631A2" w:rsidRPr="00295346">
        <w:rPr>
          <w:rFonts w:ascii="黑体" w:eastAsia="黑体" w:hAnsi="黑体" w:hint="eastAsia"/>
          <w:sz w:val="32"/>
          <w:szCs w:val="32"/>
        </w:rPr>
        <w:t xml:space="preserve"> </w:t>
      </w:r>
      <w:r w:rsidRPr="00295346">
        <w:rPr>
          <w:rFonts w:ascii="黑体" w:eastAsia="黑体" w:hAnsi="黑体" w:hint="eastAsia"/>
          <w:sz w:val="32"/>
          <w:szCs w:val="32"/>
        </w:rPr>
        <w:t>单位概况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一、部门职责</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二、机构设置</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第二部分</w:t>
      </w:r>
      <w:r w:rsidR="00D631A2" w:rsidRPr="00295346">
        <w:rPr>
          <w:rFonts w:ascii="黑体" w:eastAsia="黑体" w:hAnsi="黑体" w:hint="eastAsia"/>
          <w:sz w:val="32"/>
          <w:szCs w:val="32"/>
        </w:rPr>
        <w:t xml:space="preserve"> </w:t>
      </w:r>
      <w:r w:rsidRPr="00295346">
        <w:rPr>
          <w:rFonts w:ascii="黑体" w:eastAsia="黑体" w:hAnsi="黑体" w:hint="eastAsia"/>
          <w:sz w:val="32"/>
          <w:szCs w:val="32"/>
        </w:rPr>
        <w:t>2020年度部门决算表</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一、收入支出决算总表</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二、收入决算表</w:t>
      </w:r>
      <w:r w:rsidRPr="00295346">
        <w:rPr>
          <w:rFonts w:ascii="仿宋_GB2312" w:eastAsia="仿宋_GB2312" w:hint="eastAsia"/>
          <w:sz w:val="32"/>
          <w:szCs w:val="32"/>
        </w:rPr>
        <w:tab/>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三、支出决算表</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四、财政拨款收入支出决算总表</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五、一般公共预算财政拨款支出决算表</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六、一般公共预算财政拨款基本支出决算表</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七、一般公共预算财政拨款“三公”经费支出决算表</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八、政府性基金预算财政拨款收入支出决算表</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九、国有资本经营预算财政拨款支出决算表</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第三部分</w:t>
      </w:r>
      <w:r w:rsidR="00D631A2" w:rsidRPr="00295346">
        <w:rPr>
          <w:rFonts w:ascii="黑体" w:eastAsia="黑体" w:hAnsi="黑体" w:hint="eastAsia"/>
          <w:sz w:val="32"/>
          <w:szCs w:val="32"/>
        </w:rPr>
        <w:t xml:space="preserve"> </w:t>
      </w:r>
      <w:r w:rsidRPr="00295346">
        <w:rPr>
          <w:rFonts w:ascii="黑体" w:eastAsia="黑体" w:hAnsi="黑体" w:hint="eastAsia"/>
          <w:sz w:val="32"/>
          <w:szCs w:val="32"/>
        </w:rPr>
        <w:t>2020年度部门决算情况说明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一、收入支出决算总体情况说明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二、收入决算情况说明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三、支出决算情况说明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四、财政拨款收入支出决算总体情况说明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lastRenderedPageBreak/>
        <w:t>五、一般公共预算财政拨款支出决算情况说明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六、一般公共预算财政拨款基本支出决算情况说明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七、一般公共预算财政拨款三公经费支出决算情况说明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八、政府性基金预算收入支出决算情况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九、国有资本经营预算财政拨款支出决算说明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十、关于机关运行经费支出说明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十一、一般性支出情况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十二、关于政府采购支出说明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十三、关于国有资产占用情况说明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十四、关于2020年度预算绩效情况的说明</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第四部分  名词解释</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第五部分  附件</w:t>
      </w:r>
    </w:p>
    <w:p w:rsidR="005A1EF5" w:rsidRPr="00295346" w:rsidRDefault="005A1EF5" w:rsidP="00295346">
      <w:pPr>
        <w:spacing w:line="560" w:lineRule="exact"/>
        <w:ind w:firstLineChars="200" w:firstLine="640"/>
        <w:rPr>
          <w:rFonts w:ascii="仿宋_GB2312" w:eastAsia="仿宋_GB2312"/>
          <w:sz w:val="32"/>
          <w:szCs w:val="32"/>
        </w:rPr>
      </w:pPr>
    </w:p>
    <w:p w:rsidR="005A1EF5" w:rsidRPr="00295346" w:rsidRDefault="005A1EF5" w:rsidP="00295346">
      <w:pPr>
        <w:spacing w:line="560" w:lineRule="exact"/>
        <w:ind w:firstLineChars="200" w:firstLine="640"/>
        <w:rPr>
          <w:rFonts w:ascii="仿宋_GB2312" w:eastAsia="仿宋_GB2312"/>
          <w:sz w:val="32"/>
          <w:szCs w:val="32"/>
        </w:rPr>
      </w:pPr>
    </w:p>
    <w:p w:rsidR="00295346" w:rsidRDefault="00295346">
      <w:pPr>
        <w:widowControl/>
        <w:jc w:val="left"/>
        <w:rPr>
          <w:rFonts w:ascii="仿宋_GB2312" w:eastAsia="仿宋_GB2312"/>
          <w:sz w:val="32"/>
          <w:szCs w:val="32"/>
        </w:rPr>
      </w:pPr>
      <w:r>
        <w:rPr>
          <w:rFonts w:ascii="仿宋_GB2312" w:eastAsia="仿宋_GB2312"/>
          <w:sz w:val="32"/>
          <w:szCs w:val="32"/>
        </w:rPr>
        <w:br w:type="page"/>
      </w:r>
    </w:p>
    <w:p w:rsidR="00295346" w:rsidRPr="00295346" w:rsidRDefault="000C3E4C" w:rsidP="00295346">
      <w:pPr>
        <w:spacing w:line="560" w:lineRule="exact"/>
        <w:rPr>
          <w:rFonts w:ascii="黑体" w:eastAsia="黑体" w:hAnsi="黑体"/>
          <w:sz w:val="32"/>
          <w:szCs w:val="32"/>
        </w:rPr>
      </w:pPr>
      <w:r w:rsidRPr="00295346">
        <w:rPr>
          <w:rFonts w:ascii="黑体" w:eastAsia="黑体" w:hAnsi="黑体" w:hint="eastAsia"/>
          <w:sz w:val="32"/>
          <w:szCs w:val="32"/>
        </w:rPr>
        <w:lastRenderedPageBreak/>
        <w:t>第一部分</w:t>
      </w:r>
      <w:r w:rsidR="00295346" w:rsidRPr="00295346">
        <w:rPr>
          <w:rFonts w:ascii="黑体" w:eastAsia="黑体" w:hAnsi="黑体" w:hint="eastAsia"/>
          <w:sz w:val="32"/>
          <w:szCs w:val="32"/>
        </w:rPr>
        <w:t>：</w:t>
      </w:r>
    </w:p>
    <w:p w:rsidR="005A1EF5" w:rsidRPr="00295346" w:rsidRDefault="008A1786" w:rsidP="00295346">
      <w:pPr>
        <w:spacing w:line="560" w:lineRule="exact"/>
        <w:jc w:val="center"/>
        <w:rPr>
          <w:rFonts w:ascii="方正小标宋简体" w:eastAsia="方正小标宋简体"/>
          <w:sz w:val="42"/>
          <w:szCs w:val="42"/>
        </w:rPr>
      </w:pPr>
      <w:r w:rsidRPr="00295346">
        <w:rPr>
          <w:rFonts w:ascii="方正小标宋简体" w:eastAsia="方正小标宋简体" w:hint="eastAsia"/>
          <w:sz w:val="42"/>
          <w:szCs w:val="42"/>
        </w:rPr>
        <w:t>赫山区发展和改革局</w:t>
      </w:r>
      <w:r w:rsidR="000C3E4C" w:rsidRPr="00295346">
        <w:rPr>
          <w:rFonts w:ascii="方正小标宋简体" w:eastAsia="方正小标宋简体" w:hint="eastAsia"/>
          <w:sz w:val="42"/>
          <w:szCs w:val="42"/>
        </w:rPr>
        <w:t>单位概况</w:t>
      </w:r>
    </w:p>
    <w:p w:rsidR="008A1786" w:rsidRPr="00295346" w:rsidRDefault="008A1786" w:rsidP="00295346">
      <w:pPr>
        <w:spacing w:line="560" w:lineRule="exact"/>
        <w:ind w:firstLineChars="200" w:firstLine="640"/>
        <w:rPr>
          <w:rFonts w:ascii="仿宋_GB2312" w:eastAsia="仿宋_GB2312"/>
          <w:sz w:val="32"/>
          <w:szCs w:val="32"/>
        </w:rPr>
      </w:pP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一、部门职责</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赫山区发展和改革局是赫山区人民政府工作部门，主要工作职能包括：</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（一）拟订并组织实施全区国民经济和社会发展战略、中长期规划和年度计划，统筹协调相关总体规划、区域规划与专项规划。</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（二）研究全区宏观经济运行、总量平衡、经济安全和总体产业安全等重要问题并提出宏观调控政策建议，协调解决经济运行中的重大问题，调节国民经济运行。</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（三）汇总社会资金总体运行情况，参与制定财政、金融、土地政策并综合分析政策执行效果。</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（四）指导推进和综合协调全区经济体制改革，研究全区经济体制改革和对外开放重大问题；组织拟订综合性经济体制改革方案，协调有关专项改革方案。</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（五）拟订全区全社会固定资产投资总规模和投资结构的调控目标、政策及措施，研究提出区重点建设项目计划；负责政府投资项目代建制实施的指导、协调和监督管理；指导工程咨询业发展。</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（六）组织拟订综合性产业政策，负责协调第一、二、三产</w:t>
      </w:r>
      <w:r w:rsidRPr="00295346">
        <w:rPr>
          <w:rFonts w:ascii="仿宋_GB2312" w:eastAsia="仿宋_GB2312" w:hint="eastAsia"/>
          <w:sz w:val="32"/>
          <w:szCs w:val="32"/>
        </w:rPr>
        <w:lastRenderedPageBreak/>
        <w:t>业发展的重大问题并衔接平衡相关发展规划和重大政策，负责综合交通运输体系规划与国民经济和社会发展规划的衔接平衡。</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（七）贯彻落实国家中部崛起、长江经济带开发建设的政策措施，研究分析区域经济发展情况，组织编制区域规划、跨区县（市）城市群规划并协调实施。</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（八）承担重要商品总量平衡和宏观调控，编制重要农产品、工业品和原材料进出口总量平衡计划并监督执行，根据经济运行情况对计划进行调整。</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（九）贯彻执行粮食流通和物流储备管理的政策法规。</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（十）负责社会发展与国民经济发展的政策衔接。</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（十一）研究分析经济社会与资源、环境协调发展的重大问题，研究提出能源消费总量控制目标的建议，牵头拟订能源消费总量控制工作方案并组织实施。</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（十二）研究提出全区能源发展战略、规划、产业政策并组织实施。</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（十三）负责本行政区域内招投标活动的指导、协调、监督、管理，会同有关部门拟订招投标配套规定，依照权限对招投标活动中的违法行为进行行政处罚。</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（十四）编制和执行全区价格改革规划，拟订并组织实施价格政策；负责管理、监督价格认证工作。</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（十五）研究制定推进社会信用体系建设的规划和政策措施，统筹推进统一的信用信息平台建设，促进信用信息资源的整合与</w:t>
      </w:r>
      <w:r w:rsidRPr="00295346">
        <w:rPr>
          <w:rFonts w:ascii="仿宋_GB2312" w:eastAsia="仿宋_GB2312" w:hint="eastAsia"/>
          <w:sz w:val="32"/>
          <w:szCs w:val="32"/>
        </w:rPr>
        <w:lastRenderedPageBreak/>
        <w:t>运用，协调社会信用体系建设中的重大问题。</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（十六）研究拟订推进经济建设与国防建设协调发展的战略和规划，协调有关重大问题；组织编制全区国民经济动员和装备动员规划、计划，并组织实施有关工作。</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（十七）承办区人民政府交办的其他事项。</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二、机构设置</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（一）内设机构设置</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本部门内设机构包括19个：党政综合办公室、财务审计股、人事教育股、价费管理股、价格监测调控股、成本调查与监审股、粮食调控股和产业发展股、粮食监督检查股、社会综合股、招投标管理股、三产综合股、重点办（固定资产投资股）、工业和高技术发展股、能源股（对外称区能源局）、优化经济发展环境股、国有资产管理办公室、物资和能源储备股（赫山区国防动员委员会国民经济动员办公室、赫山区国防动员委员会装备动员办公室）、农业农村经济股、益沅桃办（两型办）。</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所属二级机构分别是益阳市赫山区粮食行政执法大队和益阳市赫山区价格认证中心，均为股级公益一类事业单位,均未独立核算。</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 xml:space="preserve">2020年年末实有职工人数54人，其中行政编24人（含公务员19人，工勤5人），事业编30人（含自收自支25人，全额拨款事业编制5人）；离休人员1人，退休人员76人。 </w:t>
      </w:r>
      <w:r w:rsidRPr="00295346">
        <w:rPr>
          <w:rFonts w:ascii="仿宋_GB2312" w:eastAsia="仿宋_GB2312" w:hint="eastAsia"/>
          <w:sz w:val="32"/>
          <w:szCs w:val="32"/>
        </w:rPr>
        <w:br/>
        <w:t xml:space="preserve">    （二）决算单位构成</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highlight w:val="white"/>
        </w:rPr>
        <w:lastRenderedPageBreak/>
        <w:t>益阳市赫山区发展和改革局2020年部门决算汇总公开单位构成包括：局机关本级决算（所属二级机构有益阳市赫山区粮食行政执法大队和益阳市赫山区价格认证中心，经费开支在机关本级，财务未分开核算，不单独公开）。</w:t>
      </w:r>
    </w:p>
    <w:p w:rsidR="005A1EF5" w:rsidRPr="00295346" w:rsidRDefault="005A1EF5" w:rsidP="00295346">
      <w:pPr>
        <w:spacing w:line="560" w:lineRule="exact"/>
        <w:ind w:firstLineChars="200" w:firstLine="640"/>
        <w:rPr>
          <w:rFonts w:ascii="仿宋_GB2312" w:eastAsia="仿宋_GB2312"/>
          <w:sz w:val="32"/>
          <w:szCs w:val="32"/>
        </w:rPr>
      </w:pPr>
    </w:p>
    <w:p w:rsidR="00295346" w:rsidRPr="00295346" w:rsidRDefault="000C3E4C" w:rsidP="00295346">
      <w:pPr>
        <w:spacing w:line="560" w:lineRule="exact"/>
        <w:rPr>
          <w:rFonts w:ascii="黑体" w:eastAsia="黑体" w:hAnsi="黑体"/>
          <w:sz w:val="32"/>
          <w:szCs w:val="32"/>
        </w:rPr>
      </w:pPr>
      <w:r w:rsidRPr="00295346">
        <w:rPr>
          <w:rFonts w:ascii="黑体" w:eastAsia="黑体" w:hAnsi="黑体" w:hint="eastAsia"/>
          <w:sz w:val="32"/>
          <w:szCs w:val="32"/>
        </w:rPr>
        <w:t>第二部分</w:t>
      </w:r>
      <w:r w:rsidR="00295346" w:rsidRPr="00295346">
        <w:rPr>
          <w:rFonts w:ascii="黑体" w:eastAsia="黑体" w:hAnsi="黑体" w:hint="eastAsia"/>
          <w:sz w:val="32"/>
          <w:szCs w:val="32"/>
        </w:rPr>
        <w:t>：</w:t>
      </w:r>
    </w:p>
    <w:p w:rsidR="008A1786" w:rsidRPr="00295346" w:rsidRDefault="008A1786" w:rsidP="00295346">
      <w:pPr>
        <w:spacing w:line="560" w:lineRule="exact"/>
        <w:jc w:val="center"/>
        <w:rPr>
          <w:rFonts w:ascii="方正小标宋简体" w:eastAsia="方正小标宋简体"/>
          <w:sz w:val="42"/>
          <w:szCs w:val="42"/>
        </w:rPr>
      </w:pPr>
      <w:r w:rsidRPr="00295346">
        <w:rPr>
          <w:rFonts w:ascii="方正小标宋简体" w:eastAsia="方正小标宋简体" w:hint="eastAsia"/>
          <w:sz w:val="42"/>
          <w:szCs w:val="42"/>
        </w:rPr>
        <w:t>2020年度</w:t>
      </w:r>
      <w:r w:rsidR="000C3E4C" w:rsidRPr="00295346">
        <w:rPr>
          <w:rFonts w:ascii="方正小标宋简体" w:eastAsia="方正小标宋简体" w:hint="eastAsia"/>
          <w:sz w:val="42"/>
          <w:szCs w:val="42"/>
        </w:rPr>
        <w:t>部门决算表</w:t>
      </w:r>
      <w:r w:rsidRPr="00295346">
        <w:rPr>
          <w:rFonts w:ascii="方正小标宋简体" w:eastAsia="方正小标宋简体" w:hint="eastAsia"/>
          <w:sz w:val="42"/>
          <w:szCs w:val="42"/>
        </w:rPr>
        <w:t>（见附表）</w:t>
      </w:r>
    </w:p>
    <w:p w:rsidR="005A1EF5" w:rsidRPr="00295346" w:rsidRDefault="005A1EF5" w:rsidP="00295346">
      <w:pPr>
        <w:spacing w:line="560" w:lineRule="exact"/>
        <w:ind w:firstLineChars="200" w:firstLine="640"/>
        <w:rPr>
          <w:rFonts w:ascii="仿宋_GB2312" w:eastAsia="仿宋_GB2312"/>
          <w:sz w:val="32"/>
          <w:szCs w:val="32"/>
        </w:rPr>
      </w:pPr>
    </w:p>
    <w:p w:rsidR="00295346" w:rsidRPr="00295346" w:rsidRDefault="000C3E4C" w:rsidP="00295346">
      <w:pPr>
        <w:spacing w:line="560" w:lineRule="exact"/>
        <w:rPr>
          <w:rFonts w:ascii="黑体" w:eastAsia="黑体" w:hAnsi="黑体"/>
          <w:sz w:val="32"/>
          <w:szCs w:val="32"/>
        </w:rPr>
      </w:pPr>
      <w:r w:rsidRPr="00295346">
        <w:rPr>
          <w:rFonts w:ascii="黑体" w:eastAsia="黑体" w:hAnsi="黑体" w:hint="eastAsia"/>
          <w:sz w:val="32"/>
          <w:szCs w:val="32"/>
        </w:rPr>
        <w:t>第三部分</w:t>
      </w:r>
      <w:r w:rsidR="00295346" w:rsidRPr="00295346">
        <w:rPr>
          <w:rFonts w:ascii="黑体" w:eastAsia="黑体" w:hAnsi="黑体" w:hint="eastAsia"/>
          <w:sz w:val="32"/>
          <w:szCs w:val="32"/>
        </w:rPr>
        <w:t>：</w:t>
      </w:r>
    </w:p>
    <w:p w:rsidR="005A1EF5" w:rsidRPr="00295346" w:rsidRDefault="000C3E4C" w:rsidP="00295346">
      <w:pPr>
        <w:spacing w:line="560" w:lineRule="exact"/>
        <w:jc w:val="center"/>
        <w:rPr>
          <w:rFonts w:ascii="方正小标宋简体" w:eastAsia="方正小标宋简体"/>
          <w:sz w:val="42"/>
          <w:szCs w:val="42"/>
        </w:rPr>
      </w:pPr>
      <w:r w:rsidRPr="00295346">
        <w:rPr>
          <w:rFonts w:ascii="方正小标宋简体" w:eastAsia="方正小标宋简体" w:hint="eastAsia"/>
          <w:sz w:val="42"/>
          <w:szCs w:val="42"/>
        </w:rPr>
        <w:t>2020年度部门决算情况说明</w:t>
      </w:r>
    </w:p>
    <w:p w:rsidR="008A1786" w:rsidRPr="00295346" w:rsidRDefault="008A1786" w:rsidP="00295346">
      <w:pPr>
        <w:spacing w:line="560" w:lineRule="exact"/>
        <w:ind w:firstLineChars="200" w:firstLine="640"/>
        <w:rPr>
          <w:rFonts w:ascii="仿宋_GB2312" w:eastAsia="仿宋_GB2312"/>
          <w:sz w:val="32"/>
          <w:szCs w:val="32"/>
        </w:rPr>
      </w:pP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一、收入支出决算总体情况说明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2020年度收入总计5657.72万元，年初结转和结余1721.29万元，总计7379.01万元，与2019年收入（1147.06万元）相比，增加4510.66万元，增长393.24%，主要原因是</w:t>
      </w:r>
      <w:r w:rsidRPr="00295346">
        <w:rPr>
          <w:rFonts w:ascii="仿宋_GB2312" w:eastAsia="仿宋_GB2312" w:hint="eastAsia"/>
          <w:sz w:val="32"/>
          <w:szCs w:val="32"/>
        </w:rPr>
        <w:t>2020年是十四五规划开局之年，财政预算增加</w:t>
      </w:r>
      <w:r w:rsidRPr="00295346">
        <w:rPr>
          <w:rFonts w:ascii="仿宋_GB2312" w:eastAsia="仿宋_GB2312" w:hint="eastAsia"/>
          <w:sz w:val="32"/>
          <w:szCs w:val="32"/>
          <w:highlight w:val="white"/>
        </w:rPr>
        <w:t>十四五规划编制经费110</w:t>
      </w:r>
      <w:r w:rsidR="00517897" w:rsidRPr="00295346">
        <w:rPr>
          <w:rFonts w:ascii="仿宋_GB2312" w:eastAsia="仿宋_GB2312" w:hint="eastAsia"/>
          <w:sz w:val="32"/>
          <w:szCs w:val="32"/>
          <w:highlight w:val="white"/>
        </w:rPr>
        <w:t>.00</w:t>
      </w:r>
      <w:r w:rsidRPr="00295346">
        <w:rPr>
          <w:rFonts w:ascii="仿宋_GB2312" w:eastAsia="仿宋_GB2312" w:hint="eastAsia"/>
          <w:sz w:val="32"/>
          <w:szCs w:val="32"/>
          <w:highlight w:val="white"/>
        </w:rPr>
        <w:t>万元，稻谷检测仪器及收购工作经费90</w:t>
      </w:r>
      <w:r w:rsidR="00517897" w:rsidRPr="00295346">
        <w:rPr>
          <w:rFonts w:ascii="仿宋_GB2312" w:eastAsia="仿宋_GB2312" w:hint="eastAsia"/>
          <w:sz w:val="32"/>
          <w:szCs w:val="32"/>
          <w:highlight w:val="white"/>
        </w:rPr>
        <w:t>.00</w:t>
      </w:r>
      <w:r w:rsidRPr="00295346">
        <w:rPr>
          <w:rFonts w:ascii="仿宋_GB2312" w:eastAsia="仿宋_GB2312" w:hint="eastAsia"/>
          <w:sz w:val="32"/>
          <w:szCs w:val="32"/>
          <w:highlight w:val="white"/>
        </w:rPr>
        <w:t>万元，财政拨款办公楼修缮经费90</w:t>
      </w:r>
      <w:r w:rsidR="00517897" w:rsidRPr="00295346">
        <w:rPr>
          <w:rFonts w:ascii="仿宋_GB2312" w:eastAsia="仿宋_GB2312" w:hint="eastAsia"/>
          <w:sz w:val="32"/>
          <w:szCs w:val="32"/>
          <w:highlight w:val="white"/>
        </w:rPr>
        <w:t>.00</w:t>
      </w:r>
      <w:r w:rsidRPr="00295346">
        <w:rPr>
          <w:rFonts w:ascii="仿宋_GB2312" w:eastAsia="仿宋_GB2312" w:hint="eastAsia"/>
          <w:sz w:val="32"/>
          <w:szCs w:val="32"/>
          <w:highlight w:val="white"/>
        </w:rPr>
        <w:t>万元，区级粮食收购奖补资金（区级资金）2000</w:t>
      </w:r>
      <w:r w:rsidR="00517897" w:rsidRPr="00295346">
        <w:rPr>
          <w:rFonts w:ascii="仿宋_GB2312" w:eastAsia="仿宋_GB2312" w:hint="eastAsia"/>
          <w:sz w:val="32"/>
          <w:szCs w:val="32"/>
          <w:highlight w:val="white"/>
        </w:rPr>
        <w:t>.00</w:t>
      </w:r>
      <w:r w:rsidRPr="00295346">
        <w:rPr>
          <w:rFonts w:ascii="仿宋_GB2312" w:eastAsia="仿宋_GB2312" w:hint="eastAsia"/>
          <w:sz w:val="32"/>
          <w:szCs w:val="32"/>
          <w:highlight w:val="white"/>
        </w:rPr>
        <w:t>万元，重金属超标粮食亏损和利费补贴（市级补贴）1448.51万元，国有资源资产处置及租金收入735.5</w:t>
      </w:r>
      <w:r w:rsidR="00517897" w:rsidRPr="00295346">
        <w:rPr>
          <w:rFonts w:ascii="仿宋_GB2312" w:eastAsia="仿宋_GB2312" w:hint="eastAsia"/>
          <w:sz w:val="32"/>
          <w:szCs w:val="32"/>
          <w:highlight w:val="white"/>
        </w:rPr>
        <w:t>0</w:t>
      </w:r>
      <w:r w:rsidRPr="00295346">
        <w:rPr>
          <w:rFonts w:ascii="仿宋_GB2312" w:eastAsia="仿宋_GB2312" w:hint="eastAsia"/>
          <w:sz w:val="32"/>
          <w:szCs w:val="32"/>
          <w:highlight w:val="white"/>
        </w:rPr>
        <w:t>万元。</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highlight w:val="white"/>
        </w:rPr>
        <w:t>2020年度支出总计3813.01万元，年末结转和结余3565.99万元，总计7379万元，与2019年支出（932.08万元）相比，</w:t>
      </w:r>
      <w:r w:rsidRPr="00295346">
        <w:rPr>
          <w:rFonts w:ascii="仿宋_GB2312" w:eastAsia="仿宋_GB2312" w:hint="eastAsia"/>
          <w:sz w:val="32"/>
          <w:szCs w:val="32"/>
        </w:rPr>
        <w:lastRenderedPageBreak/>
        <w:t>增加</w:t>
      </w:r>
      <w:r w:rsidRPr="00295346">
        <w:rPr>
          <w:rFonts w:ascii="仿宋_GB2312" w:eastAsia="仿宋_GB2312" w:hint="eastAsia"/>
          <w:sz w:val="32"/>
          <w:szCs w:val="32"/>
          <w:highlight w:val="white"/>
        </w:rPr>
        <w:t>了2880.93万元，增长309.09%，主要原因是</w:t>
      </w:r>
      <w:r w:rsidRPr="00295346">
        <w:rPr>
          <w:rFonts w:ascii="仿宋_GB2312" w:eastAsia="仿宋_GB2312" w:hint="eastAsia"/>
          <w:sz w:val="32"/>
          <w:szCs w:val="32"/>
        </w:rPr>
        <w:t>十四五规划编制支出110</w:t>
      </w:r>
      <w:r w:rsidR="00517897" w:rsidRPr="00295346">
        <w:rPr>
          <w:rFonts w:ascii="仿宋_GB2312" w:eastAsia="仿宋_GB2312" w:hint="eastAsia"/>
          <w:sz w:val="32"/>
          <w:szCs w:val="32"/>
        </w:rPr>
        <w:t>.00</w:t>
      </w:r>
      <w:r w:rsidRPr="00295346">
        <w:rPr>
          <w:rFonts w:ascii="仿宋_GB2312" w:eastAsia="仿宋_GB2312" w:hint="eastAsia"/>
          <w:sz w:val="32"/>
          <w:szCs w:val="32"/>
        </w:rPr>
        <w:t>万元、购进稻谷检测仪器及粮食收购工作开支64</w:t>
      </w:r>
      <w:r w:rsidR="00517897" w:rsidRPr="00295346">
        <w:rPr>
          <w:rFonts w:ascii="仿宋_GB2312" w:eastAsia="仿宋_GB2312" w:hint="eastAsia"/>
          <w:sz w:val="32"/>
          <w:szCs w:val="32"/>
        </w:rPr>
        <w:t>.00</w:t>
      </w:r>
      <w:r w:rsidRPr="00295346">
        <w:rPr>
          <w:rFonts w:ascii="仿宋_GB2312" w:eastAsia="仿宋_GB2312" w:hint="eastAsia"/>
          <w:sz w:val="32"/>
          <w:szCs w:val="32"/>
        </w:rPr>
        <w:t>万元、办公楼修缮支出费用90</w:t>
      </w:r>
      <w:r w:rsidR="00517897" w:rsidRPr="00295346">
        <w:rPr>
          <w:rFonts w:ascii="仿宋_GB2312" w:eastAsia="仿宋_GB2312" w:hint="eastAsia"/>
          <w:sz w:val="32"/>
          <w:szCs w:val="32"/>
        </w:rPr>
        <w:t>.00</w:t>
      </w:r>
      <w:r w:rsidRPr="00295346">
        <w:rPr>
          <w:rFonts w:ascii="仿宋_GB2312" w:eastAsia="仿宋_GB2312" w:hint="eastAsia"/>
          <w:sz w:val="32"/>
          <w:szCs w:val="32"/>
        </w:rPr>
        <w:t>万元、粮食收购奖补资金及重金属超标粮食亏损和利费补贴324</w:t>
      </w:r>
      <w:r w:rsidR="00517897" w:rsidRPr="00295346">
        <w:rPr>
          <w:rFonts w:ascii="仿宋_GB2312" w:eastAsia="仿宋_GB2312" w:hint="eastAsia"/>
          <w:sz w:val="32"/>
          <w:szCs w:val="32"/>
        </w:rPr>
        <w:t>.00</w:t>
      </w:r>
      <w:r w:rsidRPr="00295346">
        <w:rPr>
          <w:rFonts w:ascii="仿宋_GB2312" w:eastAsia="仿宋_GB2312" w:hint="eastAsia"/>
          <w:sz w:val="32"/>
          <w:szCs w:val="32"/>
        </w:rPr>
        <w:t>万元、优质粮油工程专项支出1354</w:t>
      </w:r>
      <w:r w:rsidR="00517897" w:rsidRPr="00295346">
        <w:rPr>
          <w:rFonts w:ascii="仿宋_GB2312" w:eastAsia="仿宋_GB2312" w:hint="eastAsia"/>
          <w:sz w:val="32"/>
          <w:szCs w:val="32"/>
        </w:rPr>
        <w:t>.00</w:t>
      </w:r>
      <w:r w:rsidRPr="00295346">
        <w:rPr>
          <w:rFonts w:ascii="仿宋_GB2312" w:eastAsia="仿宋_GB2312" w:hint="eastAsia"/>
          <w:sz w:val="32"/>
          <w:szCs w:val="32"/>
        </w:rPr>
        <w:t>万元、转入财政局改制专户资金735.5</w:t>
      </w:r>
      <w:r w:rsidR="00517897" w:rsidRPr="00295346">
        <w:rPr>
          <w:rFonts w:ascii="仿宋_GB2312" w:eastAsia="仿宋_GB2312" w:hint="eastAsia"/>
          <w:sz w:val="32"/>
          <w:szCs w:val="32"/>
        </w:rPr>
        <w:t>0</w:t>
      </w:r>
      <w:r w:rsidRPr="00295346">
        <w:rPr>
          <w:rFonts w:ascii="仿宋_GB2312" w:eastAsia="仿宋_GB2312" w:hint="eastAsia"/>
          <w:sz w:val="32"/>
          <w:szCs w:val="32"/>
        </w:rPr>
        <w:t>万元。</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二、收入决算情况说明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本年收入合计</w:t>
      </w:r>
      <w:r w:rsidR="00517897" w:rsidRPr="00295346">
        <w:rPr>
          <w:rFonts w:ascii="仿宋_GB2312" w:eastAsia="仿宋_GB2312" w:hint="eastAsia"/>
          <w:sz w:val="32"/>
          <w:szCs w:val="32"/>
          <w:highlight w:val="white"/>
        </w:rPr>
        <w:t>5</w:t>
      </w:r>
      <w:r w:rsidRPr="00295346">
        <w:rPr>
          <w:rFonts w:ascii="仿宋_GB2312" w:eastAsia="仿宋_GB2312" w:hint="eastAsia"/>
          <w:sz w:val="32"/>
          <w:szCs w:val="32"/>
          <w:highlight w:val="white"/>
        </w:rPr>
        <w:t>657.72万元，其中：一般公共预算财政拨款收入3537.24万元，占62.52%；政府性基金预算财政拨款收入1930.23万元，占34.12%；其他收入190.25万元，占3.36%。</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三、支出决算情况说明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本年支出合计</w:t>
      </w:r>
      <w:r w:rsidR="00517897" w:rsidRPr="00295346">
        <w:rPr>
          <w:rFonts w:ascii="仿宋_GB2312" w:eastAsia="仿宋_GB2312" w:hint="eastAsia"/>
          <w:sz w:val="32"/>
          <w:szCs w:val="32"/>
          <w:highlight w:val="white"/>
        </w:rPr>
        <w:t>3</w:t>
      </w:r>
      <w:r w:rsidRPr="00295346">
        <w:rPr>
          <w:rFonts w:ascii="仿宋_GB2312" w:eastAsia="仿宋_GB2312" w:hint="eastAsia"/>
          <w:sz w:val="32"/>
          <w:szCs w:val="32"/>
          <w:highlight w:val="white"/>
        </w:rPr>
        <w:t>813.01万元，其中：基本支出</w:t>
      </w:r>
      <w:r w:rsidR="00517897" w:rsidRPr="00295346">
        <w:rPr>
          <w:rFonts w:ascii="仿宋_GB2312" w:eastAsia="仿宋_GB2312" w:hint="eastAsia"/>
          <w:sz w:val="32"/>
          <w:szCs w:val="32"/>
          <w:highlight w:val="white"/>
        </w:rPr>
        <w:t>2</w:t>
      </w:r>
      <w:r w:rsidRPr="00295346">
        <w:rPr>
          <w:rFonts w:ascii="仿宋_GB2312" w:eastAsia="仿宋_GB2312" w:hint="eastAsia"/>
          <w:sz w:val="32"/>
          <w:szCs w:val="32"/>
          <w:highlight w:val="white"/>
        </w:rPr>
        <w:t>459.45万元，占64.5%；项目支出1353.56万元，占35.5%。</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四、财政拨款收入支出决算总体情况说明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度财政拨款收入总计5467.47万元，年初财政拨款结转和结余1721.29万元，总计7188.76万元，与2019年财政拨款收入（864.98万元）相比，增加4602.49万元，增长532.08%,主要原因是2020年与原区粮食局帐务合并，新增粮食收购工作经费、区级奖补资金及市级利费补贴收入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2020年度财政拨款支出总计3622.77万元，年末财政拨款结转和结余3565.99万元，总计7188.76万元，与2019年财政拨款支出（846.74万元）相比，增加2776.03万元，增长327.85%。</w:t>
      </w:r>
      <w:r w:rsidRPr="00295346">
        <w:rPr>
          <w:rFonts w:ascii="仿宋_GB2312" w:eastAsia="仿宋_GB2312" w:hint="eastAsia"/>
          <w:sz w:val="32"/>
          <w:szCs w:val="32"/>
          <w:highlight w:val="white"/>
        </w:rPr>
        <w:lastRenderedPageBreak/>
        <w:t>主要原因是2020年与原区粮食局帐务合并，新增粮食收购工作经费、区级奖补资金及市级利费补贴支出、优质粮油工程专项支出、十四五规划支出、粮食局办公楼修缮支出等。</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五、一般公共预算财政拨款支出决算情况说明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（一）一般公共预算财政拨款支出决算总体情况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highlight w:val="white"/>
        </w:rPr>
        <w:t>2020年度一般公共预算财政拨款支出3178.53万元，占本年支出合计的83.36%。与2019年度相比，一般公共预算财政拨款支出增加2332</w:t>
      </w:r>
      <w:r w:rsidR="00517897" w:rsidRPr="00295346">
        <w:rPr>
          <w:rFonts w:ascii="仿宋_GB2312" w:eastAsia="仿宋_GB2312" w:hint="eastAsia"/>
          <w:sz w:val="32"/>
          <w:szCs w:val="32"/>
          <w:highlight w:val="white"/>
        </w:rPr>
        <w:t>.00</w:t>
      </w:r>
      <w:r w:rsidRPr="00295346">
        <w:rPr>
          <w:rFonts w:ascii="仿宋_GB2312" w:eastAsia="仿宋_GB2312" w:hint="eastAsia"/>
          <w:sz w:val="32"/>
          <w:szCs w:val="32"/>
          <w:highlight w:val="white"/>
        </w:rPr>
        <w:t>万元，增长275.39%,主要原因是</w:t>
      </w:r>
      <w:r w:rsidRPr="00295346">
        <w:rPr>
          <w:rFonts w:ascii="仿宋_GB2312" w:eastAsia="仿宋_GB2312" w:hint="eastAsia"/>
          <w:sz w:val="32"/>
          <w:szCs w:val="32"/>
        </w:rPr>
        <w:t>2020年与原区粮食局帐务合并，新增粮食收购工作经费、区级奖补资金及市级利费补贴支出、优质粮油工程专项支出、十四五规划支出、粮食局办公楼修缮支出等。</w:t>
      </w:r>
    </w:p>
    <w:p w:rsidR="005A1EF5" w:rsidRPr="00295346" w:rsidRDefault="00517897"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w:t>
      </w:r>
      <w:r w:rsidR="000C3E4C" w:rsidRPr="00295346">
        <w:rPr>
          <w:rFonts w:ascii="仿宋_GB2312" w:eastAsia="仿宋_GB2312" w:hint="eastAsia"/>
          <w:sz w:val="32"/>
          <w:szCs w:val="32"/>
        </w:rPr>
        <w:t>一般公共预算财政拨款支出决算结构情况</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2020年度一般公共预算财政拨款支出3178.53万元，主要用于以下方面：一般公共服务（类）支出1616</w:t>
      </w:r>
      <w:r w:rsidR="00517897" w:rsidRPr="00295346">
        <w:rPr>
          <w:rFonts w:ascii="仿宋_GB2312" w:eastAsia="仿宋_GB2312" w:hint="eastAsia"/>
          <w:sz w:val="32"/>
          <w:szCs w:val="32"/>
          <w:highlight w:val="white"/>
        </w:rPr>
        <w:t>.00</w:t>
      </w:r>
      <w:r w:rsidRPr="00295346">
        <w:rPr>
          <w:rFonts w:ascii="仿宋_GB2312" w:eastAsia="仿宋_GB2312" w:hint="eastAsia"/>
          <w:sz w:val="32"/>
          <w:szCs w:val="32"/>
          <w:highlight w:val="white"/>
        </w:rPr>
        <w:t>万元，占50.84%；科学技术（类）支出1.2</w:t>
      </w:r>
      <w:r w:rsidR="00517897" w:rsidRPr="00295346">
        <w:rPr>
          <w:rFonts w:ascii="仿宋_GB2312" w:eastAsia="仿宋_GB2312" w:hint="eastAsia"/>
          <w:sz w:val="32"/>
          <w:szCs w:val="32"/>
          <w:highlight w:val="white"/>
        </w:rPr>
        <w:t>0</w:t>
      </w:r>
      <w:r w:rsidRPr="00295346">
        <w:rPr>
          <w:rFonts w:ascii="仿宋_GB2312" w:eastAsia="仿宋_GB2312" w:hint="eastAsia"/>
          <w:sz w:val="32"/>
          <w:szCs w:val="32"/>
          <w:highlight w:val="white"/>
        </w:rPr>
        <w:t>万元，占0.04%；社会保障和就业（类）支出80.82万元，占2.54%；卫生健康（类）支出47.84万元，占1.51%；农林水（类）支出52.39万元，占1.65%；住房保障（类）支出26.71万元，占0.84%；粮油物资储备（类）支出1353.56万元，占42.58%。</w:t>
      </w:r>
    </w:p>
    <w:p w:rsidR="005A1EF5" w:rsidRPr="00295346" w:rsidRDefault="00517897"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（三）</w:t>
      </w:r>
      <w:r w:rsidR="000C3E4C" w:rsidRPr="00295346">
        <w:rPr>
          <w:rFonts w:ascii="仿宋_GB2312" w:eastAsia="仿宋_GB2312" w:hint="eastAsia"/>
          <w:sz w:val="32"/>
          <w:szCs w:val="32"/>
        </w:rPr>
        <w:t>一般公共预算财政拨款支出决算具体情况</w:t>
      </w:r>
    </w:p>
    <w:p w:rsidR="00517897"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2020年度一般公共预算财政拨款支出年初预算为569.95万元，支出决算为</w:t>
      </w:r>
      <w:r w:rsidR="00517897" w:rsidRPr="00295346">
        <w:rPr>
          <w:rFonts w:ascii="仿宋_GB2312" w:eastAsia="仿宋_GB2312" w:hint="eastAsia"/>
          <w:sz w:val="32"/>
          <w:szCs w:val="32"/>
          <w:highlight w:val="white"/>
        </w:rPr>
        <w:t>3</w:t>
      </w:r>
      <w:r w:rsidRPr="00295346">
        <w:rPr>
          <w:rFonts w:ascii="仿宋_GB2312" w:eastAsia="仿宋_GB2312" w:hint="eastAsia"/>
          <w:sz w:val="32"/>
          <w:szCs w:val="32"/>
          <w:highlight w:val="white"/>
        </w:rPr>
        <w:t>178.53万元，完成年初预算的557.68%。其中：</w:t>
      </w:r>
    </w:p>
    <w:p w:rsidR="00517897"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lastRenderedPageBreak/>
        <w:t>1.</w:t>
      </w:r>
      <w:r w:rsidR="00517897" w:rsidRPr="00295346">
        <w:rPr>
          <w:rFonts w:ascii="仿宋_GB2312" w:eastAsia="仿宋_GB2312" w:hint="eastAsia"/>
          <w:sz w:val="32"/>
          <w:szCs w:val="32"/>
          <w:highlight w:val="white"/>
        </w:rPr>
        <w:t>201一般公共服务支出</w:t>
      </w:r>
      <w:r w:rsidRPr="00295346">
        <w:rPr>
          <w:rFonts w:ascii="仿宋_GB2312" w:eastAsia="仿宋_GB2312" w:hint="eastAsia"/>
          <w:sz w:val="32"/>
          <w:szCs w:val="32"/>
          <w:highlight w:val="white"/>
        </w:rPr>
        <w:t>（类）</w:t>
      </w:r>
      <w:r w:rsidR="00517897" w:rsidRPr="00295346">
        <w:rPr>
          <w:rFonts w:ascii="仿宋_GB2312" w:eastAsia="仿宋_GB2312" w:hint="eastAsia"/>
          <w:sz w:val="32"/>
          <w:szCs w:val="32"/>
          <w:highlight w:val="white"/>
        </w:rPr>
        <w:t>04发展与改革事务</w:t>
      </w:r>
      <w:r w:rsidRPr="00295346">
        <w:rPr>
          <w:rFonts w:ascii="仿宋_GB2312" w:eastAsia="仿宋_GB2312" w:hint="eastAsia"/>
          <w:sz w:val="32"/>
          <w:szCs w:val="32"/>
          <w:highlight w:val="white"/>
        </w:rPr>
        <w:t>（款）</w:t>
      </w:r>
      <w:r w:rsidR="00517897" w:rsidRPr="00295346">
        <w:rPr>
          <w:rFonts w:ascii="仿宋_GB2312" w:eastAsia="仿宋_GB2312" w:hint="eastAsia"/>
          <w:sz w:val="32"/>
          <w:szCs w:val="32"/>
          <w:highlight w:val="white"/>
        </w:rPr>
        <w:t>01 行政运行</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年初预算为345.56万元，支出决算为881.18万元，决算数大于年初预算数的主要原因是：调整预算增加535.62</w:t>
      </w:r>
      <w:r w:rsidR="005045B8">
        <w:rPr>
          <w:rFonts w:ascii="仿宋_GB2312" w:eastAsia="仿宋_GB2312" w:hint="eastAsia"/>
          <w:sz w:val="32"/>
          <w:szCs w:val="32"/>
          <w:highlight w:val="white"/>
        </w:rPr>
        <w:t>万元。</w:t>
      </w:r>
    </w:p>
    <w:p w:rsidR="00CB414D"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w:t>
      </w:r>
      <w:r w:rsidR="00CB414D" w:rsidRPr="00295346">
        <w:rPr>
          <w:rFonts w:ascii="仿宋_GB2312" w:eastAsia="仿宋_GB2312" w:hint="eastAsia"/>
          <w:sz w:val="32"/>
          <w:szCs w:val="32"/>
          <w:highlight w:val="white"/>
        </w:rPr>
        <w:t>201一般公共服务支出</w:t>
      </w:r>
      <w:r w:rsidRPr="00295346">
        <w:rPr>
          <w:rFonts w:ascii="仿宋_GB2312" w:eastAsia="仿宋_GB2312" w:hint="eastAsia"/>
          <w:sz w:val="32"/>
          <w:szCs w:val="32"/>
          <w:highlight w:val="white"/>
        </w:rPr>
        <w:t>（类）</w:t>
      </w:r>
      <w:r w:rsidR="00CB414D" w:rsidRPr="00295346">
        <w:rPr>
          <w:rFonts w:ascii="仿宋_GB2312" w:eastAsia="仿宋_GB2312" w:hint="eastAsia"/>
          <w:sz w:val="32"/>
          <w:szCs w:val="32"/>
          <w:highlight w:val="white"/>
        </w:rPr>
        <w:t>04发展与改革事务</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04 战略规划与实施</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年初预算为112.50万元，支出决算为0万元，决算数小于年初预算数的主要原因是：调整预算减少112.50</w:t>
      </w:r>
      <w:r w:rsidR="005045B8">
        <w:rPr>
          <w:rFonts w:ascii="仿宋_GB2312" w:eastAsia="仿宋_GB2312" w:hint="eastAsia"/>
          <w:sz w:val="32"/>
          <w:szCs w:val="32"/>
          <w:highlight w:val="white"/>
        </w:rPr>
        <w:t>万元。</w:t>
      </w:r>
    </w:p>
    <w:p w:rsidR="00517897"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3.</w:t>
      </w:r>
      <w:r w:rsidR="00517897" w:rsidRPr="00295346">
        <w:rPr>
          <w:rFonts w:ascii="仿宋_GB2312" w:eastAsia="仿宋_GB2312" w:hint="eastAsia"/>
          <w:sz w:val="32"/>
          <w:szCs w:val="32"/>
          <w:highlight w:val="white"/>
        </w:rPr>
        <w:t>201一般公共服务支出</w:t>
      </w:r>
      <w:r w:rsidRPr="00295346">
        <w:rPr>
          <w:rFonts w:ascii="仿宋_GB2312" w:eastAsia="仿宋_GB2312" w:hint="eastAsia"/>
          <w:sz w:val="32"/>
          <w:szCs w:val="32"/>
          <w:highlight w:val="white"/>
        </w:rPr>
        <w:t>（类）</w:t>
      </w:r>
      <w:r w:rsidR="00517897" w:rsidRPr="00295346">
        <w:rPr>
          <w:rFonts w:ascii="仿宋_GB2312" w:eastAsia="仿宋_GB2312" w:hint="eastAsia"/>
          <w:sz w:val="32"/>
          <w:szCs w:val="32"/>
          <w:highlight w:val="white"/>
        </w:rPr>
        <w:t>04发展与改革事务</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99</w:t>
      </w:r>
      <w:r w:rsidR="00517897" w:rsidRPr="00295346">
        <w:rPr>
          <w:rFonts w:ascii="仿宋_GB2312" w:eastAsia="仿宋_GB2312" w:hint="eastAsia"/>
          <w:sz w:val="32"/>
          <w:szCs w:val="32"/>
          <w:highlight w:val="white"/>
        </w:rPr>
        <w:t xml:space="preserve"> 其他发展与改革事务支出</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年初预算为0万元，支出决算为734.82万元，决算数大于年初预算数的主要原因是：调整预算增加734.82</w:t>
      </w:r>
      <w:r w:rsidR="005045B8">
        <w:rPr>
          <w:rFonts w:ascii="仿宋_GB2312" w:eastAsia="仿宋_GB2312" w:hint="eastAsia"/>
          <w:sz w:val="32"/>
          <w:szCs w:val="32"/>
          <w:highlight w:val="white"/>
        </w:rPr>
        <w:t>万元。</w:t>
      </w:r>
    </w:p>
    <w:p w:rsidR="00CB414D"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4.</w:t>
      </w:r>
      <w:r w:rsidR="00517897" w:rsidRPr="00295346">
        <w:rPr>
          <w:rFonts w:ascii="仿宋_GB2312" w:eastAsia="仿宋_GB2312" w:hint="eastAsia"/>
          <w:sz w:val="32"/>
          <w:szCs w:val="32"/>
          <w:highlight w:val="white"/>
        </w:rPr>
        <w:t>206科学技术支出</w:t>
      </w:r>
      <w:r w:rsidRPr="00295346">
        <w:rPr>
          <w:rFonts w:ascii="仿宋_GB2312" w:eastAsia="仿宋_GB2312" w:hint="eastAsia"/>
          <w:sz w:val="32"/>
          <w:szCs w:val="32"/>
          <w:highlight w:val="white"/>
        </w:rPr>
        <w:t>（类）</w:t>
      </w:r>
      <w:r w:rsidR="00517897" w:rsidRPr="00295346">
        <w:rPr>
          <w:rFonts w:ascii="仿宋_GB2312" w:eastAsia="仿宋_GB2312" w:hint="eastAsia"/>
          <w:sz w:val="32"/>
          <w:szCs w:val="32"/>
          <w:highlight w:val="white"/>
        </w:rPr>
        <w:t>99其他科学技术支出</w:t>
      </w:r>
      <w:r w:rsidRPr="00295346">
        <w:rPr>
          <w:rFonts w:ascii="仿宋_GB2312" w:eastAsia="仿宋_GB2312" w:hint="eastAsia"/>
          <w:sz w:val="32"/>
          <w:szCs w:val="32"/>
          <w:highlight w:val="white"/>
        </w:rPr>
        <w:t>（款）</w:t>
      </w:r>
      <w:r w:rsidR="00517897" w:rsidRPr="00295346">
        <w:rPr>
          <w:rFonts w:ascii="仿宋_GB2312" w:eastAsia="仿宋_GB2312" w:hint="eastAsia"/>
          <w:sz w:val="32"/>
          <w:szCs w:val="32"/>
          <w:highlight w:val="white"/>
        </w:rPr>
        <w:t>99其他科学技术支出</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年初预算为0万元，支出决算为1.20万元，决算数大于年初预算数的主要原因是：调整预算增加1.20</w:t>
      </w:r>
      <w:r w:rsidR="005045B8">
        <w:rPr>
          <w:rFonts w:ascii="仿宋_GB2312" w:eastAsia="仿宋_GB2312" w:hint="eastAsia"/>
          <w:sz w:val="32"/>
          <w:szCs w:val="32"/>
          <w:highlight w:val="white"/>
        </w:rPr>
        <w:t>万元。</w:t>
      </w:r>
    </w:p>
    <w:p w:rsidR="00CB414D"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5.</w:t>
      </w:r>
      <w:r w:rsidR="00CB414D" w:rsidRPr="00295346">
        <w:rPr>
          <w:rFonts w:ascii="仿宋_GB2312" w:eastAsia="仿宋_GB2312" w:hint="eastAsia"/>
          <w:sz w:val="32"/>
          <w:szCs w:val="32"/>
          <w:highlight w:val="white"/>
        </w:rPr>
        <w:t>208社会保障和就业支出</w:t>
      </w:r>
      <w:r w:rsidRPr="00295346">
        <w:rPr>
          <w:rFonts w:ascii="仿宋_GB2312" w:eastAsia="仿宋_GB2312" w:hint="eastAsia"/>
          <w:sz w:val="32"/>
          <w:szCs w:val="32"/>
          <w:highlight w:val="white"/>
        </w:rPr>
        <w:t>（类）</w:t>
      </w:r>
      <w:r w:rsidR="00CB414D" w:rsidRPr="00295346">
        <w:rPr>
          <w:rFonts w:ascii="仿宋_GB2312" w:eastAsia="仿宋_GB2312" w:hint="eastAsia"/>
          <w:sz w:val="32"/>
          <w:szCs w:val="32"/>
          <w:highlight w:val="white"/>
        </w:rPr>
        <w:t>05行政事业单位养老支出</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05机关事业单位基本养老保险缴费支出</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年初预算为37.35万元，支出决算为37.35</w:t>
      </w:r>
      <w:r w:rsidR="005045B8">
        <w:rPr>
          <w:rFonts w:ascii="仿宋_GB2312" w:eastAsia="仿宋_GB2312" w:hint="eastAsia"/>
          <w:sz w:val="32"/>
          <w:szCs w:val="32"/>
          <w:highlight w:val="white"/>
        </w:rPr>
        <w:t>万元，决算数与年初预算数相等。</w:t>
      </w:r>
    </w:p>
    <w:p w:rsidR="00CB414D"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6.</w:t>
      </w:r>
      <w:r w:rsidR="00CB414D" w:rsidRPr="00295346">
        <w:rPr>
          <w:rFonts w:ascii="仿宋_GB2312" w:eastAsia="仿宋_GB2312" w:hint="eastAsia"/>
          <w:sz w:val="32"/>
          <w:szCs w:val="32"/>
          <w:highlight w:val="white"/>
        </w:rPr>
        <w:t>208社会保障和就业支出</w:t>
      </w:r>
      <w:r w:rsidRPr="00295346">
        <w:rPr>
          <w:rFonts w:ascii="仿宋_GB2312" w:eastAsia="仿宋_GB2312" w:hint="eastAsia"/>
          <w:sz w:val="32"/>
          <w:szCs w:val="32"/>
          <w:highlight w:val="white"/>
        </w:rPr>
        <w:t>（类）</w:t>
      </w:r>
      <w:r w:rsidR="00CB414D" w:rsidRPr="00295346">
        <w:rPr>
          <w:rFonts w:ascii="仿宋_GB2312" w:eastAsia="仿宋_GB2312" w:hint="eastAsia"/>
          <w:sz w:val="32"/>
          <w:szCs w:val="32"/>
          <w:highlight w:val="white"/>
        </w:rPr>
        <w:t>08抚恤</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01死亡抚恤</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年初预算为0万元，支出决算为43.48万元，决算数大</w:t>
      </w:r>
      <w:r w:rsidR="00CB414D" w:rsidRPr="00295346">
        <w:rPr>
          <w:rFonts w:ascii="仿宋_GB2312" w:eastAsia="仿宋_GB2312" w:hint="eastAsia"/>
          <w:sz w:val="32"/>
          <w:szCs w:val="32"/>
          <w:highlight w:val="white"/>
        </w:rPr>
        <w:lastRenderedPageBreak/>
        <w:t>于年初预算数的主要原因是：调整预算增加43.48</w:t>
      </w:r>
      <w:r w:rsidR="005045B8">
        <w:rPr>
          <w:rFonts w:ascii="仿宋_GB2312" w:eastAsia="仿宋_GB2312" w:hint="eastAsia"/>
          <w:sz w:val="32"/>
          <w:szCs w:val="32"/>
          <w:highlight w:val="white"/>
        </w:rPr>
        <w:t>万元。</w:t>
      </w:r>
    </w:p>
    <w:p w:rsidR="00CB414D"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7.</w:t>
      </w:r>
      <w:r w:rsidR="00CB414D" w:rsidRPr="00295346">
        <w:rPr>
          <w:rFonts w:ascii="仿宋_GB2312" w:eastAsia="仿宋_GB2312" w:hint="eastAsia"/>
          <w:sz w:val="32"/>
          <w:szCs w:val="32"/>
          <w:highlight w:val="white"/>
        </w:rPr>
        <w:t>210卫生健康支出</w:t>
      </w:r>
      <w:r w:rsidRPr="00295346">
        <w:rPr>
          <w:rFonts w:ascii="仿宋_GB2312" w:eastAsia="仿宋_GB2312" w:hint="eastAsia"/>
          <w:sz w:val="32"/>
          <w:szCs w:val="32"/>
          <w:highlight w:val="white"/>
        </w:rPr>
        <w:t>（类）</w:t>
      </w:r>
      <w:r w:rsidR="00CB414D" w:rsidRPr="00295346">
        <w:rPr>
          <w:rFonts w:ascii="仿宋_GB2312" w:eastAsia="仿宋_GB2312" w:hint="eastAsia"/>
          <w:sz w:val="32"/>
          <w:szCs w:val="32"/>
          <w:highlight w:val="white"/>
        </w:rPr>
        <w:t>11行政事业单位医疗</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01行政单位医疗</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年初预算为47.84万元，支出决算为47.84</w:t>
      </w:r>
      <w:r w:rsidR="005045B8">
        <w:rPr>
          <w:rFonts w:ascii="仿宋_GB2312" w:eastAsia="仿宋_GB2312" w:hint="eastAsia"/>
          <w:sz w:val="32"/>
          <w:szCs w:val="32"/>
          <w:highlight w:val="white"/>
        </w:rPr>
        <w:t>万元，决算数与年初预算数相等。</w:t>
      </w:r>
    </w:p>
    <w:p w:rsidR="00CB414D" w:rsidRPr="00295346" w:rsidRDefault="0009220B"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8.</w:t>
      </w:r>
      <w:r w:rsidR="00CB414D" w:rsidRPr="00295346">
        <w:rPr>
          <w:rFonts w:ascii="仿宋_GB2312" w:eastAsia="仿宋_GB2312" w:hint="eastAsia"/>
          <w:sz w:val="32"/>
          <w:szCs w:val="32"/>
          <w:highlight w:val="white"/>
        </w:rPr>
        <w:t>213农林水支出</w:t>
      </w:r>
      <w:r w:rsidRPr="00295346">
        <w:rPr>
          <w:rFonts w:ascii="仿宋_GB2312" w:eastAsia="仿宋_GB2312" w:hint="eastAsia"/>
          <w:sz w:val="32"/>
          <w:szCs w:val="32"/>
          <w:highlight w:val="white"/>
        </w:rPr>
        <w:t>（类）</w:t>
      </w:r>
      <w:r w:rsidR="00CB414D" w:rsidRPr="00295346">
        <w:rPr>
          <w:rFonts w:ascii="仿宋_GB2312" w:eastAsia="仿宋_GB2312" w:hint="eastAsia"/>
          <w:sz w:val="32"/>
          <w:szCs w:val="32"/>
          <w:highlight w:val="white"/>
        </w:rPr>
        <w:t xml:space="preserve"> 05扶贫</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99其他扶贫支出</w:t>
      </w:r>
      <w:r w:rsidRPr="00295346">
        <w:rPr>
          <w:rFonts w:ascii="仿宋_GB2312" w:eastAsia="仿宋_GB2312" w:hint="eastAsia"/>
          <w:sz w:val="32"/>
          <w:szCs w:val="32"/>
          <w:highlight w:val="white"/>
        </w:rPr>
        <w:t>（款）</w:t>
      </w:r>
    </w:p>
    <w:p w:rsidR="00CB414D" w:rsidRPr="00295346" w:rsidRDefault="00CB414D" w:rsidP="00E27B3D">
      <w:pPr>
        <w:spacing w:line="560" w:lineRule="exact"/>
        <w:rPr>
          <w:rFonts w:ascii="仿宋_GB2312" w:eastAsia="仿宋_GB2312"/>
          <w:sz w:val="32"/>
          <w:szCs w:val="32"/>
          <w:highlight w:val="white"/>
        </w:rPr>
      </w:pPr>
      <w:r w:rsidRPr="00295346">
        <w:rPr>
          <w:rFonts w:ascii="仿宋_GB2312" w:eastAsia="仿宋_GB2312" w:hint="eastAsia"/>
          <w:sz w:val="32"/>
          <w:szCs w:val="32"/>
          <w:highlight w:val="white"/>
        </w:rPr>
        <w:t>年初预算为0万元，支出决算为52.39万元，决算数大于年初预算数的主要原因是：调整预算增加52.39</w:t>
      </w:r>
      <w:r w:rsidR="005045B8">
        <w:rPr>
          <w:rFonts w:ascii="仿宋_GB2312" w:eastAsia="仿宋_GB2312" w:hint="eastAsia"/>
          <w:sz w:val="32"/>
          <w:szCs w:val="32"/>
          <w:highlight w:val="white"/>
        </w:rPr>
        <w:t>万元。</w:t>
      </w:r>
    </w:p>
    <w:p w:rsidR="00CB414D"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9.</w:t>
      </w:r>
      <w:r w:rsidR="00CB414D" w:rsidRPr="00295346">
        <w:rPr>
          <w:rFonts w:ascii="仿宋_GB2312" w:eastAsia="仿宋_GB2312" w:hint="eastAsia"/>
          <w:sz w:val="32"/>
          <w:szCs w:val="32"/>
          <w:highlight w:val="white"/>
        </w:rPr>
        <w:t>221住房保障支出</w:t>
      </w:r>
      <w:r w:rsidRPr="00295346">
        <w:rPr>
          <w:rFonts w:ascii="仿宋_GB2312" w:eastAsia="仿宋_GB2312" w:hint="eastAsia"/>
          <w:sz w:val="32"/>
          <w:szCs w:val="32"/>
          <w:highlight w:val="white"/>
        </w:rPr>
        <w:t>（类）</w:t>
      </w:r>
      <w:r w:rsidR="00CB414D" w:rsidRPr="00295346">
        <w:rPr>
          <w:rFonts w:ascii="仿宋_GB2312" w:eastAsia="仿宋_GB2312" w:hint="eastAsia"/>
          <w:sz w:val="32"/>
          <w:szCs w:val="32"/>
          <w:highlight w:val="white"/>
        </w:rPr>
        <w:t>02住房改革支出</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01住房公积金</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年初预算为26.71万元，支出决算为26.71</w:t>
      </w:r>
      <w:r w:rsidR="005045B8">
        <w:rPr>
          <w:rFonts w:ascii="仿宋_GB2312" w:eastAsia="仿宋_GB2312" w:hint="eastAsia"/>
          <w:sz w:val="32"/>
          <w:szCs w:val="32"/>
          <w:highlight w:val="white"/>
        </w:rPr>
        <w:t>万元，决算数与年初预算数相等。</w:t>
      </w:r>
    </w:p>
    <w:p w:rsidR="005A1EF5" w:rsidRPr="00295346" w:rsidRDefault="0009220B" w:rsidP="00E27B3D">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10.</w:t>
      </w:r>
      <w:r w:rsidR="00CB414D" w:rsidRPr="00295346">
        <w:rPr>
          <w:rFonts w:ascii="仿宋_GB2312" w:eastAsia="仿宋_GB2312" w:hint="eastAsia"/>
          <w:sz w:val="32"/>
          <w:szCs w:val="32"/>
          <w:highlight w:val="white"/>
        </w:rPr>
        <w:t>222粮油物资储备支出</w:t>
      </w:r>
      <w:r w:rsidRPr="00295346">
        <w:rPr>
          <w:rFonts w:ascii="仿宋_GB2312" w:eastAsia="仿宋_GB2312" w:hint="eastAsia"/>
          <w:sz w:val="32"/>
          <w:szCs w:val="32"/>
          <w:highlight w:val="white"/>
        </w:rPr>
        <w:t>（类）</w:t>
      </w:r>
      <w:r w:rsidR="00CB414D" w:rsidRPr="00295346">
        <w:rPr>
          <w:rFonts w:ascii="仿宋_GB2312" w:eastAsia="仿宋_GB2312" w:hint="eastAsia"/>
          <w:sz w:val="32"/>
          <w:szCs w:val="32"/>
          <w:highlight w:val="white"/>
        </w:rPr>
        <w:t>01粮油事务</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99其他粮油事务支出</w:t>
      </w:r>
      <w:r w:rsidRPr="00295346">
        <w:rPr>
          <w:rFonts w:ascii="仿宋_GB2312" w:eastAsia="仿宋_GB2312" w:hint="eastAsia"/>
          <w:sz w:val="32"/>
          <w:szCs w:val="32"/>
          <w:highlight w:val="white"/>
        </w:rPr>
        <w:t>（款）</w:t>
      </w:r>
      <w:r w:rsidR="00CB414D" w:rsidRPr="00295346">
        <w:rPr>
          <w:rFonts w:ascii="仿宋_GB2312" w:eastAsia="仿宋_GB2312" w:hint="eastAsia"/>
          <w:sz w:val="32"/>
          <w:szCs w:val="32"/>
          <w:highlight w:val="white"/>
        </w:rPr>
        <w:t>年初预算为0万元，支出决算为1353.56万元，决算数大于年初预算数的主要原因是：调整预算增加1353.56万元；</w:t>
      </w:r>
      <w:r w:rsidR="000C3E4C" w:rsidRPr="00295346">
        <w:rPr>
          <w:rFonts w:ascii="仿宋_GB2312" w:eastAsia="仿宋_GB2312" w:hint="eastAsia"/>
          <w:sz w:val="32"/>
          <w:szCs w:val="32"/>
          <w:highlight w:val="white"/>
        </w:rPr>
        <w:t xml:space="preserve">决算数大于预算数主要原因为2020年与原区粮食局帐务合并，新增粮食收购工作经费、区级奖补资金及市级利费补贴支出、优质粮油工程专项支出、十四五规划支出、粮食局办公楼修缮支出等，调整预算增加了2608.57万元。  </w:t>
      </w:r>
    </w:p>
    <w:p w:rsidR="005A1EF5" w:rsidRPr="00295346" w:rsidRDefault="000C3E4C" w:rsidP="00295346">
      <w:pPr>
        <w:spacing w:line="560" w:lineRule="exact"/>
        <w:ind w:firstLineChars="200" w:firstLine="640"/>
        <w:rPr>
          <w:rFonts w:ascii="黑体" w:eastAsia="黑体" w:hAnsi="黑体"/>
          <w:sz w:val="32"/>
          <w:szCs w:val="32"/>
        </w:rPr>
      </w:pPr>
      <w:r w:rsidRPr="00295346">
        <w:rPr>
          <w:rFonts w:ascii="黑体" w:eastAsia="黑体" w:hAnsi="黑体" w:hint="eastAsia"/>
          <w:sz w:val="32"/>
          <w:szCs w:val="32"/>
        </w:rPr>
        <w:t>六、一般公共预算财政拨款基本支出决算情况说明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2020年度一般公共预算财政拨款基本支出</w:t>
      </w:r>
      <w:r w:rsidR="00517897" w:rsidRPr="00295346">
        <w:rPr>
          <w:rFonts w:ascii="仿宋_GB2312" w:eastAsia="仿宋_GB2312" w:hint="eastAsia"/>
          <w:sz w:val="32"/>
          <w:szCs w:val="32"/>
          <w:highlight w:val="white"/>
        </w:rPr>
        <w:t>1</w:t>
      </w:r>
      <w:r w:rsidRPr="00295346">
        <w:rPr>
          <w:rFonts w:ascii="仿宋_GB2312" w:eastAsia="仿宋_GB2312" w:hint="eastAsia"/>
          <w:sz w:val="32"/>
          <w:szCs w:val="32"/>
          <w:highlight w:val="white"/>
        </w:rPr>
        <w:t>824.96万元，其中:人员经费549.41万元，占基本支出的30.11%，主要包括基本工资、津贴补贴、奖金、伙食补助费、绩效工资、机关事业单位基本养老保险缴费、职业年金缴费、职工基本医疗保险缴费、</w:t>
      </w:r>
      <w:r w:rsidRPr="00295346">
        <w:rPr>
          <w:rFonts w:ascii="仿宋_GB2312" w:eastAsia="仿宋_GB2312" w:hint="eastAsia"/>
          <w:sz w:val="32"/>
          <w:szCs w:val="32"/>
          <w:highlight w:val="white"/>
        </w:rPr>
        <w:lastRenderedPageBreak/>
        <w:t>公务员医疗补助缴费、其他社会保障缴费、住房公积金、医疗费、其他工资福利支出、离休费、退休费、抚恤金、生活补助、医疗费补助、奖励金、其他对个人和家庭的补助；公用经费</w:t>
      </w:r>
      <w:r w:rsidR="00D959E8" w:rsidRPr="00295346">
        <w:rPr>
          <w:rFonts w:ascii="仿宋_GB2312" w:eastAsia="仿宋_GB2312" w:hint="eastAsia"/>
          <w:sz w:val="32"/>
          <w:szCs w:val="32"/>
          <w:highlight w:val="white"/>
        </w:rPr>
        <w:t>1</w:t>
      </w:r>
      <w:r w:rsidRPr="00295346">
        <w:rPr>
          <w:rFonts w:ascii="仿宋_GB2312" w:eastAsia="仿宋_GB2312" w:hint="eastAsia"/>
          <w:sz w:val="32"/>
          <w:szCs w:val="32"/>
          <w:highlight w:val="white"/>
        </w:rPr>
        <w:t>088.83万元，占基本支出的59.66%，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七、一般公共预算财政拨款三公经费支出决算情况说明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（一）“三公”经费财政拨款支出决算总体情况说明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2020年度“三公”经费财政拨款支出预算为</w:t>
      </w:r>
      <w:r w:rsidR="002407FF">
        <w:rPr>
          <w:rFonts w:ascii="仿宋_GB2312" w:eastAsia="仿宋_GB2312" w:hint="eastAsia"/>
          <w:sz w:val="32"/>
          <w:szCs w:val="32"/>
          <w:highlight w:val="white"/>
        </w:rPr>
        <w:t>1</w:t>
      </w:r>
      <w:r w:rsidRPr="00295346">
        <w:rPr>
          <w:rFonts w:ascii="仿宋_GB2312" w:eastAsia="仿宋_GB2312" w:hint="eastAsia"/>
          <w:sz w:val="32"/>
          <w:szCs w:val="32"/>
          <w:highlight w:val="white"/>
        </w:rPr>
        <w:t>万元，支出决算为29.3</w:t>
      </w:r>
      <w:r w:rsidR="00D959E8" w:rsidRPr="00295346">
        <w:rPr>
          <w:rFonts w:ascii="仿宋_GB2312" w:eastAsia="仿宋_GB2312" w:hint="eastAsia"/>
          <w:sz w:val="32"/>
          <w:szCs w:val="32"/>
          <w:highlight w:val="white"/>
        </w:rPr>
        <w:t>0</w:t>
      </w:r>
      <w:r w:rsidRPr="00295346">
        <w:rPr>
          <w:rFonts w:ascii="仿宋_GB2312" w:eastAsia="仿宋_GB2312" w:hint="eastAsia"/>
          <w:sz w:val="32"/>
          <w:szCs w:val="32"/>
          <w:highlight w:val="white"/>
        </w:rPr>
        <w:t>万元,</w:t>
      </w:r>
      <w:r w:rsidR="002407FF">
        <w:rPr>
          <w:rFonts w:ascii="仿宋_GB2312" w:eastAsia="仿宋_GB2312" w:hint="eastAsia"/>
          <w:sz w:val="32"/>
          <w:szCs w:val="32"/>
          <w:highlight w:val="white"/>
        </w:rPr>
        <w:t>超</w:t>
      </w:r>
      <w:r w:rsidRPr="00295346">
        <w:rPr>
          <w:rFonts w:ascii="仿宋_GB2312" w:eastAsia="仿宋_GB2312" w:hint="eastAsia"/>
          <w:sz w:val="32"/>
          <w:szCs w:val="32"/>
          <w:highlight w:val="white"/>
        </w:rPr>
        <w:t>预算</w:t>
      </w:r>
      <w:r w:rsidR="002407FF">
        <w:rPr>
          <w:rFonts w:ascii="仿宋_GB2312" w:eastAsia="仿宋_GB2312" w:hint="eastAsia"/>
          <w:sz w:val="32"/>
          <w:szCs w:val="32"/>
          <w:highlight w:val="white"/>
        </w:rPr>
        <w:t>28.3万元</w:t>
      </w:r>
      <w:r w:rsidRPr="00295346">
        <w:rPr>
          <w:rFonts w:ascii="仿宋_GB2312" w:eastAsia="仿宋_GB2312" w:hint="eastAsia"/>
          <w:sz w:val="32"/>
          <w:szCs w:val="32"/>
          <w:highlight w:val="white"/>
        </w:rPr>
        <w:t>，</w:t>
      </w:r>
      <w:r w:rsidR="00561930">
        <w:rPr>
          <w:rFonts w:ascii="仿宋_GB2312" w:eastAsia="仿宋_GB2312" w:hint="eastAsia"/>
          <w:sz w:val="32"/>
          <w:szCs w:val="32"/>
          <w:highlight w:val="white"/>
        </w:rPr>
        <w:t>决算数大于预算数的原因为原粮食局合并至我局，决算数包括原粮食局的数据</w:t>
      </w:r>
      <w:r w:rsidR="002407FF">
        <w:rPr>
          <w:rFonts w:ascii="仿宋_GB2312" w:eastAsia="仿宋_GB2312" w:hint="eastAsia"/>
          <w:sz w:val="32"/>
          <w:szCs w:val="32"/>
          <w:highlight w:val="white"/>
        </w:rPr>
        <w:t>。</w:t>
      </w:r>
      <w:r w:rsidRPr="00295346">
        <w:rPr>
          <w:rFonts w:ascii="仿宋_GB2312" w:eastAsia="仿宋_GB2312" w:hint="eastAsia"/>
          <w:sz w:val="32"/>
          <w:szCs w:val="32"/>
          <w:highlight w:val="white"/>
        </w:rPr>
        <w:t>其中：</w:t>
      </w:r>
    </w:p>
    <w:p w:rsidR="00D959E8" w:rsidRPr="00295346" w:rsidRDefault="00D959E8"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 xml:space="preserve">无因公出国（境）费支出预算与决算；   </w:t>
      </w:r>
    </w:p>
    <w:p w:rsidR="00D959E8" w:rsidRPr="00295346" w:rsidRDefault="00D959E8"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公务接待费支出预算为</w:t>
      </w:r>
      <w:r w:rsidR="002407FF">
        <w:rPr>
          <w:rFonts w:ascii="仿宋_GB2312" w:eastAsia="仿宋_GB2312" w:hint="eastAsia"/>
          <w:sz w:val="32"/>
          <w:szCs w:val="32"/>
          <w:highlight w:val="white"/>
        </w:rPr>
        <w:t>1</w:t>
      </w:r>
      <w:r w:rsidRPr="00295346">
        <w:rPr>
          <w:rFonts w:ascii="仿宋_GB2312" w:eastAsia="仿宋_GB2312" w:hint="eastAsia"/>
          <w:sz w:val="32"/>
          <w:szCs w:val="32"/>
          <w:highlight w:val="white"/>
        </w:rPr>
        <w:t>万元，支出决算为29.30万元,</w:t>
      </w:r>
      <w:r w:rsidR="00561930">
        <w:rPr>
          <w:rFonts w:ascii="仿宋_GB2312" w:eastAsia="仿宋_GB2312" w:hint="eastAsia"/>
          <w:sz w:val="32"/>
          <w:szCs w:val="32"/>
          <w:highlight w:val="white"/>
        </w:rPr>
        <w:t>决算数大于预算数的原因为原粮食局合并至我局，决算数包括原粮食局的数据</w:t>
      </w:r>
      <w:r w:rsidR="002407FF">
        <w:rPr>
          <w:rFonts w:ascii="仿宋_GB2312" w:eastAsia="仿宋_GB2312" w:hint="eastAsia"/>
          <w:sz w:val="32"/>
          <w:szCs w:val="32"/>
          <w:highlight w:val="white"/>
        </w:rPr>
        <w:t>。</w:t>
      </w:r>
      <w:r w:rsidR="002407FF" w:rsidRPr="00295346">
        <w:rPr>
          <w:rFonts w:ascii="仿宋_GB2312" w:eastAsia="仿宋_GB2312" w:hint="eastAsia"/>
          <w:sz w:val="32"/>
          <w:szCs w:val="32"/>
          <w:highlight w:val="white"/>
        </w:rPr>
        <w:t xml:space="preserve"> </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highlight w:val="white"/>
        </w:rPr>
        <w:t>无公务用车购置费及运行维护费支出预算与决算。</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（二）“三公”经费财政拨款支出决算具体情况说明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lastRenderedPageBreak/>
        <w:t>2020年度“三公”经费财政拨款支出决算中，公务接待费支出决算29.3</w:t>
      </w:r>
      <w:r w:rsidR="00D959E8" w:rsidRPr="00295346">
        <w:rPr>
          <w:rFonts w:ascii="仿宋_GB2312" w:eastAsia="仿宋_GB2312" w:hint="eastAsia"/>
          <w:sz w:val="32"/>
          <w:szCs w:val="32"/>
          <w:highlight w:val="white"/>
        </w:rPr>
        <w:t>0</w:t>
      </w:r>
      <w:r w:rsidRPr="00295346">
        <w:rPr>
          <w:rFonts w:ascii="仿宋_GB2312" w:eastAsia="仿宋_GB2312" w:hint="eastAsia"/>
          <w:sz w:val="32"/>
          <w:szCs w:val="32"/>
          <w:highlight w:val="white"/>
        </w:rPr>
        <w:t>万元，占100%。因公出国（境）费支出决算0万元，占0%，公务用车购置费及运行维护费支出决算0万元，占0%。其中：</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1</w:t>
      </w:r>
      <w:r w:rsidR="00305025">
        <w:rPr>
          <w:rFonts w:ascii="仿宋_GB2312" w:eastAsia="仿宋_GB2312" w:hint="eastAsia"/>
          <w:sz w:val="32"/>
          <w:szCs w:val="32"/>
          <w:highlight w:val="white"/>
        </w:rPr>
        <w:t>.</w:t>
      </w:r>
      <w:r w:rsidRPr="00295346">
        <w:rPr>
          <w:rFonts w:ascii="仿宋_GB2312" w:eastAsia="仿宋_GB2312" w:hint="eastAsia"/>
          <w:sz w:val="32"/>
          <w:szCs w:val="32"/>
          <w:highlight w:val="white"/>
        </w:rPr>
        <w:t>因公出国（境）费支出决算0万元。</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w:t>
      </w:r>
      <w:r w:rsidR="00305025">
        <w:rPr>
          <w:rFonts w:ascii="仿宋_GB2312" w:eastAsia="仿宋_GB2312" w:hint="eastAsia"/>
          <w:sz w:val="32"/>
          <w:szCs w:val="32"/>
          <w:highlight w:val="white"/>
        </w:rPr>
        <w:t>.</w:t>
      </w:r>
      <w:r w:rsidRPr="00295346">
        <w:rPr>
          <w:rFonts w:ascii="仿宋_GB2312" w:eastAsia="仿宋_GB2312" w:hint="eastAsia"/>
          <w:sz w:val="32"/>
          <w:szCs w:val="32"/>
          <w:highlight w:val="white"/>
        </w:rPr>
        <w:t>公务接待费支出决算为29.3</w:t>
      </w:r>
      <w:r w:rsidR="00D959E8" w:rsidRPr="00295346">
        <w:rPr>
          <w:rFonts w:ascii="仿宋_GB2312" w:eastAsia="仿宋_GB2312" w:hint="eastAsia"/>
          <w:sz w:val="32"/>
          <w:szCs w:val="32"/>
          <w:highlight w:val="white"/>
        </w:rPr>
        <w:t>0</w:t>
      </w:r>
      <w:r w:rsidRPr="00295346">
        <w:rPr>
          <w:rFonts w:ascii="仿宋_GB2312" w:eastAsia="仿宋_GB2312" w:hint="eastAsia"/>
          <w:sz w:val="32"/>
          <w:szCs w:val="32"/>
          <w:highlight w:val="white"/>
        </w:rPr>
        <w:t>万元，其中：其他国内公务接待支出29.3</w:t>
      </w:r>
      <w:r w:rsidR="00D959E8" w:rsidRPr="00295346">
        <w:rPr>
          <w:rFonts w:ascii="仿宋_GB2312" w:eastAsia="仿宋_GB2312" w:hint="eastAsia"/>
          <w:sz w:val="32"/>
          <w:szCs w:val="32"/>
          <w:highlight w:val="white"/>
        </w:rPr>
        <w:t>0</w:t>
      </w:r>
      <w:r w:rsidRPr="00295346">
        <w:rPr>
          <w:rFonts w:ascii="仿宋_GB2312" w:eastAsia="仿宋_GB2312" w:hint="eastAsia"/>
          <w:sz w:val="32"/>
          <w:szCs w:val="32"/>
          <w:highlight w:val="white"/>
        </w:rPr>
        <w:t>万元，全年共接待来访团组449个，来宾2198人次，主要用于与有关单位交流工作情况及接受相关部门检查指导工作发生的接待支出。</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3</w:t>
      </w:r>
      <w:r w:rsidR="00305025">
        <w:rPr>
          <w:rFonts w:ascii="仿宋_GB2312" w:eastAsia="仿宋_GB2312" w:hint="eastAsia"/>
          <w:sz w:val="32"/>
          <w:szCs w:val="32"/>
        </w:rPr>
        <w:t>.</w:t>
      </w:r>
      <w:r w:rsidRPr="00295346">
        <w:rPr>
          <w:rFonts w:ascii="仿宋_GB2312" w:eastAsia="仿宋_GB2312" w:hint="eastAsia"/>
          <w:sz w:val="32"/>
          <w:szCs w:val="32"/>
        </w:rPr>
        <w:t>公务用车购置费及运行维护费支出决算为0万元，截止2020年12月31日，我单位开支财政拨款的公务用车保有量为0辆。</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八、政府性基金预算收入支出决算情况</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2020年政府性基金预算财政拨款收入1930.23万元,占本年收入合计的34.12%，年初无结转结余。本年支出444.25万元,占本年支出合计的11.65%。基本支出444.25万元,年末结转和结余1485.99万元。</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九、国有资本经营预算财政拨款支出决算情况</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本部门2020年度无国有资本经营预算财政拨款支出。</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十、关于机关运行经费支出说明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本部门2020年机关运行经费支出1088.83万元。比上年决算数（390.69万元）增加698.14万元，增长178.69%；与2020</w:t>
      </w:r>
      <w:r w:rsidRPr="00295346">
        <w:rPr>
          <w:rFonts w:ascii="仿宋_GB2312" w:eastAsia="仿宋_GB2312" w:hint="eastAsia"/>
          <w:sz w:val="32"/>
          <w:szCs w:val="32"/>
          <w:highlight w:val="white"/>
        </w:rPr>
        <w:lastRenderedPageBreak/>
        <w:t>年初预算数（46.622万元）相比，增加1042.21万元，增长2235.54%，主要原因是2020年与原区粮食局帐务合并，新增粮食收购工作经费、区级奖补资金及市级利费补贴支出、优质粮油工程专项支出、十四五规划支出、粮食局办公楼修缮支出等。</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十一、一般性支出情况</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2020年本部门开支会议费0.94万元，用于召开易地扶贫搬迁迎检工作会议，人数80人，内容为召开易地扶贫工作迎省检会议资料及会议餐费用；开支培训费0.56万元，用于干职工参加省级开展各类业务培训，人数8人，内容为节能减排、招投标、价格调研等业务培训。</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十二、关于政府采购支出说明</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 xml:space="preserve">益阳市赫山区发展和改革局2020年度政府采购支出总额161.33万元，其中：政府采购货物支出161.33万元； 授予中小企业合同金额161.33万元，占政府采购支出总额的100%， 其中：授予小微企业合同金额161.33万元，占政府采购支出总额的100%。 </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十三、关于国有资产占用情况说明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截至2020年12月31日，本单位共有车辆0辆，单位价值50万元以上通用设备0台（套）；单位价值100万元以上专用设备0台（套）。</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十四、关于2020年度预算绩效情况的说明</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（一）绩效管理工作开展情况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lastRenderedPageBreak/>
        <w:t>根据绩效评价的要求，今年我局成立了自评工作领导小组，以曹超世书记为组长，分管财务的寿举局长为常务副组长，各副局长为主要成员，各股室负责人为具体负责人，由财务部门牵头对各股室的业务内容自评进行汇总，针对2020年原发改局整体支出情况，各股室对照自评方案进行研究和布署，严格按照自评方案的要求，对照各实施项目的内容逐条逐项自评。在自评过程发现问题，查找原因，及时纠正偏差，为下一步工作夯实基础。</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（二）以部门为主体开展的重点绩效评价结果</w:t>
      </w:r>
    </w:p>
    <w:p w:rsidR="005A1EF5" w:rsidRPr="00295346" w:rsidRDefault="00D959E8"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 xml:space="preserve"> </w:t>
      </w:r>
      <w:r w:rsidR="000C3E4C" w:rsidRPr="00295346">
        <w:rPr>
          <w:rFonts w:ascii="仿宋_GB2312" w:eastAsia="仿宋_GB2312" w:hint="eastAsia"/>
          <w:sz w:val="32"/>
          <w:szCs w:val="32"/>
        </w:rPr>
        <w:t>从整体情况来看，我局按照年初预算进行部门整体支出，能够按照并完成市委市政府和上级主管部门绩效考核的各项个性指标；2020年度的预决算能及时在政府门户网站公开；定时清理存量资金，并对存量资金进行科学管理；在政策范围严格按照津补贴制度发放工资津贴，严禁超发、滥发补贴、奖金等；制定资产管理制度和处置流程，对资产进行清理并及时进行财务处理；每年完善单位内部管理制度并要求全局人员严格执行。</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较好的完成各项目标任务，取得了较好的预期经济、社会效益、生态效益。1、省、市重点项目超额完成计划；2、立项争资成绩斐然；3、固定资产投资企稳向好；4、优化营商环境，聚焦政务改革；5、筑牢粮食安全防线，压实粮食安全生产责任，守好“百姓粮仓”；6、整治生态环境，保卫蓝天碧水净土。自评分数94分，评价结论为“优”。</w:t>
      </w:r>
    </w:p>
    <w:p w:rsidR="00305025" w:rsidRDefault="00305025" w:rsidP="00305025">
      <w:pPr>
        <w:spacing w:line="560" w:lineRule="exact"/>
        <w:rPr>
          <w:rFonts w:ascii="仿宋_GB2312" w:eastAsia="仿宋_GB2312"/>
          <w:sz w:val="32"/>
          <w:szCs w:val="32"/>
        </w:rPr>
      </w:pPr>
    </w:p>
    <w:p w:rsidR="00305025" w:rsidRPr="00305025" w:rsidRDefault="000C3E4C" w:rsidP="00305025">
      <w:pPr>
        <w:spacing w:line="560" w:lineRule="exact"/>
        <w:rPr>
          <w:rFonts w:ascii="黑体" w:eastAsia="黑体" w:hAnsi="黑体"/>
          <w:sz w:val="32"/>
          <w:szCs w:val="32"/>
        </w:rPr>
      </w:pPr>
      <w:r w:rsidRPr="00305025">
        <w:rPr>
          <w:rFonts w:ascii="黑体" w:eastAsia="黑体" w:hAnsi="黑体" w:hint="eastAsia"/>
          <w:sz w:val="32"/>
          <w:szCs w:val="32"/>
        </w:rPr>
        <w:lastRenderedPageBreak/>
        <w:t>第四部分</w:t>
      </w:r>
      <w:r w:rsidR="00305025" w:rsidRPr="00305025">
        <w:rPr>
          <w:rFonts w:ascii="黑体" w:eastAsia="黑体" w:hAnsi="黑体" w:hint="eastAsia"/>
          <w:sz w:val="32"/>
          <w:szCs w:val="32"/>
        </w:rPr>
        <w:t>:</w:t>
      </w:r>
    </w:p>
    <w:p w:rsidR="005A1EF5" w:rsidRPr="00305025" w:rsidRDefault="000C3E4C" w:rsidP="00305025">
      <w:pPr>
        <w:spacing w:line="560" w:lineRule="exact"/>
        <w:jc w:val="center"/>
        <w:rPr>
          <w:rFonts w:ascii="方正小标宋简体" w:eastAsia="方正小标宋简体"/>
          <w:sz w:val="42"/>
          <w:szCs w:val="42"/>
        </w:rPr>
      </w:pPr>
      <w:r w:rsidRPr="00305025">
        <w:rPr>
          <w:rFonts w:ascii="方正小标宋简体" w:eastAsia="方正小标宋简体" w:hint="eastAsia"/>
          <w:sz w:val="42"/>
          <w:szCs w:val="42"/>
        </w:rPr>
        <w:t>名词解释</w:t>
      </w:r>
    </w:p>
    <w:p w:rsidR="00D959E8" w:rsidRPr="00295346" w:rsidRDefault="00D959E8" w:rsidP="00295346">
      <w:pPr>
        <w:spacing w:line="560" w:lineRule="exact"/>
        <w:ind w:firstLineChars="200" w:firstLine="640"/>
        <w:rPr>
          <w:rFonts w:ascii="仿宋_GB2312" w:eastAsia="仿宋_GB2312"/>
          <w:sz w:val="32"/>
          <w:szCs w:val="32"/>
        </w:rPr>
      </w:pP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财政拨款收入：指本级财政当年拨付的资金。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政府性基金预算财政拨款收入：指本级财政当年拨付的政府性基金预算资金。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其他收入：指除上述“财政拨款收入”、“上级补助收入”、“事业收入”、“经营收入”、“附属单位上缴收入”等以外的收入。</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上年结转和结余：指以前年度尚未完成、结转到本年按有关规定继续使用的资金。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lastRenderedPageBreak/>
        <w:t>科学技术支出（类）：是指用于科学技术方面的支出，包括保障机构正常运转、完成日常和特定的工作任务或事业发展目标的支出。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城乡社区支出（类）：是指用于城乡社区事务支出，包括保障机构正常运转、完成日常和特定的工作任务或事业发展目标的支出。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农林水支出（类）：是指用于农林水事务支出，包括保障机构正常运转、完成日常和特定的工作任务或事业发展目标的支出。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粮油物资储备支出（类）：是指用于粮油物资储备方面的支出，包括保障机构正常运转、完成日常和特定的工作任务或事业发展目标的支出。   其他支出（类）：是指用于反映除上述项目以外其他不能划分到具体功能科目中的支出项目，包括保障机</w:t>
      </w:r>
      <w:r w:rsidRPr="00295346">
        <w:rPr>
          <w:rFonts w:ascii="仿宋_GB2312" w:eastAsia="仿宋_GB2312" w:hint="eastAsia"/>
          <w:sz w:val="32"/>
          <w:szCs w:val="32"/>
          <w:highlight w:val="white"/>
        </w:rPr>
        <w:lastRenderedPageBreak/>
        <w:t>构正常运转、完成日常和特定的工作任务或事业发展目标的支出。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抗疫特别国债安排的支出（类）：是指用于抗疫特别国债安排的支出项目，包括特定的工作任务或事业发展目标的支出。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基本支出：指保障机构正常运转、完成支日常工作任务而发生的人员支出和公用支出。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项目支出：指在基本支出之外为完成特定行政任务和事业发展目标所发生的支出。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基本工资：反映按规定发放的基本工资，包括公务员的职务</w:t>
      </w:r>
      <w:r w:rsidRPr="00295346">
        <w:rPr>
          <w:rFonts w:ascii="仿宋_GB2312" w:eastAsia="仿宋_GB2312" w:hint="eastAsia"/>
          <w:sz w:val="32"/>
          <w:szCs w:val="32"/>
          <w:highlight w:val="white"/>
        </w:rPr>
        <w:lastRenderedPageBreak/>
        <w:t>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奖金：反映机关工作人员年终一次性奖金。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伙食补助费：反映单位发给职工的伙食补助费，如误餐补助等。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绩效工资：反映事业单位工作人员的绩效工资。</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D959E8" w:rsidRPr="00295346" w:rsidRDefault="00D959E8"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职业年金缴费：反映机关事业单位实际缴纳的职业年金支出。由单位代扣的工作人员职业年金缴费，不在此科目反映。职工基本医疗保险缴费：反映单位为职工缴纳的基本医疗保险费。</w:t>
      </w:r>
    </w:p>
    <w:p w:rsidR="00D959E8" w:rsidRPr="00295346" w:rsidRDefault="00D959E8"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D959E8" w:rsidRPr="00295346" w:rsidRDefault="00D959E8"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lastRenderedPageBreak/>
        <w:t>住房公积金：反映行政事业单位按人力资源和社会保障部、财政部规定的基本工资和津贴补贴以及规定比例为职工缴纳的住房公积金。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商品和服务支出：反映单位购买商品和服务的支出（不包括用于购置固定资产的支出、战略性和应急储备支出）。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办公费：反映单位购买按财务会计制度规定不符合固定资产确认标准的日常办公用品、书报杂志等支出。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印刷费：反映单位的印刷费支出。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咨询费：反映单位咨询方面的支出。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水费：反映单位支付的水费、污水处理费等支出。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电费：反映单位的电费支出。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物业管理费：反映单位开支的办公用房以及未实行职工住宅物业服务改革的在职职工和离退休人员宿舍等的物业管理费，包括综合治理、绿化、卫生等方面的支出。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差旅费：反映单位工作人员出差发生的城市间交通费、住宿费、伙食补贴费和市内交通费。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维修(护)费：反映单位日常开支的固定资产（不包括车船等</w:t>
      </w:r>
      <w:r w:rsidRPr="00295346">
        <w:rPr>
          <w:rFonts w:ascii="仿宋_GB2312" w:eastAsia="仿宋_GB2312" w:hint="eastAsia"/>
          <w:sz w:val="32"/>
          <w:szCs w:val="32"/>
          <w:highlight w:val="white"/>
        </w:rPr>
        <w:lastRenderedPageBreak/>
        <w:t>交通工具）修理和维护费用，网络信息系统运行与维护费用，以及按规定提取的修购基金。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租赁费：反映租赁办公用房、宿舍、专用通讯网以及其他设备等方面的费用。</w:t>
      </w:r>
    </w:p>
    <w:p w:rsidR="00D959E8" w:rsidRPr="00295346" w:rsidRDefault="00D959E8"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会议费：反映会议中按规定开支的住宿费、伙食费、会</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议室租金、交通费、文件印刷费、医药费等。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培训费：反映除因公出国（境）培训费以外的各类培训支出。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公务接待费：反映单位按规定开支的各类公务接待（含外宾接待）费用。</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劳务费：反映支付给单位和个人的劳务费用，如临时聘用人员、钟点工工资，稿费、翻译费，评审费等。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委托业务费：反映因委托外单位办理业务而支付的委托业务费。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工会经费：反映单位按规定提取的工会经费。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福利费：反映单位按规定提取的福利费。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lastRenderedPageBreak/>
        <w:t>其他商品和服务支出：反映上述科目未包括的日常公用支出。如行政赔偿费和诉讼费、国内组织的会员费、来访费、广告宣传、其他劳务费及离休人员特需费、公用经费等。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对个人和家庭的补助：反映政府用于对个人和家庭的补助支出。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离休费：反映行政事业单位和军队移交政府安置的离休人员的离休费、护理费和其他补贴。</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 xml:space="preserve">抚恤金：反映按规定开支的烈士遗属、牺牲病故人员遗属的一次性和定期抚恤金，伤残人员的抚恤金，离退休人员等其他人员的各项抚恤金。 </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办公设备购置：反映用于购置并按财务会计制度规定纳入固定资产核算范围的办公家具和办公设备的支出，以及按规定提取的修购基金。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专用设备购置：反映用于购置具有专门用途、并按财务会计制度规定纳入固定资产核算范围的各类专用设备的支出。如通信设备、发电设备、交通监控设备、卫星转发器、气象设备、进出</w:t>
      </w:r>
      <w:r w:rsidRPr="00295346">
        <w:rPr>
          <w:rFonts w:ascii="仿宋_GB2312" w:eastAsia="仿宋_GB2312" w:hint="eastAsia"/>
          <w:sz w:val="32"/>
          <w:szCs w:val="32"/>
          <w:highlight w:val="white"/>
        </w:rPr>
        <w:lastRenderedPageBreak/>
        <w:t>口监管设备等，以及按规定提取的修购基金。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职工基本医疗保险缴费：反映单位为职工缴纳的基本医疗保险费。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商品和服务支出：反映单位购买商品和服务的支出（不包括用于购置固定资产的支出、战略性和应急储备支出）。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办公费：反映单位购买按财务会计制度规定不符合固定资产</w:t>
      </w:r>
      <w:r w:rsidRPr="00295346">
        <w:rPr>
          <w:rFonts w:ascii="仿宋_GB2312" w:eastAsia="仿宋_GB2312" w:hint="eastAsia"/>
          <w:sz w:val="32"/>
          <w:szCs w:val="32"/>
          <w:highlight w:val="white"/>
        </w:rPr>
        <w:lastRenderedPageBreak/>
        <w:t>确认标准的日常办公用品、书报杂志等支出。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印刷费：反映单位的印刷费支出。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咨询费：反映单位咨询方面的支出。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水费：反映单位支付的水费、污水处理费等支出。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电费：反映单位的电费支出。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物业管理费：反映单位开支的办公用房以及未实行职工住宅物业服务改革的在职职工和离退休人员宿舍等的物业管理费，包括综合治理、绿化、卫生等方面的支出。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差旅费：反映单位工作人员出差发生的城市间交通费、住宿费、伙食补贴费和市内交通费。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租赁费：反映租赁办公用房、宿舍、专用通讯网以及其他设备等方面的费用。</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会议费：反映会议中按规定开支的住宿费、伙食费、会议室租金、交通费、文件印刷费、医药费等。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培训费：反映除因公出国（境）培训费以外的各类培训支出。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公务接待费：反映单位按规定开支的各类公务接待（含外宾接待）费用。</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专用材料费：反映单位购买日常专用材料的支出。具体包括药品及医疗耗材，农用材料，兽医用品，实验室用品，专用服装，</w:t>
      </w:r>
      <w:r w:rsidRPr="00295346">
        <w:rPr>
          <w:rFonts w:ascii="仿宋_GB2312" w:eastAsia="仿宋_GB2312" w:hint="eastAsia"/>
          <w:sz w:val="32"/>
          <w:szCs w:val="32"/>
          <w:highlight w:val="white"/>
        </w:rPr>
        <w:lastRenderedPageBreak/>
        <w:t>消耗性体育用品，专用工具和仪器，艺术部门专用材料和用品，广播电视台发射台发射机的电力、材料等方面的支出。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劳务费：反映支付给单位和个人的劳务费用，如临时聘用人员、钟点工工资，稿费、翻译费，评审费等。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委托业务费：反映因委托外单位办理业务而支付的委托业务费。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工会经费：反映单位按规定提取的工会经费。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福利费：反映单位按规定提取的福利费。</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对个人和家庭的补助：反映政府用于对个人和家庭的补助支出。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离休费：反映行政事业单位和军队移交政府安置的离休人员的离休费、护理费和其他补贴。</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 xml:space="preserve">抚恤金：反映按规定开支的烈士遗属、牺牲病故人员遗属的一次性和定期抚恤金，伤残人员的抚恤金，离退休人员等其他人员的各项抚恤金。 </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生活补助：反映按规定开支的优抚对象定期定量生活补助费，</w:t>
      </w:r>
      <w:r w:rsidRPr="00295346">
        <w:rPr>
          <w:rFonts w:ascii="仿宋_GB2312" w:eastAsia="仿宋_GB2312" w:hint="eastAsia"/>
          <w:sz w:val="32"/>
          <w:szCs w:val="32"/>
          <w:highlight w:val="white"/>
        </w:rPr>
        <w:lastRenderedPageBreak/>
        <w:t>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办公设备购置：反映用于购置并按财务会计制度规定纳入固定资产核算范围的办公家具和办公设备的支出，以及按规定提取的修购基金。</w:t>
      </w:r>
    </w:p>
    <w:p w:rsidR="00D959E8" w:rsidRPr="00295346" w:rsidRDefault="00D959E8"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专用设备购置：反映用于购置具有专门用途、并按财务会计制度规定纳入固定资产核算范围的各类专用设备的支出。</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如通信设备、发电设备、交通监控设备、卫星转发器、气象设备、进出口监管设备等，以及按规定提取的修购基金。</w:t>
      </w:r>
    </w:p>
    <w:p w:rsidR="005A1EF5" w:rsidRPr="00295346" w:rsidRDefault="000C3E4C" w:rsidP="00295346">
      <w:pPr>
        <w:spacing w:line="560" w:lineRule="exact"/>
        <w:ind w:firstLineChars="200" w:firstLine="640"/>
        <w:rPr>
          <w:rFonts w:ascii="仿宋_GB2312" w:eastAsia="仿宋_GB2312"/>
          <w:sz w:val="32"/>
          <w:szCs w:val="32"/>
          <w:highlight w:val="white"/>
        </w:rPr>
      </w:pPr>
      <w:r w:rsidRPr="00295346">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办公用房物业管理费、公务用车运行维护费以及其他费用。</w:t>
      </w:r>
    </w:p>
    <w:p w:rsidR="005A1EF5" w:rsidRPr="00295346" w:rsidRDefault="005A1EF5" w:rsidP="00295346">
      <w:pPr>
        <w:spacing w:line="560" w:lineRule="exact"/>
        <w:ind w:firstLineChars="200" w:firstLine="640"/>
        <w:rPr>
          <w:rFonts w:ascii="仿宋_GB2312" w:eastAsia="仿宋_GB2312"/>
          <w:sz w:val="32"/>
          <w:szCs w:val="32"/>
          <w:highlight w:val="white"/>
        </w:rPr>
      </w:pPr>
    </w:p>
    <w:p w:rsidR="005A1EF5" w:rsidRPr="00305025" w:rsidRDefault="000C3E4C" w:rsidP="00305025">
      <w:pPr>
        <w:spacing w:line="560" w:lineRule="exact"/>
        <w:rPr>
          <w:rFonts w:ascii="黑体" w:eastAsia="黑体" w:hAnsi="黑体"/>
          <w:sz w:val="32"/>
          <w:szCs w:val="32"/>
        </w:rPr>
      </w:pPr>
      <w:r w:rsidRPr="00305025">
        <w:rPr>
          <w:rFonts w:ascii="黑体" w:eastAsia="黑体" w:hAnsi="黑体" w:hint="eastAsia"/>
          <w:sz w:val="32"/>
          <w:szCs w:val="32"/>
        </w:rPr>
        <w:t>第五部分</w:t>
      </w:r>
      <w:r w:rsidR="00305025" w:rsidRPr="00305025">
        <w:rPr>
          <w:rFonts w:ascii="黑体" w:eastAsia="黑体" w:hAnsi="黑体"/>
          <w:sz w:val="32"/>
          <w:szCs w:val="32"/>
        </w:rPr>
        <w:t>:</w:t>
      </w:r>
      <w:r w:rsidRPr="00305025">
        <w:rPr>
          <w:rFonts w:ascii="黑体" w:eastAsia="黑体" w:hAnsi="黑体" w:hint="eastAsia"/>
          <w:sz w:val="32"/>
          <w:szCs w:val="32"/>
        </w:rPr>
        <w:t>附 件</w:t>
      </w:r>
    </w:p>
    <w:p w:rsidR="005A1EF5" w:rsidRPr="00305025" w:rsidRDefault="000C3E4C" w:rsidP="00305025">
      <w:pPr>
        <w:spacing w:line="560" w:lineRule="exact"/>
        <w:jc w:val="center"/>
        <w:rPr>
          <w:rFonts w:ascii="方正小标宋简体" w:eastAsia="方正小标宋简体"/>
          <w:sz w:val="42"/>
          <w:szCs w:val="42"/>
        </w:rPr>
      </w:pPr>
      <w:r w:rsidRPr="00305025">
        <w:rPr>
          <w:rFonts w:ascii="方正小标宋简体" w:eastAsia="方正小标宋简体" w:hint="eastAsia"/>
          <w:sz w:val="42"/>
          <w:szCs w:val="42"/>
        </w:rPr>
        <w:t>发改局2020年度整体支出绩效自评报告</w:t>
      </w:r>
    </w:p>
    <w:p w:rsidR="00D959E8" w:rsidRPr="00295346" w:rsidRDefault="00D959E8" w:rsidP="00295346">
      <w:pPr>
        <w:spacing w:line="560" w:lineRule="exact"/>
        <w:ind w:firstLineChars="200" w:firstLine="640"/>
        <w:rPr>
          <w:rFonts w:ascii="仿宋_GB2312" w:eastAsia="仿宋_GB2312"/>
          <w:sz w:val="32"/>
          <w:szCs w:val="32"/>
        </w:rPr>
      </w:pP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根据《益阳市赫山区财政局关于做好2020年度预算绩效自</w:t>
      </w:r>
      <w:r w:rsidRPr="00295346">
        <w:rPr>
          <w:rFonts w:ascii="仿宋_GB2312" w:eastAsia="仿宋_GB2312" w:hint="eastAsia"/>
          <w:sz w:val="32"/>
          <w:szCs w:val="32"/>
        </w:rPr>
        <w:lastRenderedPageBreak/>
        <w:t>评工作的通知》益赫财绩[2021]1号精神，为进一步规范财政资金管理，牢固树立预算绩效理念，强化支出责任，提高财政资金使用效益，我局认真组织进行了2020年度预算绩效自评工作，现将整体支出绩效评价情况报告如下：</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一、部门基本情况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（一）主要职能</w:t>
      </w:r>
      <w:r w:rsidRPr="00295346">
        <w:rPr>
          <w:rFonts w:ascii="仿宋_GB2312" w:eastAsia="仿宋_GB2312" w:hint="eastAsia"/>
          <w:sz w:val="32"/>
          <w:szCs w:val="32"/>
        </w:rPr>
        <w:t> </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赫山区发展和改革局位于益阳大道东385号，是赫山区人民政府工作部门，为正科级，对外加挂益阳市赫山区粮食和物资储备局牌子。</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区发改局贯彻落实党中央关于发展改革和粮食物资储备工作的方针政策和决策部署，全面落实省委、市委、区委关于发展改革和粮食物资储备工作的部署要求，在履行职责过程中坚持和加强党对发展改革和粮食物资储备工作的集中统一领导。主要工作职能包括：1.拟定和实施经济社会发展战略；2.贯彻落实宏观经济调控政策；3.综合协调各项政策；4.指导推进和综合协调经济体制改革；5.引导和监督固定资产投资；6.组织拟订综合性产业政策，推进产业结构战略性调整和升级；7.贯彻落实国家中部崛起、长江经济带开发建设的政策措施，促进区域经济协调发展；8.承担重要商品总量平衡和宏观调控，引导和调控市场；9.贯彻执行粮食流通和物资储备管理的政策法规，促进经济社会协调发展；10.负责社会发展与国民经济发展的政策衔接，推进可持续发展；11.研究分析经济社会与资源、环境协调发展的重大问题，</w:t>
      </w:r>
      <w:r w:rsidRPr="00295346">
        <w:rPr>
          <w:rFonts w:ascii="仿宋_GB2312" w:eastAsia="仿宋_GB2312" w:hint="eastAsia"/>
          <w:sz w:val="32"/>
          <w:szCs w:val="32"/>
        </w:rPr>
        <w:lastRenderedPageBreak/>
        <w:t>会同有关部门提出建立健全生态补偿机制的政策措施；12.研究提出全区能源发展战略、规划、产业政策并组织实施；13.负责本行政区域内招投标活动的指导、协调、监督、管理；14.编制和执行全区价格改革规划，拟订并组织实施价格政策；15.研究制定推进社会信用体系建设的规划和政策措施；16.研究拟订推进经济建设与国民建设协调发展的战略和规划；17.承办区人民政府交办的其他事项。</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（二）内设机构</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本部门内设机构包括19个：党政综合办公室、财务审计股、人事教育股、价费管理股、价格监测调控股、成本调查与监审股、粮食调控股和产业发展股、粮食监督检查股、社会综合股、招投标管理股、三产综合股、重点办（固定资产投资股）、工业和高技术发展股、能源股（对外称区能源局）、优化经济发展环境股、国有资产管理办公室、物资和能源储备股（赫山区国防动员委员会国民经济动员办公室、赫山区国防动员委员会装备动员办公室）、农业农村经济股、益沅桃办（两型办）。</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2020年年末实有职工人数54人，其中行政编24人（含公务员19人，工勤5人），事业编30人（含自收自支25人，全额拨款事业编制5人）；离休人员1人，退休人员76人。</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二、部门整体支出资金来源及使用情况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（一）2020年决算情况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区发改局2020年度收入总计5657.71万元（其中一般公共</w:t>
      </w:r>
      <w:r w:rsidRPr="00295346">
        <w:rPr>
          <w:rFonts w:ascii="仿宋_GB2312" w:eastAsia="仿宋_GB2312" w:hint="eastAsia"/>
          <w:sz w:val="32"/>
          <w:szCs w:val="32"/>
        </w:rPr>
        <w:lastRenderedPageBreak/>
        <w:t>预算财政拨款收入3537.24万元，政府性基金预算财政拨款收入1930.23万元，其他收入190.24万元），年初余额1721.29万元，支出总计3813.01万元（其中人员经费支出644.27万元，日常公用经费支出1815.18万元，项目支出1353.56万元）。</w:t>
      </w:r>
      <w:r w:rsidRPr="00295346">
        <w:rPr>
          <w:rFonts w:ascii="仿宋_GB2312" w:eastAsia="仿宋_GB2312" w:hint="eastAsia"/>
          <w:sz w:val="32"/>
          <w:szCs w:val="32"/>
        </w:rPr>
        <w:t>         </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（二）“三公”经费使用情况及绩效目标执行情况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我局贯彻落实上级有关精神，严格控制机关“三公经费”支出，取得了良好效果。2020年我单位“三公”经费支出合计29.30万元，较上年 “三公”经费支出29.37万元有稍微减少，实现“三公经费”只减不增的目标。</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从整体情况来看，我局按照年初预算进行部门整体支出，能够按照并完成市委市政府和上级主管部门绩效考核的各项个性指标；2020年度的预决算能及时在政府门户网站公开；定时清理存量资金，并对存量资金进行科学管理；在政策范围严格按照津补贴制度发放工资津贴，严禁超发、滥发补贴、奖金等；制定资产管理制度和处置流程，对资产进行清理并及时进行财务处理；每年完善单位内部管理制度并要求全局人员严格执行。</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三、绩效评价工作情况</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（一）绩效评价目的</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严格落实《预算法》及省、市、区绩效管理工作的有关规定，进一步规范财政资金的管理，强化财政支出绩效理念，提升部门责任意识，提高资金使用效益。</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（二）绩效评价的主要过程</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lastRenderedPageBreak/>
        <w:t>根据绩效评价的要求，今年我局成立了自评工作领导小组，以曹超世书记为组长，分管财务的寿举局长为常务副组长，各副局长为主要成员，各股室负责人为具体负责人，由财务部门牵头对各股室的业务内容自评进行汇总，针对2020年原发改局整体支出情况，各股室对照自评方案进行研究和布署，严格按照自评方案的要求，对照各实施项目的内容逐条逐项自评。在自评过程发现问题，查找原因，及时纠正偏差，为下一步工作夯实基础。</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（三）主要任务完成情况及预期经济、社会效益、生态效益</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2020年预算资金保障了全年单位的人员经费支出和正常运转所需，分配办法科学、合理，围绕区委区政府中心工作，各个方面取得了较大的成绩，对推进赫山经济社会发展做出了应有的贡献。</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1</w:t>
      </w:r>
      <w:r w:rsidR="00305025">
        <w:rPr>
          <w:rFonts w:ascii="仿宋_GB2312" w:eastAsia="仿宋_GB2312" w:hint="eastAsia"/>
          <w:sz w:val="32"/>
          <w:szCs w:val="32"/>
        </w:rPr>
        <w:t>.</w:t>
      </w:r>
      <w:r w:rsidRPr="00295346">
        <w:rPr>
          <w:rFonts w:ascii="仿宋_GB2312" w:eastAsia="仿宋_GB2312" w:hint="eastAsia"/>
          <w:sz w:val="32"/>
          <w:szCs w:val="32"/>
        </w:rPr>
        <w:t>省、市重点项目超额完成计划。3个省重点项目，1-12月完成投资45.4</w:t>
      </w:r>
      <w:r w:rsidR="00D959E8" w:rsidRPr="00295346">
        <w:rPr>
          <w:rFonts w:ascii="仿宋_GB2312" w:eastAsia="仿宋_GB2312" w:hint="eastAsia"/>
          <w:sz w:val="32"/>
          <w:szCs w:val="32"/>
        </w:rPr>
        <w:t>0</w:t>
      </w:r>
      <w:r w:rsidRPr="00295346">
        <w:rPr>
          <w:rFonts w:ascii="仿宋_GB2312" w:eastAsia="仿宋_GB2312" w:hint="eastAsia"/>
          <w:sz w:val="32"/>
          <w:szCs w:val="32"/>
        </w:rPr>
        <w:t>亿，占年计划的239.2％。中交世通新城项目、万洋众创科技示范基地建设项目、龙岭智慧新城总部基地产业园项目均达序时进度；5个省“五个100”项目，1-12月完成投资7.7</w:t>
      </w:r>
      <w:r w:rsidR="00D959E8" w:rsidRPr="00295346">
        <w:rPr>
          <w:rFonts w:ascii="仿宋_GB2312" w:eastAsia="仿宋_GB2312" w:hint="eastAsia"/>
          <w:sz w:val="32"/>
          <w:szCs w:val="32"/>
        </w:rPr>
        <w:t>0</w:t>
      </w:r>
      <w:r w:rsidRPr="00295346">
        <w:rPr>
          <w:rFonts w:ascii="仿宋_GB2312" w:eastAsia="仿宋_GB2312" w:hint="eastAsia"/>
          <w:sz w:val="32"/>
          <w:szCs w:val="32"/>
        </w:rPr>
        <w:t>亿元，占年度计划的113.6%。吉祥家纺、艾华二期、鼎一致远、江丰电子项目均已进入内部装修和设备安装阶段；64个市级重点建设项目，1-11月完成投资156.9</w:t>
      </w:r>
      <w:r w:rsidR="00D959E8" w:rsidRPr="00295346">
        <w:rPr>
          <w:rFonts w:ascii="仿宋_GB2312" w:eastAsia="仿宋_GB2312" w:hint="eastAsia"/>
          <w:sz w:val="32"/>
          <w:szCs w:val="32"/>
        </w:rPr>
        <w:t>0</w:t>
      </w:r>
      <w:r w:rsidRPr="00295346">
        <w:rPr>
          <w:rFonts w:ascii="仿宋_GB2312" w:eastAsia="仿宋_GB2312" w:hint="eastAsia"/>
          <w:sz w:val="32"/>
          <w:szCs w:val="32"/>
        </w:rPr>
        <w:t>亿元，预计1-12月完成172.7</w:t>
      </w:r>
      <w:r w:rsidR="00D959E8" w:rsidRPr="00295346">
        <w:rPr>
          <w:rFonts w:ascii="仿宋_GB2312" w:eastAsia="仿宋_GB2312" w:hint="eastAsia"/>
          <w:sz w:val="32"/>
          <w:szCs w:val="32"/>
        </w:rPr>
        <w:t>0</w:t>
      </w:r>
      <w:r w:rsidRPr="00295346">
        <w:rPr>
          <w:rFonts w:ascii="仿宋_GB2312" w:eastAsia="仿宋_GB2312" w:hint="eastAsia"/>
          <w:sz w:val="32"/>
          <w:szCs w:val="32"/>
        </w:rPr>
        <w:t>亿元，占年度计划的125.1％。其中华慧新能源、华翔翔能已建成投产，风河竹木正在试生产，鸿图新能源完成主体结构建设。</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lastRenderedPageBreak/>
        <w:t>2</w:t>
      </w:r>
      <w:r w:rsidR="00305025">
        <w:rPr>
          <w:rFonts w:ascii="仿宋_GB2312" w:eastAsia="仿宋_GB2312" w:hint="eastAsia"/>
          <w:sz w:val="32"/>
          <w:szCs w:val="32"/>
        </w:rPr>
        <w:t>.</w:t>
      </w:r>
      <w:r w:rsidRPr="00295346">
        <w:rPr>
          <w:rFonts w:ascii="仿宋_GB2312" w:eastAsia="仿宋_GB2312" w:hint="eastAsia"/>
          <w:sz w:val="32"/>
          <w:szCs w:val="32"/>
        </w:rPr>
        <w:t>立项争资成绩斐然。围绕基础设施、产业转型、城镇化和生态环保、民生和社会事业等重点领域，精心谋划包装，精准及时申报，积极跟踪对接，全力争取项目资金。市下达我区年度任务34.42亿元，区下达44个责任单位年度任务35.68亿元，预计全年完成立项争资36.5</w:t>
      </w:r>
      <w:r w:rsidR="00D959E8" w:rsidRPr="00295346">
        <w:rPr>
          <w:rFonts w:ascii="仿宋_GB2312" w:eastAsia="仿宋_GB2312" w:hint="eastAsia"/>
          <w:sz w:val="32"/>
          <w:szCs w:val="32"/>
        </w:rPr>
        <w:t>0</w:t>
      </w:r>
      <w:r w:rsidRPr="00295346">
        <w:rPr>
          <w:rFonts w:ascii="仿宋_GB2312" w:eastAsia="仿宋_GB2312" w:hint="eastAsia"/>
          <w:sz w:val="32"/>
          <w:szCs w:val="32"/>
        </w:rPr>
        <w:t>亿元以上，超额完成市、区下达目标任务。特别是配合财政等相关部门积极开展地方政府专项债争资</w:t>
      </w:r>
      <w:r w:rsidRPr="00305025">
        <w:rPr>
          <w:rFonts w:ascii="仿宋_GB2312" w:eastAsia="仿宋_GB2312" w:hint="eastAsia"/>
          <w:sz w:val="32"/>
          <w:szCs w:val="32"/>
        </w:rPr>
        <w:t>工作，益阳市南片区智能停车场建设项目到位资金1亿元，</w:t>
      </w:r>
      <w:hyperlink r:id="rId9" w:tooltip="点击可查看项目明细" w:history="1">
        <w:r w:rsidRPr="00305025">
          <w:rPr>
            <w:rStyle w:val="a7"/>
            <w:rFonts w:ascii="仿宋_GB2312" w:eastAsia="仿宋_GB2312" w:hint="eastAsia"/>
            <w:color w:val="auto"/>
            <w:sz w:val="32"/>
            <w:szCs w:val="32"/>
            <w:u w:val="none"/>
          </w:rPr>
          <w:t>赫山区主城区智慧停车场建设项目</w:t>
        </w:r>
      </w:hyperlink>
      <w:r w:rsidRPr="00305025">
        <w:rPr>
          <w:rFonts w:ascii="仿宋_GB2312" w:eastAsia="仿宋_GB2312" w:hint="eastAsia"/>
          <w:sz w:val="32"/>
          <w:szCs w:val="32"/>
        </w:rPr>
        <w:t>到位资金1.6亿元，另外</w:t>
      </w:r>
      <w:hyperlink r:id="rId10" w:tooltip="点击可查看任务明细" w:history="1">
        <w:r w:rsidRPr="00305025">
          <w:rPr>
            <w:rStyle w:val="a7"/>
            <w:rFonts w:ascii="仿宋_GB2312" w:eastAsia="仿宋_GB2312" w:hint="eastAsia"/>
            <w:color w:val="auto"/>
            <w:sz w:val="32"/>
            <w:szCs w:val="32"/>
            <w:u w:val="none"/>
          </w:rPr>
          <w:t>市第三人民医院南院区建设项目</w:t>
        </w:r>
      </w:hyperlink>
      <w:r w:rsidRPr="00305025">
        <w:rPr>
          <w:rFonts w:ascii="仿宋_GB2312" w:eastAsia="仿宋_GB2312" w:hint="eastAsia"/>
          <w:sz w:val="32"/>
          <w:szCs w:val="32"/>
        </w:rPr>
        <w:t>到位抗疫特别国债资金8500</w:t>
      </w:r>
      <w:r w:rsidR="00D959E8" w:rsidRPr="00305025">
        <w:rPr>
          <w:rFonts w:ascii="仿宋_GB2312" w:eastAsia="仿宋_GB2312" w:hint="eastAsia"/>
          <w:sz w:val="32"/>
          <w:szCs w:val="32"/>
        </w:rPr>
        <w:t>.00</w:t>
      </w:r>
      <w:r w:rsidRPr="00305025">
        <w:rPr>
          <w:rFonts w:ascii="仿宋_GB2312" w:eastAsia="仿宋_GB2312" w:hint="eastAsia"/>
          <w:sz w:val="32"/>
          <w:szCs w:val="32"/>
        </w:rPr>
        <w:t>万元，赫</w:t>
      </w:r>
      <w:r w:rsidRPr="00295346">
        <w:rPr>
          <w:rFonts w:ascii="仿宋_GB2312" w:eastAsia="仿宋_GB2312" w:hint="eastAsia"/>
          <w:sz w:val="32"/>
          <w:szCs w:val="32"/>
        </w:rPr>
        <w:t>山区公办幼儿园建设项目到位资金6000</w:t>
      </w:r>
      <w:r w:rsidR="00D959E8" w:rsidRPr="00295346">
        <w:rPr>
          <w:rFonts w:ascii="仿宋_GB2312" w:eastAsia="仿宋_GB2312" w:hint="eastAsia"/>
          <w:sz w:val="32"/>
          <w:szCs w:val="32"/>
        </w:rPr>
        <w:t>.00</w:t>
      </w:r>
      <w:r w:rsidRPr="00295346">
        <w:rPr>
          <w:rFonts w:ascii="仿宋_GB2312" w:eastAsia="仿宋_GB2312" w:hint="eastAsia"/>
          <w:sz w:val="32"/>
          <w:szCs w:val="32"/>
        </w:rPr>
        <w:t>万元，有力促进了全区保民生任务落实和社会事业发展。</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3</w:t>
      </w:r>
      <w:r w:rsidR="00305025">
        <w:rPr>
          <w:rFonts w:ascii="仿宋_GB2312" w:eastAsia="仿宋_GB2312" w:hint="eastAsia"/>
          <w:sz w:val="32"/>
          <w:szCs w:val="32"/>
        </w:rPr>
        <w:t>.</w:t>
      </w:r>
      <w:r w:rsidRPr="00295346">
        <w:rPr>
          <w:rFonts w:ascii="仿宋_GB2312" w:eastAsia="仿宋_GB2312" w:hint="eastAsia"/>
          <w:sz w:val="32"/>
          <w:szCs w:val="32"/>
        </w:rPr>
        <w:t>固定资产投资企稳向好。重点办对各乡镇街道、园区和相关区直单位进行固投调度督查15次，会同区统计局、区督查局进行全覆盖联合督查7次，及时掌握情况，对任务完成滞后单位加强业务指导，督促加快进度。1—12月，全区固定资产投资完成408.1</w:t>
      </w:r>
      <w:r w:rsidR="00D959E8" w:rsidRPr="00295346">
        <w:rPr>
          <w:rFonts w:ascii="仿宋_GB2312" w:eastAsia="仿宋_GB2312" w:hint="eastAsia"/>
          <w:sz w:val="32"/>
          <w:szCs w:val="32"/>
        </w:rPr>
        <w:t>0</w:t>
      </w:r>
      <w:r w:rsidRPr="00295346">
        <w:rPr>
          <w:rFonts w:ascii="仿宋_GB2312" w:eastAsia="仿宋_GB2312" w:hint="eastAsia"/>
          <w:sz w:val="32"/>
          <w:szCs w:val="32"/>
        </w:rPr>
        <w:t>亿元，同比增长9.2%，居全市第三。其中产业投资完成278.4亿元，同比增长41.7%，占固定投资比重为81.5%。工业技改投资完成143.1</w:t>
      </w:r>
      <w:r w:rsidR="00D959E8" w:rsidRPr="00295346">
        <w:rPr>
          <w:rFonts w:ascii="仿宋_GB2312" w:eastAsia="仿宋_GB2312" w:hint="eastAsia"/>
          <w:sz w:val="32"/>
          <w:szCs w:val="32"/>
        </w:rPr>
        <w:t>0</w:t>
      </w:r>
      <w:r w:rsidRPr="00295346">
        <w:rPr>
          <w:rFonts w:ascii="仿宋_GB2312" w:eastAsia="仿宋_GB2312" w:hint="eastAsia"/>
          <w:sz w:val="32"/>
          <w:szCs w:val="32"/>
        </w:rPr>
        <w:t>亿元，占产业投资比重为51.4％。</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4</w:t>
      </w:r>
      <w:r w:rsidR="00305025">
        <w:rPr>
          <w:rFonts w:ascii="仿宋_GB2312" w:eastAsia="仿宋_GB2312" w:hint="eastAsia"/>
          <w:sz w:val="32"/>
          <w:szCs w:val="32"/>
        </w:rPr>
        <w:t>.</w:t>
      </w:r>
      <w:r w:rsidRPr="00295346">
        <w:rPr>
          <w:rFonts w:ascii="仿宋_GB2312" w:eastAsia="仿宋_GB2312" w:hint="eastAsia"/>
          <w:sz w:val="32"/>
          <w:szCs w:val="32"/>
        </w:rPr>
        <w:t>优化营商环境，聚焦政务改革。政务服务申报资料平均减少30%，办理时限缩短约50%。申请开办企业时限压缩至0.5天，全年新登记各类市场主体14943个，不动产登记当日办结率达67%。一件事一次办”服务专窗办理45万余件，园区承接市级下</w:t>
      </w:r>
      <w:r w:rsidRPr="00295346">
        <w:rPr>
          <w:rFonts w:ascii="仿宋_GB2312" w:eastAsia="仿宋_GB2312" w:hint="eastAsia"/>
          <w:sz w:val="32"/>
          <w:szCs w:val="32"/>
        </w:rPr>
        <w:lastRenderedPageBreak/>
        <w:t>放权限90项，区级向乡镇下放权限52项，1195个事项实现互联网一体化平台办理。</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5</w:t>
      </w:r>
      <w:r w:rsidR="00305025">
        <w:rPr>
          <w:rFonts w:ascii="仿宋_GB2312" w:eastAsia="仿宋_GB2312" w:hint="eastAsia"/>
          <w:sz w:val="32"/>
          <w:szCs w:val="32"/>
        </w:rPr>
        <w:t>.</w:t>
      </w:r>
      <w:r w:rsidRPr="00295346">
        <w:rPr>
          <w:rFonts w:ascii="仿宋_GB2312" w:eastAsia="仿宋_GB2312" w:hint="eastAsia"/>
          <w:sz w:val="32"/>
          <w:szCs w:val="32"/>
        </w:rPr>
        <w:t>筑牢粮食安全防线，压实粮食安全生产责任，守好“百姓粮仓”。一是落实稻谷收储政策。坚决贯彻“先检后收、优粮优价、应收尽收、分仓储存、分类处置”“二十字”总要求，全区收购稻谷36万吨，收购超标稻谷6000吨，区财政超标稻谷利费和差价亏损补贴及时落实到位，未出现“卖粮难”现象和粮食质量安全问题。二是完善产业服务体系。推动149家粮食加工企业入园一批、优化一批、转型一批。投资8500万元，建成粮食产后服务中心8个和企业烘干车间20个，年促农民产后减少损增收近亿元。三是健全应急保障网络。落实县级储备粮总规模5500吨，建立16家粮油应急供应点、12家应急加工企业。四是争取粮食项目资金。争取省粮食千亿产业工程补贴资金370万元、现代仓储物流项目资金1720万元、粮食收储奖补资金2000万元、粮食质量安全资金1448.51万元。</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6</w:t>
      </w:r>
      <w:r w:rsidR="00305025">
        <w:rPr>
          <w:rFonts w:ascii="仿宋_GB2312" w:eastAsia="仿宋_GB2312" w:hint="eastAsia"/>
          <w:sz w:val="32"/>
          <w:szCs w:val="32"/>
        </w:rPr>
        <w:t>.</w:t>
      </w:r>
      <w:r w:rsidRPr="00295346">
        <w:rPr>
          <w:rFonts w:ascii="仿宋_GB2312" w:eastAsia="仿宋_GB2312" w:hint="eastAsia"/>
          <w:sz w:val="32"/>
          <w:szCs w:val="32"/>
        </w:rPr>
        <w:t>整治生态环境，保卫蓝天碧水净土。我区洞庭湖生态环境整治三年行动计划任务基本完成，能按时序进度圆满收官。一是专项治理卓有成效。开展畜禽养殖污染治理，完成养殖粪污处理设施任务276处、粪污集中处理设施任务1处。开展水产养殖污染治理，精养鱼塘改造完成2.2万亩。开展化肥污染治理，耕地深翻耕19万亩、测土配方施肥面积442万亩、绿肥种植41万亩、一季度+油(肥、菜) 7.5万亩,水旱轮作面积39万亩,水肥一体</w:t>
      </w:r>
      <w:r w:rsidRPr="00295346">
        <w:rPr>
          <w:rFonts w:ascii="仿宋_GB2312" w:eastAsia="仿宋_GB2312" w:hint="eastAsia"/>
          <w:sz w:val="32"/>
          <w:szCs w:val="32"/>
        </w:rPr>
        <w:lastRenderedPageBreak/>
        <w:t>化应用面积0.6万亩。开展农药污染治理,病虫害统防统治82万亩、推广病虫害绿色防控148万亩。开展农业废弃物污染治理,完成6个稻草收购点建设。开展流域农业面源污染治理,已建成农业面源污染综合治理示范区。开展工业企业清洁化改造,重点企业清洁生产审核基本完成8个。二是基础设施建设加快。强化建制镇、村污水处理覆盖率,全区10个乡镇(沧水铺镇、衡龙桥镇、新市渡镇、兰溪镇、泥江口镇、欧江岔镇、泉交河镇、笔架山乡、岳家桥镇、八字哨镇)污水处理厂(设施)已初步实现全覆盖,农村环境综合整治重点村10个任务全面完成。乡镇垃圾中转站建设累计完成6个,村庄垃圾收集点建设累计完成150个。船舶污染物回收点建成2个。农村千人以上饮用水源保护划分完成38个,乡镇级千吨万人饮用水源保护排查整治3个，已解决饮水安全问题任务3.5万人。完成沟渠疏浚1540公里、塘坝清淤任务323处。志溪河流域赫山片区累计完成畜禽养殖规模场粪污处理设施127处、乡镇污水处理设施3处、污水/截污管网10公里、塘坝清淤10处；“五结合”工程实施的村共计8个，总投资884.27万元，项目均已竣工，实际完成投资896.75万元。三是重大项目进展顺利。2020年在库获得重点流域治理中央预算内资金的项目有2个：益阳市赫山区衡龙新区污水管网建设工程（总投资9308</w:t>
      </w:r>
      <w:r w:rsidR="00D959E8" w:rsidRPr="00295346">
        <w:rPr>
          <w:rFonts w:ascii="仿宋_GB2312" w:eastAsia="仿宋_GB2312" w:hint="eastAsia"/>
          <w:sz w:val="32"/>
          <w:szCs w:val="32"/>
        </w:rPr>
        <w:t>.00</w:t>
      </w:r>
      <w:r w:rsidRPr="00295346">
        <w:rPr>
          <w:rFonts w:ascii="仿宋_GB2312" w:eastAsia="仿宋_GB2312" w:hint="eastAsia"/>
          <w:sz w:val="32"/>
          <w:szCs w:val="32"/>
        </w:rPr>
        <w:t>万元）、益阳市赫山区撇洪新河流域水环境治理工程（总投资9129</w:t>
      </w:r>
      <w:r w:rsidR="00D959E8" w:rsidRPr="00295346">
        <w:rPr>
          <w:rFonts w:ascii="仿宋_GB2312" w:eastAsia="仿宋_GB2312" w:hint="eastAsia"/>
          <w:sz w:val="32"/>
          <w:szCs w:val="32"/>
        </w:rPr>
        <w:t>.00</w:t>
      </w:r>
      <w:r w:rsidRPr="00295346">
        <w:rPr>
          <w:rFonts w:ascii="仿宋_GB2312" w:eastAsia="仿宋_GB2312" w:hint="eastAsia"/>
          <w:sz w:val="32"/>
          <w:szCs w:val="32"/>
        </w:rPr>
        <w:t>万元）。衡龙新区污水管网项目已竣工验收，撇洪新河流域水环境治理工程已完成投资8900</w:t>
      </w:r>
      <w:r w:rsidR="00D959E8" w:rsidRPr="00295346">
        <w:rPr>
          <w:rFonts w:ascii="仿宋_GB2312" w:eastAsia="仿宋_GB2312" w:hint="eastAsia"/>
          <w:sz w:val="32"/>
          <w:szCs w:val="32"/>
        </w:rPr>
        <w:t>.00</w:t>
      </w:r>
      <w:r w:rsidRPr="00295346">
        <w:rPr>
          <w:rFonts w:ascii="仿宋_GB2312" w:eastAsia="仿宋_GB2312" w:hint="eastAsia"/>
          <w:sz w:val="32"/>
          <w:szCs w:val="32"/>
        </w:rPr>
        <w:t>万元。在库获得省</w:t>
      </w:r>
      <w:r w:rsidRPr="00295346">
        <w:rPr>
          <w:rFonts w:ascii="仿宋_GB2312" w:eastAsia="仿宋_GB2312" w:hint="eastAsia"/>
          <w:sz w:val="32"/>
          <w:szCs w:val="32"/>
        </w:rPr>
        <w:lastRenderedPageBreak/>
        <w:t>预算内支持的项目1个：益阳市赫山区兰溪河水环境综合整治工程二期（羊角段），总投资9976</w:t>
      </w:r>
      <w:r w:rsidR="00D959E8" w:rsidRPr="00295346">
        <w:rPr>
          <w:rFonts w:ascii="仿宋_GB2312" w:eastAsia="仿宋_GB2312" w:hint="eastAsia"/>
          <w:sz w:val="32"/>
          <w:szCs w:val="32"/>
        </w:rPr>
        <w:t>.00</w:t>
      </w:r>
      <w:r w:rsidRPr="00295346">
        <w:rPr>
          <w:rFonts w:ascii="仿宋_GB2312" w:eastAsia="仿宋_GB2312" w:hint="eastAsia"/>
          <w:sz w:val="32"/>
          <w:szCs w:val="32"/>
        </w:rPr>
        <w:t>万元，目前已完成投资6900</w:t>
      </w:r>
      <w:r w:rsidR="00D959E8" w:rsidRPr="00295346">
        <w:rPr>
          <w:rFonts w:ascii="仿宋_GB2312" w:eastAsia="仿宋_GB2312" w:hint="eastAsia"/>
          <w:sz w:val="32"/>
          <w:szCs w:val="32"/>
        </w:rPr>
        <w:t>.00</w:t>
      </w:r>
      <w:r w:rsidRPr="00295346">
        <w:rPr>
          <w:rFonts w:ascii="仿宋_GB2312" w:eastAsia="仿宋_GB2312" w:hint="eastAsia"/>
          <w:sz w:val="32"/>
          <w:szCs w:val="32"/>
        </w:rPr>
        <w:t>万元。</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7</w:t>
      </w:r>
      <w:r w:rsidR="00305025">
        <w:rPr>
          <w:rFonts w:ascii="仿宋_GB2312" w:eastAsia="仿宋_GB2312" w:hint="eastAsia"/>
          <w:sz w:val="32"/>
          <w:szCs w:val="32"/>
        </w:rPr>
        <w:t>.</w:t>
      </w:r>
      <w:r w:rsidRPr="00295346">
        <w:rPr>
          <w:rFonts w:ascii="仿宋_GB2312" w:eastAsia="仿宋_GB2312" w:hint="eastAsia"/>
          <w:sz w:val="32"/>
          <w:szCs w:val="32"/>
        </w:rPr>
        <w:t>其他工作更有实效。一年来，机关党建工作持续加强，队伍凝聚力和战斗力进一步提升；“十四五”规划编制工作顺利进入纲要文本审议阶段；配合市监部门深入实施粮食加工企业环境问题和粮食安全综合整治专项行动；开展易地扶贫搬迁工作“回头看”，易地搬迁安置279户864人并获评全市“后续帮扶工作”和“集中安置管理”工作先进单位；新出台价费文件7个，持续运行价格补贴联动机制；扎实开展工程建设项目招投标突出问题专项整治；法治建设、扫黑除恶和禁毒工作有效推进。</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总体来说，包括服务业、社发、环资、招投标等在内的所有工作均基本完成了年初预定任务，部分工作超额完成指标。</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综合以上各项指标，我局2020年的部门整体支出绩效自评分为94分，自评结果：优秀。</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四、存在的问题</w:t>
      </w:r>
    </w:p>
    <w:p w:rsidR="005A1EF5" w:rsidRPr="00295346"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一是受宏观环境特别是疫情影响，固投等个别指标没有实现进位争先预期目标。二是在创新党建工作、严格干部管理等方面距上级要求和现实需要尚有欠缺。三是粮油食品安全等风险防控压力较大，粮食产业发展转型升级难度大。四是个别干部干事创业保守有余、开拓不足，谨慎有余、精准不够，老套路有余、新措施不多。五是绩效目标设立不够明确、细化和量化，资金使用</w:t>
      </w:r>
      <w:r w:rsidRPr="00295346">
        <w:rPr>
          <w:rFonts w:ascii="仿宋_GB2312" w:eastAsia="仿宋_GB2312" w:hint="eastAsia"/>
          <w:sz w:val="32"/>
          <w:szCs w:val="32"/>
        </w:rPr>
        <w:lastRenderedPageBreak/>
        <w:t>效益有待进一步提高。</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五、有关建议</w:t>
      </w:r>
    </w:p>
    <w:p w:rsidR="005A1EF5" w:rsidRPr="00295346" w:rsidRDefault="00305025" w:rsidP="0029534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C3E4C" w:rsidRPr="00295346">
        <w:rPr>
          <w:rFonts w:ascii="仿宋_GB2312" w:eastAsia="仿宋_GB2312" w:hint="eastAsia"/>
          <w:sz w:val="32"/>
          <w:szCs w:val="32"/>
        </w:rPr>
        <w:t>发改部门作为落实国家宏观经济政策调控的部门，工作范围广、任务重，请区财政局根据发改工作要求，适度增加年度预算；</w:t>
      </w:r>
    </w:p>
    <w:p w:rsidR="005A1EF5" w:rsidRPr="00295346" w:rsidRDefault="00305025" w:rsidP="00295346">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0C3E4C" w:rsidRPr="00295346">
        <w:rPr>
          <w:rFonts w:ascii="仿宋_GB2312" w:eastAsia="仿宋_GB2312" w:hint="eastAsia"/>
          <w:sz w:val="32"/>
          <w:szCs w:val="32"/>
        </w:rPr>
        <w:t>进一步规范绩效目标编制，在编制项目资金绩效目标时，要求指向明确，细化量化，合理可行，相应匹配。</w:t>
      </w:r>
    </w:p>
    <w:p w:rsidR="005A1EF5" w:rsidRPr="00295346" w:rsidRDefault="00305025" w:rsidP="00295346">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0C3E4C" w:rsidRPr="00295346">
        <w:rPr>
          <w:rFonts w:ascii="仿宋_GB2312" w:eastAsia="仿宋_GB2312" w:hint="eastAsia"/>
          <w:sz w:val="32"/>
          <w:szCs w:val="32"/>
        </w:rPr>
        <w:t>请区财政局根据粮食安全管理要求，将县级储备粮存储费用和监管费用纳入财政部门年度预算；</w:t>
      </w:r>
    </w:p>
    <w:p w:rsidR="005A1EF5" w:rsidRPr="00295346" w:rsidRDefault="00305025" w:rsidP="00295346">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0C3E4C" w:rsidRPr="00295346">
        <w:rPr>
          <w:rFonts w:ascii="仿宋_GB2312" w:eastAsia="仿宋_GB2312" w:hint="eastAsia"/>
          <w:sz w:val="32"/>
          <w:szCs w:val="32"/>
        </w:rPr>
        <w:t>增加粮食行政执法、粮食流通统计预算经费；</w:t>
      </w:r>
    </w:p>
    <w:p w:rsidR="005A1EF5" w:rsidRPr="00295346" w:rsidRDefault="00305025" w:rsidP="00295346">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0C3E4C" w:rsidRPr="00295346">
        <w:rPr>
          <w:rFonts w:ascii="仿宋_GB2312" w:eastAsia="仿宋_GB2312" w:hint="eastAsia"/>
          <w:sz w:val="32"/>
          <w:szCs w:val="32"/>
        </w:rPr>
        <w:t>增加复退人员预算经费，并将原粮食局24个未纳入预算的退休人员医保费用纳入部门预算；</w:t>
      </w:r>
    </w:p>
    <w:p w:rsidR="005A1EF5" w:rsidRPr="00295346" w:rsidRDefault="00305025" w:rsidP="00295346">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0C3E4C" w:rsidRPr="00295346">
        <w:rPr>
          <w:rFonts w:ascii="仿宋_GB2312" w:eastAsia="仿宋_GB2312" w:hint="eastAsia"/>
          <w:sz w:val="32"/>
          <w:szCs w:val="32"/>
        </w:rPr>
        <w:t>进一步规范绩效目标编制，在编制项目资金绩效目标时，要求指向明确，细化量化，合理可行，相应匹配。</w:t>
      </w:r>
    </w:p>
    <w:p w:rsidR="005A1EF5" w:rsidRPr="00305025" w:rsidRDefault="000C3E4C" w:rsidP="00295346">
      <w:pPr>
        <w:spacing w:line="560" w:lineRule="exact"/>
        <w:ind w:firstLineChars="200" w:firstLine="640"/>
        <w:rPr>
          <w:rFonts w:ascii="黑体" w:eastAsia="黑体" w:hAnsi="黑体"/>
          <w:sz w:val="32"/>
          <w:szCs w:val="32"/>
        </w:rPr>
      </w:pPr>
      <w:r w:rsidRPr="00305025">
        <w:rPr>
          <w:rFonts w:ascii="黑体" w:eastAsia="黑体" w:hAnsi="黑体" w:hint="eastAsia"/>
          <w:sz w:val="32"/>
          <w:szCs w:val="32"/>
        </w:rPr>
        <w:t>六、其他需要说明的问题</w:t>
      </w:r>
    </w:p>
    <w:p w:rsidR="005A1EF5" w:rsidRDefault="000C3E4C" w:rsidP="00295346">
      <w:pPr>
        <w:spacing w:line="560" w:lineRule="exact"/>
        <w:ind w:firstLineChars="200" w:firstLine="640"/>
        <w:rPr>
          <w:rFonts w:ascii="仿宋_GB2312" w:eastAsia="仿宋_GB2312"/>
          <w:sz w:val="32"/>
          <w:szCs w:val="32"/>
        </w:rPr>
      </w:pPr>
      <w:r w:rsidRPr="00295346">
        <w:rPr>
          <w:rFonts w:ascii="仿宋_GB2312" w:eastAsia="仿宋_GB2312" w:hint="eastAsia"/>
          <w:sz w:val="32"/>
          <w:szCs w:val="32"/>
        </w:rPr>
        <w:t>无。</w:t>
      </w:r>
    </w:p>
    <w:p w:rsidR="00305025" w:rsidRDefault="00305025" w:rsidP="00305025">
      <w:pPr>
        <w:pStyle w:val="1"/>
        <w:ind w:firstLineChars="0" w:firstLine="0"/>
        <w:rPr>
          <w:rFonts w:hint="default"/>
        </w:rPr>
      </w:pPr>
    </w:p>
    <w:p w:rsidR="00305025" w:rsidRDefault="00305025" w:rsidP="00305025"/>
    <w:p w:rsidR="00305025" w:rsidRDefault="00305025" w:rsidP="00305025">
      <w:pPr>
        <w:pStyle w:val="1"/>
        <w:ind w:firstLineChars="0" w:firstLine="0"/>
        <w:rPr>
          <w:rFonts w:hint="default"/>
        </w:rPr>
        <w:sectPr w:rsidR="00305025" w:rsidSect="00295346">
          <w:footerReference w:type="default" r:id="rId11"/>
          <w:pgSz w:w="11906" w:h="16838" w:code="9"/>
          <w:pgMar w:top="2098" w:right="1474" w:bottom="1985" w:left="1588" w:header="851" w:footer="1701" w:gutter="0"/>
          <w:cols w:space="425"/>
          <w:docGrid w:type="linesAndChars" w:linePitch="312"/>
        </w:sectPr>
      </w:pPr>
    </w:p>
    <w:p w:rsidR="00305025" w:rsidRPr="00305025" w:rsidRDefault="00305025" w:rsidP="00305025">
      <w:pPr>
        <w:pStyle w:val="1"/>
        <w:ind w:firstLineChars="0" w:firstLine="0"/>
        <w:jc w:val="center"/>
        <w:rPr>
          <w:rFonts w:ascii="方正小标宋简体" w:eastAsia="方正小标宋简体" w:hint="default"/>
        </w:rPr>
      </w:pPr>
      <w:r w:rsidRPr="00305025">
        <w:rPr>
          <w:rFonts w:ascii="方正小标宋简体" w:eastAsia="方正小标宋简体" w:hAnsi="宋体" w:cs="宋体"/>
          <w:bCs/>
          <w:color w:val="000000"/>
          <w:kern w:val="0"/>
          <w:sz w:val="40"/>
          <w:szCs w:val="40"/>
        </w:rPr>
        <w:lastRenderedPageBreak/>
        <w:t>部门整体支出绩效评价（评分）总表</w:t>
      </w:r>
    </w:p>
    <w:tbl>
      <w:tblPr>
        <w:tblW w:w="14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580"/>
        <w:gridCol w:w="1080"/>
        <w:gridCol w:w="580"/>
        <w:gridCol w:w="1080"/>
        <w:gridCol w:w="580"/>
        <w:gridCol w:w="3220"/>
        <w:gridCol w:w="3540"/>
        <w:gridCol w:w="1080"/>
        <w:gridCol w:w="1740"/>
      </w:tblGrid>
      <w:tr w:rsidR="003F544C" w:rsidRPr="00737E36" w:rsidTr="009B4E5B">
        <w:trPr>
          <w:trHeight w:val="780"/>
          <w:tblHeader/>
        </w:trPr>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一级指标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分值</w:t>
            </w:r>
          </w:p>
        </w:tc>
        <w:tc>
          <w:tcPr>
            <w:tcW w:w="1080" w:type="dxa"/>
            <w:shd w:val="clear" w:color="auto" w:fill="auto"/>
            <w:vAlign w:val="center"/>
            <w:hideMark/>
          </w:tcPr>
          <w:p w:rsidR="003F544C" w:rsidRPr="00737E36" w:rsidRDefault="003F544C" w:rsidP="009B4E5B">
            <w:pPr>
              <w:spacing w:line="220" w:lineRule="exact"/>
              <w:jc w:val="center"/>
              <w:rPr>
                <w:rFonts w:asciiTheme="minorEastAsia" w:hAnsiTheme="minorEastAsia"/>
                <w:szCs w:val="21"/>
              </w:rPr>
            </w:pPr>
            <w:r w:rsidRPr="00737E36">
              <w:rPr>
                <w:rFonts w:asciiTheme="minorEastAsia" w:hAnsiTheme="minorEastAsia" w:hint="eastAsia"/>
                <w:szCs w:val="21"/>
              </w:rPr>
              <w:t>二级指标</w:t>
            </w:r>
          </w:p>
        </w:tc>
        <w:tc>
          <w:tcPr>
            <w:tcW w:w="580" w:type="dxa"/>
            <w:shd w:val="clear" w:color="auto" w:fill="auto"/>
            <w:vAlign w:val="center"/>
            <w:hideMark/>
          </w:tcPr>
          <w:p w:rsidR="003F544C" w:rsidRPr="00737E36" w:rsidRDefault="003F544C" w:rsidP="009B4E5B">
            <w:pPr>
              <w:spacing w:line="220" w:lineRule="exact"/>
              <w:jc w:val="center"/>
              <w:rPr>
                <w:rFonts w:asciiTheme="minorEastAsia" w:hAnsiTheme="minorEastAsia"/>
                <w:szCs w:val="21"/>
              </w:rPr>
            </w:pPr>
            <w:r w:rsidRPr="00737E36">
              <w:rPr>
                <w:rFonts w:asciiTheme="minorEastAsia" w:hAnsiTheme="minorEastAsia" w:hint="eastAsia"/>
                <w:szCs w:val="21"/>
              </w:rPr>
              <w:t>分值</w:t>
            </w:r>
          </w:p>
        </w:tc>
        <w:tc>
          <w:tcPr>
            <w:tcW w:w="1080" w:type="dxa"/>
            <w:shd w:val="clear" w:color="auto" w:fill="auto"/>
            <w:vAlign w:val="center"/>
            <w:hideMark/>
          </w:tcPr>
          <w:p w:rsidR="003F544C" w:rsidRPr="00737E36" w:rsidRDefault="003F544C" w:rsidP="009B4E5B">
            <w:pPr>
              <w:spacing w:line="220" w:lineRule="exact"/>
              <w:jc w:val="center"/>
              <w:rPr>
                <w:rFonts w:asciiTheme="minorEastAsia" w:hAnsiTheme="minorEastAsia"/>
                <w:szCs w:val="21"/>
              </w:rPr>
            </w:pPr>
            <w:r w:rsidRPr="00737E36">
              <w:rPr>
                <w:rFonts w:asciiTheme="minorEastAsia" w:hAnsiTheme="minorEastAsia" w:hint="eastAsia"/>
                <w:szCs w:val="21"/>
              </w:rPr>
              <w:t>三级指标</w:t>
            </w:r>
          </w:p>
        </w:tc>
        <w:tc>
          <w:tcPr>
            <w:tcW w:w="580" w:type="dxa"/>
            <w:shd w:val="clear" w:color="auto" w:fill="auto"/>
            <w:vAlign w:val="center"/>
            <w:hideMark/>
          </w:tcPr>
          <w:p w:rsidR="003F544C" w:rsidRPr="00737E36" w:rsidRDefault="003F544C" w:rsidP="009B4E5B">
            <w:pPr>
              <w:spacing w:line="220" w:lineRule="exact"/>
              <w:jc w:val="center"/>
              <w:rPr>
                <w:rFonts w:asciiTheme="minorEastAsia" w:hAnsiTheme="minorEastAsia"/>
                <w:szCs w:val="21"/>
              </w:rPr>
            </w:pPr>
            <w:r w:rsidRPr="00737E36">
              <w:rPr>
                <w:rFonts w:asciiTheme="minorEastAsia" w:hAnsiTheme="minorEastAsia" w:hint="eastAsia"/>
                <w:szCs w:val="21"/>
              </w:rPr>
              <w:t>分值</w:t>
            </w:r>
          </w:p>
        </w:tc>
        <w:tc>
          <w:tcPr>
            <w:tcW w:w="3220" w:type="dxa"/>
            <w:shd w:val="clear" w:color="auto" w:fill="auto"/>
            <w:vAlign w:val="center"/>
            <w:hideMark/>
          </w:tcPr>
          <w:p w:rsidR="003F544C" w:rsidRPr="00737E36" w:rsidRDefault="003F544C" w:rsidP="009B4E5B">
            <w:pPr>
              <w:spacing w:line="220" w:lineRule="exact"/>
              <w:jc w:val="center"/>
              <w:rPr>
                <w:rFonts w:asciiTheme="minorEastAsia" w:hAnsiTheme="minorEastAsia"/>
                <w:szCs w:val="21"/>
              </w:rPr>
            </w:pPr>
            <w:r w:rsidRPr="00737E36">
              <w:rPr>
                <w:rFonts w:asciiTheme="minorEastAsia" w:hAnsiTheme="minorEastAsia" w:hint="eastAsia"/>
                <w:szCs w:val="21"/>
              </w:rPr>
              <w:t>评价标准</w:t>
            </w:r>
          </w:p>
        </w:tc>
        <w:tc>
          <w:tcPr>
            <w:tcW w:w="3540" w:type="dxa"/>
            <w:shd w:val="clear" w:color="auto" w:fill="auto"/>
            <w:vAlign w:val="center"/>
            <w:hideMark/>
          </w:tcPr>
          <w:p w:rsidR="003F544C" w:rsidRPr="00737E36" w:rsidRDefault="003F544C" w:rsidP="009B4E5B">
            <w:pPr>
              <w:spacing w:line="220" w:lineRule="exact"/>
              <w:jc w:val="center"/>
              <w:rPr>
                <w:rFonts w:asciiTheme="minorEastAsia" w:hAnsiTheme="minorEastAsia"/>
                <w:szCs w:val="21"/>
              </w:rPr>
            </w:pPr>
            <w:r w:rsidRPr="00737E36">
              <w:rPr>
                <w:rFonts w:asciiTheme="minorEastAsia" w:hAnsiTheme="minorEastAsia" w:hint="eastAsia"/>
                <w:szCs w:val="21"/>
              </w:rPr>
              <w:t>指标说明</w:t>
            </w:r>
          </w:p>
        </w:tc>
        <w:tc>
          <w:tcPr>
            <w:tcW w:w="1080" w:type="dxa"/>
            <w:shd w:val="clear" w:color="auto" w:fill="auto"/>
            <w:vAlign w:val="center"/>
            <w:hideMark/>
          </w:tcPr>
          <w:p w:rsidR="003F544C" w:rsidRPr="00737E36" w:rsidRDefault="003F544C" w:rsidP="009B4E5B">
            <w:pPr>
              <w:spacing w:line="220" w:lineRule="exact"/>
              <w:jc w:val="center"/>
              <w:rPr>
                <w:rFonts w:asciiTheme="minorEastAsia" w:hAnsiTheme="minorEastAsia"/>
                <w:szCs w:val="21"/>
              </w:rPr>
            </w:pPr>
            <w:r w:rsidRPr="00737E36">
              <w:rPr>
                <w:rFonts w:asciiTheme="minorEastAsia" w:hAnsiTheme="minorEastAsia" w:hint="eastAsia"/>
                <w:szCs w:val="21"/>
              </w:rPr>
              <w:t>得分</w:t>
            </w:r>
          </w:p>
        </w:tc>
        <w:tc>
          <w:tcPr>
            <w:tcW w:w="1740" w:type="dxa"/>
            <w:shd w:val="clear" w:color="auto" w:fill="auto"/>
            <w:noWrap/>
            <w:vAlign w:val="center"/>
            <w:hideMark/>
          </w:tcPr>
          <w:p w:rsidR="003F544C" w:rsidRPr="00737E36" w:rsidRDefault="003F544C" w:rsidP="009B4E5B">
            <w:pPr>
              <w:spacing w:line="220" w:lineRule="exact"/>
              <w:jc w:val="center"/>
              <w:rPr>
                <w:rFonts w:asciiTheme="minorEastAsia" w:hAnsiTheme="minorEastAsia"/>
                <w:szCs w:val="21"/>
              </w:rPr>
            </w:pPr>
            <w:r w:rsidRPr="00737E36">
              <w:rPr>
                <w:rFonts w:asciiTheme="minorEastAsia" w:hAnsiTheme="minorEastAsia" w:hint="eastAsia"/>
                <w:szCs w:val="21"/>
              </w:rPr>
              <w:t>备注</w:t>
            </w:r>
          </w:p>
        </w:tc>
      </w:tr>
      <w:tr w:rsidR="003F544C" w:rsidRPr="00737E36" w:rsidTr="00737E36">
        <w:trPr>
          <w:trHeight w:val="1180"/>
        </w:trPr>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投入</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10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预算配置</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在职人员控制率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以100%</w:t>
            </w:r>
            <w:r w:rsidRPr="00737E36">
              <w:rPr>
                <w:rFonts w:asciiTheme="minorEastAsia" w:hAnsiTheme="minorEastAsia" w:hint="eastAsia"/>
                <w:szCs w:val="21"/>
              </w:rPr>
              <w:t>为标准。在职人员控制率</w:t>
            </w:r>
            <w:r w:rsidRPr="00737E36">
              <w:rPr>
                <w:rFonts w:asciiTheme="minorEastAsia" w:hAnsiTheme="minorEastAsia" w:cs="微软雅黑" w:hint="eastAsia"/>
                <w:szCs w:val="21"/>
              </w:rPr>
              <w:t>≦</w:t>
            </w:r>
            <w:r w:rsidRPr="00737E36">
              <w:rPr>
                <w:rFonts w:asciiTheme="minorEastAsia" w:hAnsiTheme="minorEastAsia"/>
                <w:szCs w:val="21"/>
              </w:rPr>
              <w:t>100%</w:t>
            </w:r>
            <w:r w:rsidRPr="00737E36">
              <w:rPr>
                <w:rFonts w:asciiTheme="minorEastAsia" w:hAnsiTheme="minorEastAsia" w:hint="eastAsia"/>
                <w:szCs w:val="21"/>
              </w:rPr>
              <w:t>，计</w:t>
            </w:r>
            <w:r w:rsidRPr="00737E36">
              <w:rPr>
                <w:rFonts w:asciiTheme="minorEastAsia" w:hAnsiTheme="minorEastAsia"/>
                <w:szCs w:val="21"/>
              </w:rPr>
              <w:t>5</w:t>
            </w:r>
            <w:r w:rsidRPr="00737E36">
              <w:rPr>
                <w:rFonts w:asciiTheme="minorEastAsia" w:hAnsiTheme="minorEastAsia" w:hint="eastAsia"/>
                <w:szCs w:val="21"/>
              </w:rPr>
              <w:t>分；每超过一个百分点扣</w:t>
            </w:r>
            <w:r w:rsidRPr="00737E36">
              <w:rPr>
                <w:rFonts w:asciiTheme="minorEastAsia" w:hAnsiTheme="minorEastAsia"/>
                <w:szCs w:val="21"/>
              </w:rPr>
              <w:t>0.5</w:t>
            </w:r>
            <w:r w:rsidRPr="00737E36">
              <w:rPr>
                <w:rFonts w:asciiTheme="minorEastAsia" w:hAnsiTheme="minorEastAsia" w:hint="eastAsia"/>
                <w:szCs w:val="21"/>
              </w:rPr>
              <w:t>分，扣完为止。</w:t>
            </w:r>
          </w:p>
        </w:tc>
        <w:tc>
          <w:tcPr>
            <w:tcW w:w="354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在职人员控制率</w:t>
            </w:r>
            <w:r w:rsidRPr="00737E36">
              <w:rPr>
                <w:rFonts w:asciiTheme="minorEastAsia" w:hAnsiTheme="minorEastAsia"/>
                <w:szCs w:val="21"/>
              </w:rPr>
              <w:t>=</w:t>
            </w:r>
            <w:r w:rsidRPr="00737E36">
              <w:rPr>
                <w:rFonts w:asciiTheme="minorEastAsia" w:hAnsiTheme="minorEastAsia" w:hint="eastAsia"/>
                <w:szCs w:val="21"/>
              </w:rPr>
              <w:t>（在职人员数</w:t>
            </w:r>
            <w:r w:rsidRPr="00737E36">
              <w:rPr>
                <w:rFonts w:asciiTheme="minorEastAsia" w:hAnsiTheme="minorEastAsia"/>
                <w:szCs w:val="21"/>
              </w:rPr>
              <w:t>/</w:t>
            </w:r>
            <w:r w:rsidRPr="00737E36">
              <w:rPr>
                <w:rFonts w:asciiTheme="minorEastAsia" w:hAnsiTheme="minorEastAsia" w:hint="eastAsia"/>
                <w:szCs w:val="21"/>
              </w:rPr>
              <w:t>编制数）</w:t>
            </w:r>
            <w:r w:rsidRPr="00737E36">
              <w:rPr>
                <w:rFonts w:asciiTheme="minorEastAsia" w:hAnsiTheme="minorEastAsia"/>
                <w:szCs w:val="21"/>
              </w:rPr>
              <w:t>×100%</w:t>
            </w:r>
            <w:r w:rsidRPr="00737E36">
              <w:rPr>
                <w:rFonts w:asciiTheme="minorEastAsia" w:hAnsiTheme="minorEastAsia" w:hint="eastAsia"/>
                <w:szCs w:val="21"/>
              </w:rPr>
              <w:t>，在职人员数：部门（单位）实际在职人数，以市财政局确定的部门决算编制口径为准。编制数：机构编制部门核定批复的部门（单位）的人员编制数。</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1020"/>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w:t>
            </w:r>
            <w:r w:rsidRPr="00737E36">
              <w:rPr>
                <w:rFonts w:asciiTheme="minorEastAsia" w:hAnsiTheme="minorEastAsia" w:hint="eastAsia"/>
                <w:szCs w:val="21"/>
              </w:rPr>
              <w:t>三公经费</w:t>
            </w:r>
            <w:r w:rsidRPr="00737E36">
              <w:rPr>
                <w:rFonts w:asciiTheme="minorEastAsia" w:hAnsiTheme="minorEastAsia"/>
                <w:szCs w:val="21"/>
              </w:rPr>
              <w:t>”</w:t>
            </w:r>
            <w:r w:rsidRPr="00737E36">
              <w:rPr>
                <w:rFonts w:asciiTheme="minorEastAsia" w:hAnsiTheme="minorEastAsia" w:hint="eastAsia"/>
                <w:szCs w:val="21"/>
              </w:rPr>
              <w:t>变动率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w:t>
            </w:r>
            <w:r w:rsidRPr="00737E36">
              <w:rPr>
                <w:rFonts w:asciiTheme="minorEastAsia" w:hAnsiTheme="minorEastAsia" w:hint="eastAsia"/>
                <w:szCs w:val="21"/>
              </w:rPr>
              <w:t>三公经费</w:t>
            </w:r>
            <w:r w:rsidRPr="00737E36">
              <w:rPr>
                <w:rFonts w:asciiTheme="minorEastAsia" w:hAnsiTheme="minorEastAsia"/>
                <w:szCs w:val="21"/>
              </w:rPr>
              <w:t>”</w:t>
            </w:r>
            <w:r w:rsidRPr="00737E36">
              <w:rPr>
                <w:rFonts w:asciiTheme="minorEastAsia" w:hAnsiTheme="minorEastAsia" w:hint="eastAsia"/>
                <w:szCs w:val="21"/>
              </w:rPr>
              <w:t>变动率≦</w:t>
            </w:r>
            <w:r w:rsidRPr="00737E36">
              <w:rPr>
                <w:rFonts w:asciiTheme="minorEastAsia" w:hAnsiTheme="minorEastAsia"/>
                <w:szCs w:val="21"/>
              </w:rPr>
              <w:t>0,</w:t>
            </w:r>
            <w:r w:rsidRPr="00737E36">
              <w:rPr>
                <w:rFonts w:asciiTheme="minorEastAsia" w:hAnsiTheme="minorEastAsia" w:hint="eastAsia"/>
                <w:szCs w:val="21"/>
              </w:rPr>
              <w:t>计</w:t>
            </w:r>
            <w:r w:rsidRPr="00737E36">
              <w:rPr>
                <w:rFonts w:asciiTheme="minorEastAsia" w:hAnsiTheme="minorEastAsia"/>
                <w:szCs w:val="21"/>
              </w:rPr>
              <w:t>5</w:t>
            </w:r>
            <w:r w:rsidRPr="00737E36">
              <w:rPr>
                <w:rFonts w:asciiTheme="minorEastAsia" w:hAnsiTheme="minorEastAsia" w:hint="eastAsia"/>
                <w:szCs w:val="21"/>
              </w:rPr>
              <w:t>分；</w:t>
            </w:r>
            <w:r w:rsidRPr="00737E36">
              <w:rPr>
                <w:rFonts w:asciiTheme="minorEastAsia" w:hAnsiTheme="minorEastAsia"/>
                <w:szCs w:val="21"/>
              </w:rPr>
              <w:t>“</w:t>
            </w:r>
            <w:r w:rsidRPr="00737E36">
              <w:rPr>
                <w:rFonts w:asciiTheme="minorEastAsia" w:hAnsiTheme="minorEastAsia" w:hint="eastAsia"/>
                <w:szCs w:val="21"/>
              </w:rPr>
              <w:t>三公经费</w:t>
            </w:r>
            <w:r w:rsidRPr="00737E36">
              <w:rPr>
                <w:rFonts w:asciiTheme="minorEastAsia" w:hAnsiTheme="minorEastAsia"/>
                <w:szCs w:val="21"/>
              </w:rPr>
              <w:t>”</w:t>
            </w:r>
            <w:r w:rsidRPr="00737E36">
              <w:rPr>
                <w:rFonts w:asciiTheme="minorEastAsia" w:hAnsiTheme="minorEastAsia" w:hint="eastAsia"/>
                <w:szCs w:val="21"/>
              </w:rPr>
              <w:t>＞</w:t>
            </w:r>
            <w:r w:rsidRPr="00737E36">
              <w:rPr>
                <w:rFonts w:asciiTheme="minorEastAsia" w:hAnsiTheme="minorEastAsia"/>
                <w:szCs w:val="21"/>
              </w:rPr>
              <w:t>0</w:t>
            </w:r>
            <w:r w:rsidRPr="00737E36">
              <w:rPr>
                <w:rFonts w:asciiTheme="minorEastAsia" w:hAnsiTheme="minorEastAsia" w:hint="eastAsia"/>
                <w:szCs w:val="21"/>
              </w:rPr>
              <w:t>，每超过一个百分点扣</w:t>
            </w:r>
            <w:r w:rsidRPr="00737E36">
              <w:rPr>
                <w:rFonts w:asciiTheme="minorEastAsia" w:hAnsiTheme="minorEastAsia"/>
                <w:szCs w:val="21"/>
              </w:rPr>
              <w:t>0.5</w:t>
            </w:r>
            <w:r w:rsidRPr="00737E36">
              <w:rPr>
                <w:rFonts w:asciiTheme="minorEastAsia" w:hAnsiTheme="minorEastAsia" w:hint="eastAsia"/>
                <w:szCs w:val="21"/>
              </w:rPr>
              <w:t>分，扣完为止。</w:t>
            </w:r>
          </w:p>
        </w:tc>
        <w:tc>
          <w:tcPr>
            <w:tcW w:w="354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w:t>
            </w:r>
            <w:r w:rsidRPr="00737E36">
              <w:rPr>
                <w:rFonts w:asciiTheme="minorEastAsia" w:hAnsiTheme="minorEastAsia" w:hint="eastAsia"/>
                <w:szCs w:val="21"/>
              </w:rPr>
              <w:t>三公经费</w:t>
            </w:r>
            <w:r w:rsidRPr="00737E36">
              <w:rPr>
                <w:rFonts w:asciiTheme="minorEastAsia" w:hAnsiTheme="minorEastAsia"/>
                <w:szCs w:val="21"/>
              </w:rPr>
              <w:t>”</w:t>
            </w:r>
            <w:r w:rsidRPr="00737E36">
              <w:rPr>
                <w:rFonts w:asciiTheme="minorEastAsia" w:hAnsiTheme="minorEastAsia" w:hint="eastAsia"/>
                <w:szCs w:val="21"/>
              </w:rPr>
              <w:t>变动率</w:t>
            </w:r>
            <w:r w:rsidRPr="00737E36">
              <w:rPr>
                <w:rFonts w:asciiTheme="minorEastAsia" w:hAnsiTheme="minorEastAsia"/>
                <w:szCs w:val="21"/>
              </w:rPr>
              <w:t>=[</w:t>
            </w:r>
            <w:r w:rsidRPr="00737E36">
              <w:rPr>
                <w:rFonts w:asciiTheme="minorEastAsia" w:hAnsiTheme="minorEastAsia" w:hint="eastAsia"/>
                <w:szCs w:val="21"/>
              </w:rPr>
              <w:t>（本年度</w:t>
            </w:r>
            <w:r w:rsidRPr="00737E36">
              <w:rPr>
                <w:rFonts w:asciiTheme="minorEastAsia" w:hAnsiTheme="minorEastAsia"/>
                <w:szCs w:val="21"/>
              </w:rPr>
              <w:t>“</w:t>
            </w:r>
            <w:r w:rsidRPr="00737E36">
              <w:rPr>
                <w:rFonts w:asciiTheme="minorEastAsia" w:hAnsiTheme="minorEastAsia" w:hint="eastAsia"/>
                <w:szCs w:val="21"/>
              </w:rPr>
              <w:t>三公经费</w:t>
            </w:r>
            <w:r w:rsidRPr="00737E36">
              <w:rPr>
                <w:rFonts w:asciiTheme="minorEastAsia" w:hAnsiTheme="minorEastAsia"/>
                <w:szCs w:val="21"/>
              </w:rPr>
              <w:t>”</w:t>
            </w:r>
            <w:r w:rsidRPr="00737E36">
              <w:rPr>
                <w:rFonts w:asciiTheme="minorEastAsia" w:hAnsiTheme="minorEastAsia" w:hint="eastAsia"/>
                <w:szCs w:val="21"/>
              </w:rPr>
              <w:t>预算数</w:t>
            </w:r>
            <w:r w:rsidRPr="00737E36">
              <w:rPr>
                <w:rFonts w:asciiTheme="minorEastAsia" w:hAnsiTheme="minorEastAsia"/>
                <w:szCs w:val="21"/>
              </w:rPr>
              <w:t>-</w:t>
            </w:r>
            <w:r w:rsidRPr="00737E36">
              <w:rPr>
                <w:rFonts w:asciiTheme="minorEastAsia" w:hAnsiTheme="minorEastAsia" w:hint="eastAsia"/>
                <w:szCs w:val="21"/>
              </w:rPr>
              <w:t>上年度</w:t>
            </w:r>
            <w:r w:rsidRPr="00737E36">
              <w:rPr>
                <w:rFonts w:asciiTheme="minorEastAsia" w:hAnsiTheme="minorEastAsia"/>
                <w:szCs w:val="21"/>
              </w:rPr>
              <w:t>“</w:t>
            </w:r>
            <w:r w:rsidRPr="00737E36">
              <w:rPr>
                <w:rFonts w:asciiTheme="minorEastAsia" w:hAnsiTheme="minorEastAsia" w:hint="eastAsia"/>
                <w:szCs w:val="21"/>
              </w:rPr>
              <w:t>三公经费</w:t>
            </w:r>
            <w:r w:rsidRPr="00737E36">
              <w:rPr>
                <w:rFonts w:asciiTheme="minorEastAsia" w:hAnsiTheme="minorEastAsia"/>
                <w:szCs w:val="21"/>
              </w:rPr>
              <w:t>”</w:t>
            </w:r>
            <w:r w:rsidRPr="00737E36">
              <w:rPr>
                <w:rFonts w:asciiTheme="minorEastAsia" w:hAnsiTheme="minorEastAsia" w:hint="eastAsia"/>
                <w:szCs w:val="21"/>
              </w:rPr>
              <w:t>预算数）</w:t>
            </w:r>
            <w:r w:rsidRPr="00737E36">
              <w:rPr>
                <w:rFonts w:asciiTheme="minorEastAsia" w:hAnsiTheme="minorEastAsia"/>
                <w:szCs w:val="21"/>
              </w:rPr>
              <w:t>/</w:t>
            </w:r>
            <w:r w:rsidRPr="00737E36">
              <w:rPr>
                <w:rFonts w:asciiTheme="minorEastAsia" w:hAnsiTheme="minorEastAsia" w:hint="eastAsia"/>
                <w:szCs w:val="21"/>
              </w:rPr>
              <w:t>上年度</w:t>
            </w:r>
            <w:r w:rsidRPr="00737E36">
              <w:rPr>
                <w:rFonts w:asciiTheme="minorEastAsia" w:hAnsiTheme="minorEastAsia"/>
                <w:szCs w:val="21"/>
              </w:rPr>
              <w:t>“</w:t>
            </w:r>
            <w:r w:rsidRPr="00737E36">
              <w:rPr>
                <w:rFonts w:asciiTheme="minorEastAsia" w:hAnsiTheme="minorEastAsia" w:hint="eastAsia"/>
                <w:szCs w:val="21"/>
              </w:rPr>
              <w:t>三公经费</w:t>
            </w:r>
            <w:r w:rsidRPr="00737E36">
              <w:rPr>
                <w:rFonts w:asciiTheme="minorEastAsia" w:hAnsiTheme="minorEastAsia"/>
                <w:szCs w:val="21"/>
              </w:rPr>
              <w:t>”</w:t>
            </w:r>
            <w:r w:rsidRPr="00737E36">
              <w:rPr>
                <w:rFonts w:asciiTheme="minorEastAsia" w:hAnsiTheme="minorEastAsia" w:hint="eastAsia"/>
                <w:szCs w:val="21"/>
              </w:rPr>
              <w:t>预算数</w:t>
            </w:r>
            <w:r w:rsidRPr="00737E36">
              <w:rPr>
                <w:rFonts w:asciiTheme="minorEastAsia" w:hAnsiTheme="minorEastAsia"/>
                <w:szCs w:val="21"/>
              </w:rPr>
              <w:t>]×100%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942"/>
        </w:trPr>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过                                                                                                                                       程</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50</w:t>
            </w:r>
          </w:p>
        </w:tc>
        <w:tc>
          <w:tcPr>
            <w:tcW w:w="10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预算执行</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20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预算完成率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100%</w:t>
            </w:r>
            <w:r w:rsidRPr="00737E36">
              <w:rPr>
                <w:rFonts w:asciiTheme="minorEastAsia" w:hAnsiTheme="minorEastAsia" w:hint="eastAsia"/>
                <w:szCs w:val="21"/>
              </w:rPr>
              <w:t>计满分，每低于</w:t>
            </w:r>
            <w:r w:rsidRPr="00737E36">
              <w:rPr>
                <w:rFonts w:asciiTheme="minorEastAsia" w:hAnsiTheme="minorEastAsia"/>
                <w:szCs w:val="21"/>
              </w:rPr>
              <w:t>5%</w:t>
            </w:r>
            <w:r w:rsidRPr="00737E36">
              <w:rPr>
                <w:rFonts w:asciiTheme="minorEastAsia" w:hAnsiTheme="minorEastAsia" w:hint="eastAsia"/>
                <w:szCs w:val="21"/>
              </w:rPr>
              <w:t>扣</w:t>
            </w:r>
            <w:r w:rsidRPr="00737E36">
              <w:rPr>
                <w:rFonts w:asciiTheme="minorEastAsia" w:hAnsiTheme="minorEastAsia"/>
                <w:szCs w:val="21"/>
              </w:rPr>
              <w:t>2</w:t>
            </w:r>
            <w:r w:rsidRPr="00737E36">
              <w:rPr>
                <w:rFonts w:asciiTheme="minorEastAsia" w:hAnsiTheme="minorEastAsia" w:hint="eastAsia"/>
                <w:szCs w:val="21"/>
              </w:rPr>
              <w:t>分，扣完为止。</w:t>
            </w:r>
          </w:p>
        </w:tc>
        <w:tc>
          <w:tcPr>
            <w:tcW w:w="354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预算完成率</w:t>
            </w:r>
            <w:r w:rsidRPr="00737E36">
              <w:rPr>
                <w:rFonts w:asciiTheme="minorEastAsia" w:hAnsiTheme="minorEastAsia"/>
                <w:szCs w:val="21"/>
              </w:rPr>
              <w:t>=</w:t>
            </w:r>
            <w:r w:rsidRPr="00737E36">
              <w:rPr>
                <w:rFonts w:asciiTheme="minorEastAsia" w:hAnsiTheme="minorEastAsia" w:hint="eastAsia"/>
                <w:szCs w:val="21"/>
              </w:rPr>
              <w:t>（上年结转</w:t>
            </w:r>
            <w:r w:rsidRPr="00737E36">
              <w:rPr>
                <w:rFonts w:asciiTheme="minorEastAsia" w:hAnsiTheme="minorEastAsia"/>
                <w:szCs w:val="21"/>
              </w:rPr>
              <w:t>+</w:t>
            </w:r>
            <w:r w:rsidRPr="00737E36">
              <w:rPr>
                <w:rFonts w:asciiTheme="minorEastAsia" w:hAnsiTheme="minorEastAsia" w:hint="eastAsia"/>
                <w:szCs w:val="21"/>
              </w:rPr>
              <w:t>年初预算</w:t>
            </w:r>
            <w:r w:rsidRPr="00737E36">
              <w:rPr>
                <w:rFonts w:asciiTheme="minorEastAsia" w:hAnsiTheme="minorEastAsia"/>
                <w:szCs w:val="21"/>
              </w:rPr>
              <w:t>+</w:t>
            </w:r>
            <w:r w:rsidRPr="00737E36">
              <w:rPr>
                <w:rFonts w:asciiTheme="minorEastAsia" w:hAnsiTheme="minorEastAsia" w:hint="eastAsia"/>
                <w:szCs w:val="21"/>
              </w:rPr>
              <w:t>本年追加预算</w:t>
            </w:r>
            <w:r w:rsidRPr="00737E36">
              <w:rPr>
                <w:rFonts w:asciiTheme="minorEastAsia" w:hAnsiTheme="minorEastAsia"/>
                <w:szCs w:val="21"/>
              </w:rPr>
              <w:t>-</w:t>
            </w:r>
            <w:r w:rsidRPr="00737E36">
              <w:rPr>
                <w:rFonts w:asciiTheme="minorEastAsia" w:hAnsiTheme="minorEastAsia" w:hint="eastAsia"/>
                <w:szCs w:val="21"/>
              </w:rPr>
              <w:t>年末结余）</w:t>
            </w:r>
            <w:r w:rsidRPr="00737E36">
              <w:rPr>
                <w:rFonts w:asciiTheme="minorEastAsia" w:hAnsiTheme="minorEastAsia"/>
                <w:szCs w:val="21"/>
              </w:rPr>
              <w:t>/</w:t>
            </w:r>
            <w:r w:rsidRPr="00737E36">
              <w:rPr>
                <w:rFonts w:asciiTheme="minorEastAsia" w:hAnsiTheme="minorEastAsia" w:hint="eastAsia"/>
                <w:szCs w:val="21"/>
              </w:rPr>
              <w:t>（上年结转</w:t>
            </w:r>
            <w:r w:rsidRPr="00737E36">
              <w:rPr>
                <w:rFonts w:asciiTheme="minorEastAsia" w:hAnsiTheme="minorEastAsia"/>
                <w:szCs w:val="21"/>
              </w:rPr>
              <w:t>+</w:t>
            </w:r>
            <w:r w:rsidRPr="00737E36">
              <w:rPr>
                <w:rFonts w:asciiTheme="minorEastAsia" w:hAnsiTheme="minorEastAsia" w:hint="eastAsia"/>
                <w:szCs w:val="21"/>
              </w:rPr>
              <w:t>年初预算</w:t>
            </w:r>
            <w:r w:rsidRPr="00737E36">
              <w:rPr>
                <w:rFonts w:asciiTheme="minorEastAsia" w:hAnsiTheme="minorEastAsia"/>
                <w:szCs w:val="21"/>
              </w:rPr>
              <w:t>+</w:t>
            </w:r>
            <w:r w:rsidRPr="00737E36">
              <w:rPr>
                <w:rFonts w:asciiTheme="minorEastAsia" w:hAnsiTheme="minorEastAsia" w:hint="eastAsia"/>
                <w:szCs w:val="21"/>
              </w:rPr>
              <w:t>本年追加预算）</w:t>
            </w:r>
            <w:r w:rsidRPr="00737E36">
              <w:rPr>
                <w:rFonts w:asciiTheme="minorEastAsia" w:hAnsiTheme="minorEastAsia"/>
                <w:szCs w:val="21"/>
              </w:rPr>
              <w:t>×100%</w:t>
            </w:r>
            <w:r w:rsidRPr="00737E36">
              <w:rPr>
                <w:rFonts w:asciiTheme="minorEastAsia" w:hAnsiTheme="minorEastAsia" w:hint="eastAsia"/>
                <w:szCs w:val="21"/>
              </w:rPr>
              <w:t>。</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702"/>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预算控制率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预算控制率=0</w:t>
            </w:r>
            <w:r w:rsidRPr="00737E36">
              <w:rPr>
                <w:rFonts w:asciiTheme="minorEastAsia" w:hAnsiTheme="minorEastAsia" w:hint="eastAsia"/>
                <w:szCs w:val="21"/>
              </w:rPr>
              <w:t>，计</w:t>
            </w:r>
            <w:r w:rsidRPr="00737E36">
              <w:rPr>
                <w:rFonts w:asciiTheme="minorEastAsia" w:hAnsiTheme="minorEastAsia"/>
                <w:szCs w:val="21"/>
              </w:rPr>
              <w:t>5</w:t>
            </w:r>
            <w:r w:rsidRPr="00737E36">
              <w:rPr>
                <w:rFonts w:asciiTheme="minorEastAsia" w:hAnsiTheme="minorEastAsia" w:hint="eastAsia"/>
                <w:szCs w:val="21"/>
              </w:rPr>
              <w:t>分；</w:t>
            </w:r>
            <w:r w:rsidRPr="00737E36">
              <w:rPr>
                <w:rFonts w:asciiTheme="minorEastAsia" w:hAnsiTheme="minorEastAsia"/>
                <w:szCs w:val="21"/>
              </w:rPr>
              <w:t>0-10%</w:t>
            </w:r>
            <w:r w:rsidRPr="00737E36">
              <w:rPr>
                <w:rFonts w:asciiTheme="minorEastAsia" w:hAnsiTheme="minorEastAsia" w:hint="eastAsia"/>
                <w:szCs w:val="21"/>
              </w:rPr>
              <w:t>（含），计</w:t>
            </w:r>
            <w:r w:rsidRPr="00737E36">
              <w:rPr>
                <w:rFonts w:asciiTheme="minorEastAsia" w:hAnsiTheme="minorEastAsia"/>
                <w:szCs w:val="21"/>
              </w:rPr>
              <w:t>4</w:t>
            </w:r>
            <w:r w:rsidRPr="00737E36">
              <w:rPr>
                <w:rFonts w:asciiTheme="minorEastAsia" w:hAnsiTheme="minorEastAsia" w:hint="eastAsia"/>
                <w:szCs w:val="21"/>
              </w:rPr>
              <w:t>分；</w:t>
            </w:r>
            <w:r w:rsidRPr="00737E36">
              <w:rPr>
                <w:rFonts w:asciiTheme="minorEastAsia" w:hAnsiTheme="minorEastAsia"/>
                <w:szCs w:val="21"/>
              </w:rPr>
              <w:t>10-20%</w:t>
            </w:r>
            <w:r w:rsidRPr="00737E36">
              <w:rPr>
                <w:rFonts w:asciiTheme="minorEastAsia" w:hAnsiTheme="minorEastAsia" w:hint="eastAsia"/>
                <w:szCs w:val="21"/>
              </w:rPr>
              <w:t>（含），计</w:t>
            </w:r>
            <w:r w:rsidRPr="00737E36">
              <w:rPr>
                <w:rFonts w:asciiTheme="minorEastAsia" w:hAnsiTheme="minorEastAsia"/>
                <w:szCs w:val="21"/>
              </w:rPr>
              <w:t>3</w:t>
            </w:r>
            <w:r w:rsidRPr="00737E36">
              <w:rPr>
                <w:rFonts w:asciiTheme="minorEastAsia" w:hAnsiTheme="minorEastAsia" w:hint="eastAsia"/>
                <w:szCs w:val="21"/>
              </w:rPr>
              <w:t>分；</w:t>
            </w:r>
            <w:r w:rsidRPr="00737E36">
              <w:rPr>
                <w:rFonts w:asciiTheme="minorEastAsia" w:hAnsiTheme="minorEastAsia"/>
                <w:szCs w:val="21"/>
              </w:rPr>
              <w:t>20-30%</w:t>
            </w:r>
            <w:r w:rsidRPr="00737E36">
              <w:rPr>
                <w:rFonts w:asciiTheme="minorEastAsia" w:hAnsiTheme="minorEastAsia" w:hint="eastAsia"/>
                <w:szCs w:val="21"/>
              </w:rPr>
              <w:t>（含），计</w:t>
            </w:r>
            <w:r w:rsidRPr="00737E36">
              <w:rPr>
                <w:rFonts w:asciiTheme="minorEastAsia" w:hAnsiTheme="minorEastAsia"/>
                <w:szCs w:val="21"/>
              </w:rPr>
              <w:t>2</w:t>
            </w:r>
            <w:r w:rsidRPr="00737E36">
              <w:rPr>
                <w:rFonts w:asciiTheme="minorEastAsia" w:hAnsiTheme="minorEastAsia" w:hint="eastAsia"/>
                <w:szCs w:val="21"/>
              </w:rPr>
              <w:t>分；大于</w:t>
            </w:r>
            <w:r w:rsidRPr="00737E36">
              <w:rPr>
                <w:rFonts w:asciiTheme="minorEastAsia" w:hAnsiTheme="minorEastAsia"/>
                <w:szCs w:val="21"/>
              </w:rPr>
              <w:t>30%</w:t>
            </w:r>
            <w:r w:rsidRPr="00737E36">
              <w:rPr>
                <w:rFonts w:asciiTheme="minorEastAsia" w:hAnsiTheme="minorEastAsia" w:hint="eastAsia"/>
                <w:szCs w:val="21"/>
              </w:rPr>
              <w:t>不得分。</w:t>
            </w:r>
          </w:p>
        </w:tc>
        <w:tc>
          <w:tcPr>
            <w:tcW w:w="354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预算控制率=</w:t>
            </w:r>
            <w:r w:rsidRPr="00737E36">
              <w:rPr>
                <w:rFonts w:asciiTheme="minorEastAsia" w:hAnsiTheme="minorEastAsia" w:hint="eastAsia"/>
                <w:szCs w:val="21"/>
              </w:rPr>
              <w:t>（本年追加预算</w:t>
            </w:r>
            <w:r w:rsidRPr="00737E36">
              <w:rPr>
                <w:rFonts w:asciiTheme="minorEastAsia" w:hAnsiTheme="minorEastAsia"/>
                <w:szCs w:val="21"/>
              </w:rPr>
              <w:t>/</w:t>
            </w:r>
            <w:r w:rsidRPr="00737E36">
              <w:rPr>
                <w:rFonts w:asciiTheme="minorEastAsia" w:hAnsiTheme="minorEastAsia" w:hint="eastAsia"/>
                <w:szCs w:val="21"/>
              </w:rPr>
              <w:t>年初预算）</w:t>
            </w:r>
            <w:r w:rsidRPr="00737E36">
              <w:rPr>
                <w:rFonts w:asciiTheme="minorEastAsia" w:hAnsiTheme="minorEastAsia"/>
                <w:szCs w:val="21"/>
              </w:rPr>
              <w:t>×100%</w:t>
            </w:r>
            <w:r w:rsidRPr="00737E36">
              <w:rPr>
                <w:rFonts w:asciiTheme="minorEastAsia" w:hAnsiTheme="minorEastAsia" w:hint="eastAsia"/>
                <w:szCs w:val="21"/>
              </w:rPr>
              <w:t>。</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4</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531"/>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新建楼堂馆所面积控制率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100%</w:t>
            </w:r>
            <w:r w:rsidRPr="00737E36">
              <w:rPr>
                <w:rFonts w:asciiTheme="minorEastAsia" w:hAnsiTheme="minorEastAsia" w:hint="eastAsia"/>
                <w:szCs w:val="21"/>
              </w:rPr>
              <w:t>以下（含）计满分，每超出</w:t>
            </w:r>
            <w:r w:rsidRPr="00737E36">
              <w:rPr>
                <w:rFonts w:asciiTheme="minorEastAsia" w:hAnsiTheme="minorEastAsia"/>
                <w:szCs w:val="21"/>
              </w:rPr>
              <w:t>5%</w:t>
            </w:r>
            <w:r w:rsidRPr="00737E36">
              <w:rPr>
                <w:rFonts w:asciiTheme="minorEastAsia" w:hAnsiTheme="minorEastAsia" w:hint="eastAsia"/>
                <w:szCs w:val="21"/>
              </w:rPr>
              <w:t>扣</w:t>
            </w:r>
            <w:r w:rsidRPr="00737E36">
              <w:rPr>
                <w:rFonts w:asciiTheme="minorEastAsia" w:hAnsiTheme="minorEastAsia"/>
                <w:szCs w:val="21"/>
              </w:rPr>
              <w:t>2</w:t>
            </w:r>
            <w:r w:rsidRPr="00737E36">
              <w:rPr>
                <w:rFonts w:asciiTheme="minorEastAsia" w:hAnsiTheme="minorEastAsia" w:hint="eastAsia"/>
                <w:szCs w:val="21"/>
              </w:rPr>
              <w:t>分，扣完为止。没有楼堂馆所项目的部门按满分计算。</w:t>
            </w:r>
          </w:p>
        </w:tc>
        <w:tc>
          <w:tcPr>
            <w:tcW w:w="354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楼堂馆所面积控制率</w:t>
            </w:r>
            <w:r w:rsidRPr="00737E36">
              <w:rPr>
                <w:rFonts w:asciiTheme="minorEastAsia" w:hAnsiTheme="minorEastAsia"/>
                <w:szCs w:val="21"/>
              </w:rPr>
              <w:t>=</w:t>
            </w:r>
            <w:r w:rsidRPr="00737E36">
              <w:rPr>
                <w:rFonts w:asciiTheme="minorEastAsia" w:hAnsiTheme="minorEastAsia" w:hint="eastAsia"/>
                <w:szCs w:val="21"/>
              </w:rPr>
              <w:t>实际建设面积</w:t>
            </w:r>
            <w:r w:rsidRPr="00737E36">
              <w:rPr>
                <w:rFonts w:asciiTheme="minorEastAsia" w:hAnsiTheme="minorEastAsia"/>
                <w:szCs w:val="21"/>
              </w:rPr>
              <w:t>/</w:t>
            </w:r>
            <w:r w:rsidRPr="00737E36">
              <w:rPr>
                <w:rFonts w:asciiTheme="minorEastAsia" w:hAnsiTheme="minorEastAsia" w:hint="eastAsia"/>
                <w:szCs w:val="21"/>
              </w:rPr>
              <w:t>批准建设面积</w:t>
            </w:r>
            <w:r w:rsidRPr="00737E36">
              <w:rPr>
                <w:rFonts w:asciiTheme="minorEastAsia" w:hAnsiTheme="minorEastAsia"/>
                <w:szCs w:val="21"/>
              </w:rPr>
              <w:t xml:space="preserve">×100% </w:t>
            </w:r>
            <w:r w:rsidRPr="00737E36">
              <w:rPr>
                <w:rFonts w:asciiTheme="minorEastAsia" w:hAnsiTheme="minorEastAsia" w:hint="eastAsia"/>
                <w:szCs w:val="21"/>
              </w:rPr>
              <w:t>。该指标以2020年完工的新建楼堂馆所为评价内容。</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1140"/>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新建楼堂馆所投资概算控制率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5</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100%</w:t>
            </w:r>
            <w:r w:rsidRPr="00737E36">
              <w:rPr>
                <w:rFonts w:asciiTheme="minorEastAsia" w:hAnsiTheme="minorEastAsia" w:hint="eastAsia"/>
                <w:szCs w:val="21"/>
              </w:rPr>
              <w:t>以下（含）计满分，每超出</w:t>
            </w:r>
            <w:r w:rsidRPr="00737E36">
              <w:rPr>
                <w:rFonts w:asciiTheme="minorEastAsia" w:hAnsiTheme="minorEastAsia"/>
                <w:szCs w:val="21"/>
              </w:rPr>
              <w:t>5%</w:t>
            </w:r>
            <w:r w:rsidRPr="00737E36">
              <w:rPr>
                <w:rFonts w:asciiTheme="minorEastAsia" w:hAnsiTheme="minorEastAsia" w:hint="eastAsia"/>
                <w:szCs w:val="21"/>
              </w:rPr>
              <w:t>扣</w:t>
            </w:r>
            <w:r w:rsidRPr="00737E36">
              <w:rPr>
                <w:rFonts w:asciiTheme="minorEastAsia" w:hAnsiTheme="minorEastAsia"/>
                <w:szCs w:val="21"/>
              </w:rPr>
              <w:t>2</w:t>
            </w:r>
            <w:r w:rsidRPr="00737E36">
              <w:rPr>
                <w:rFonts w:asciiTheme="minorEastAsia" w:hAnsiTheme="minorEastAsia" w:hint="eastAsia"/>
                <w:szCs w:val="21"/>
              </w:rPr>
              <w:t>分，扣完为止。</w:t>
            </w:r>
          </w:p>
        </w:tc>
        <w:tc>
          <w:tcPr>
            <w:tcW w:w="354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楼堂馆所投资预算控制率</w:t>
            </w:r>
            <w:r w:rsidRPr="00737E36">
              <w:rPr>
                <w:rFonts w:asciiTheme="minorEastAsia" w:hAnsiTheme="minorEastAsia"/>
                <w:szCs w:val="21"/>
              </w:rPr>
              <w:t>=</w:t>
            </w:r>
            <w:r w:rsidRPr="00737E36">
              <w:rPr>
                <w:rFonts w:asciiTheme="minorEastAsia" w:hAnsiTheme="minorEastAsia" w:hint="eastAsia"/>
                <w:szCs w:val="21"/>
              </w:rPr>
              <w:t>实际投资金额</w:t>
            </w:r>
            <w:r w:rsidRPr="00737E36">
              <w:rPr>
                <w:rFonts w:asciiTheme="minorEastAsia" w:hAnsiTheme="minorEastAsia"/>
                <w:szCs w:val="21"/>
              </w:rPr>
              <w:t>/</w:t>
            </w:r>
            <w:r w:rsidRPr="00737E36">
              <w:rPr>
                <w:rFonts w:asciiTheme="minorEastAsia" w:hAnsiTheme="minorEastAsia" w:hint="eastAsia"/>
                <w:szCs w:val="21"/>
              </w:rPr>
              <w:t>批准投资金额</w:t>
            </w:r>
            <w:r w:rsidRPr="00737E36">
              <w:rPr>
                <w:rFonts w:asciiTheme="minorEastAsia" w:hAnsiTheme="minorEastAsia"/>
                <w:szCs w:val="21"/>
              </w:rPr>
              <w:t xml:space="preserve">×100% </w:t>
            </w:r>
            <w:r w:rsidRPr="00737E36">
              <w:rPr>
                <w:rFonts w:asciiTheme="minorEastAsia" w:hAnsiTheme="minorEastAsia" w:hint="eastAsia"/>
                <w:szCs w:val="21"/>
              </w:rPr>
              <w:t>。该指标以2020年完工的新建楼堂馆所为评价内容。</w:t>
            </w:r>
          </w:p>
        </w:tc>
        <w:tc>
          <w:tcPr>
            <w:tcW w:w="108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5</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9B4E5B">
        <w:trPr>
          <w:trHeight w:val="377"/>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预算管理</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30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政府采购执行率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6</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100%</w:t>
            </w:r>
            <w:r w:rsidRPr="00737E36">
              <w:rPr>
                <w:rFonts w:asciiTheme="minorEastAsia" w:hAnsiTheme="minorEastAsia" w:hint="eastAsia"/>
                <w:szCs w:val="21"/>
              </w:rPr>
              <w:t>计满分，每超过（降低）</w:t>
            </w:r>
            <w:r w:rsidRPr="00737E36">
              <w:rPr>
                <w:rFonts w:asciiTheme="minorEastAsia" w:hAnsiTheme="minorEastAsia"/>
                <w:szCs w:val="21"/>
              </w:rPr>
              <w:t>5%</w:t>
            </w:r>
            <w:r w:rsidRPr="00737E36">
              <w:rPr>
                <w:rFonts w:asciiTheme="minorEastAsia" w:hAnsiTheme="minorEastAsia" w:hint="eastAsia"/>
                <w:szCs w:val="21"/>
              </w:rPr>
              <w:t>扣</w:t>
            </w:r>
            <w:r w:rsidRPr="00737E36">
              <w:rPr>
                <w:rFonts w:asciiTheme="minorEastAsia" w:hAnsiTheme="minorEastAsia"/>
                <w:szCs w:val="21"/>
              </w:rPr>
              <w:t>2</w:t>
            </w:r>
            <w:r w:rsidRPr="00737E36">
              <w:rPr>
                <w:rFonts w:asciiTheme="minorEastAsia" w:hAnsiTheme="minorEastAsia" w:hint="eastAsia"/>
                <w:szCs w:val="21"/>
              </w:rPr>
              <w:t>分。扣完为止。</w:t>
            </w:r>
          </w:p>
        </w:tc>
        <w:tc>
          <w:tcPr>
            <w:tcW w:w="354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政府采购执行率=</w:t>
            </w:r>
            <w:r w:rsidRPr="00737E36">
              <w:rPr>
                <w:rFonts w:asciiTheme="minorEastAsia" w:hAnsiTheme="minorEastAsia" w:hint="eastAsia"/>
                <w:szCs w:val="21"/>
              </w:rPr>
              <w:t>（实际政府采购金额</w:t>
            </w:r>
            <w:r w:rsidRPr="00737E36">
              <w:rPr>
                <w:rFonts w:asciiTheme="minorEastAsia" w:hAnsiTheme="minorEastAsia"/>
                <w:szCs w:val="21"/>
              </w:rPr>
              <w:t>/</w:t>
            </w:r>
            <w:r w:rsidRPr="00737E36">
              <w:rPr>
                <w:rFonts w:asciiTheme="minorEastAsia" w:hAnsiTheme="minorEastAsia" w:hint="eastAsia"/>
                <w:szCs w:val="21"/>
              </w:rPr>
              <w:t>政府采购预算数）</w:t>
            </w:r>
            <w:r w:rsidRPr="00737E36">
              <w:rPr>
                <w:rFonts w:asciiTheme="minorEastAsia" w:hAnsiTheme="minorEastAsia"/>
                <w:szCs w:val="21"/>
              </w:rPr>
              <w:t>×100%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6</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9B4E5B">
        <w:trPr>
          <w:trHeight w:val="661"/>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管理制度健全性</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8</w:t>
            </w:r>
          </w:p>
        </w:tc>
        <w:tc>
          <w:tcPr>
            <w:tcW w:w="6760" w:type="dxa"/>
            <w:gridSpan w:val="2"/>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①有内部财务管理制度、会计核算制度等管理制度，2分；②有本部门厉行节约制度,2分；③相关管理制度合法、合规、完整，2分；④相关管理制度得到有效执行，2分。</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8</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1159"/>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资金使用合规性</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6</w:t>
            </w:r>
          </w:p>
        </w:tc>
        <w:tc>
          <w:tcPr>
            <w:tcW w:w="6760" w:type="dxa"/>
            <w:gridSpan w:val="2"/>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每出现一例不符合要求的扣1分，扣完为止。</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6</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1515"/>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预决算信息公开性</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①按规定内容公开预决算信息，</w:t>
            </w:r>
            <w:r w:rsidRPr="00737E36">
              <w:rPr>
                <w:rFonts w:asciiTheme="minorEastAsia" w:hAnsiTheme="minorEastAsia"/>
                <w:szCs w:val="21"/>
              </w:rPr>
              <w:t>2</w:t>
            </w:r>
            <w:r w:rsidRPr="00737E36">
              <w:rPr>
                <w:rFonts w:asciiTheme="minorEastAsia" w:hAnsiTheme="minorEastAsia" w:hint="eastAsia"/>
                <w:szCs w:val="21"/>
              </w:rPr>
              <w:t>分；②按规定时限公开预决算信息，</w:t>
            </w:r>
            <w:r w:rsidRPr="00737E36">
              <w:rPr>
                <w:rFonts w:asciiTheme="minorEastAsia" w:hAnsiTheme="minorEastAsia"/>
                <w:szCs w:val="21"/>
              </w:rPr>
              <w:t>2</w:t>
            </w:r>
            <w:r w:rsidRPr="00737E36">
              <w:rPr>
                <w:rFonts w:asciiTheme="minorEastAsia" w:hAnsiTheme="minorEastAsia" w:hint="eastAsia"/>
                <w:szCs w:val="21"/>
              </w:rPr>
              <w:t>分；③基础数据信息和会计信息资料真实，</w:t>
            </w:r>
            <w:r w:rsidRPr="00737E36">
              <w:rPr>
                <w:rFonts w:asciiTheme="minorEastAsia" w:hAnsiTheme="minorEastAsia"/>
                <w:szCs w:val="21"/>
              </w:rPr>
              <w:t>2</w:t>
            </w:r>
            <w:r w:rsidRPr="00737E36">
              <w:rPr>
                <w:rFonts w:asciiTheme="minorEastAsia" w:hAnsiTheme="minorEastAsia" w:hint="eastAsia"/>
                <w:szCs w:val="21"/>
              </w:rPr>
              <w:t>分；④基础数据信息和会计信息资料完整，</w:t>
            </w:r>
            <w:r w:rsidRPr="00737E36">
              <w:rPr>
                <w:rFonts w:asciiTheme="minorEastAsia" w:hAnsiTheme="minorEastAsia"/>
                <w:szCs w:val="21"/>
              </w:rPr>
              <w:t>2</w:t>
            </w:r>
            <w:r w:rsidRPr="00737E36">
              <w:rPr>
                <w:rFonts w:asciiTheme="minorEastAsia" w:hAnsiTheme="minorEastAsia" w:hint="eastAsia"/>
                <w:szCs w:val="21"/>
              </w:rPr>
              <w:t>分；⑤基础数据信息和汇集信息资料准确，</w:t>
            </w:r>
            <w:r w:rsidRPr="00737E36">
              <w:rPr>
                <w:rFonts w:asciiTheme="minorEastAsia" w:hAnsiTheme="minorEastAsia"/>
                <w:szCs w:val="21"/>
              </w:rPr>
              <w:t>2</w:t>
            </w:r>
            <w:r w:rsidRPr="00737E36">
              <w:rPr>
                <w:rFonts w:asciiTheme="minorEastAsia" w:hAnsiTheme="minorEastAsia" w:hint="eastAsia"/>
                <w:szCs w:val="21"/>
              </w:rPr>
              <w:t>分。</w:t>
            </w:r>
            <w:r w:rsidRPr="00737E36">
              <w:rPr>
                <w:rFonts w:asciiTheme="minorEastAsia" w:hAnsiTheme="minorEastAsia"/>
                <w:szCs w:val="21"/>
              </w:rPr>
              <w:t xml:space="preserve">  </w:t>
            </w:r>
          </w:p>
        </w:tc>
        <w:tc>
          <w:tcPr>
            <w:tcW w:w="354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预决算信息是指与部门预算、执行、决算、监督、绩效等管理相关的信息。</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642"/>
        </w:trPr>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产出及效率</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40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职责履行</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总体目标实际完成率</w:t>
            </w:r>
          </w:p>
        </w:tc>
        <w:tc>
          <w:tcPr>
            <w:tcW w:w="5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6760" w:type="dxa"/>
            <w:gridSpan w:val="2"/>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根据评价部门制定的计划工作任务及内容考核实际完成情况及质量。该项得分=（实际完成情况/计划工作内容）*10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9</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9B4E5B">
        <w:trPr>
          <w:trHeight w:val="311"/>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履职</w:t>
            </w:r>
            <w:r w:rsidRPr="00737E36">
              <w:rPr>
                <w:rFonts w:asciiTheme="minorEastAsia" w:hAnsiTheme="minorEastAsia"/>
                <w:szCs w:val="21"/>
              </w:rPr>
              <w:t> </w:t>
            </w:r>
            <w:r w:rsidRPr="00737E36">
              <w:rPr>
                <w:rFonts w:asciiTheme="minorEastAsia" w:hAnsiTheme="minorEastAsia" w:hint="eastAsia"/>
                <w:szCs w:val="21"/>
              </w:rPr>
              <w:t>效益（与附件</w:t>
            </w:r>
            <w:r w:rsidRPr="00737E36">
              <w:rPr>
                <w:rFonts w:asciiTheme="minorEastAsia" w:hAnsiTheme="minorEastAsia"/>
                <w:szCs w:val="21"/>
              </w:rPr>
              <w:t>2</w:t>
            </w:r>
            <w:r w:rsidRPr="00737E36">
              <w:rPr>
                <w:rFonts w:asciiTheme="minorEastAsia" w:hAnsiTheme="minorEastAsia" w:hint="eastAsia"/>
                <w:szCs w:val="21"/>
              </w:rPr>
              <w:t>指标打分标准一致）</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20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产出指标</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20</w:t>
            </w:r>
          </w:p>
        </w:tc>
        <w:tc>
          <w:tcPr>
            <w:tcW w:w="6760" w:type="dxa"/>
            <w:gridSpan w:val="2"/>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此两项指标为设置部门整体支出绩效评价指标时必须考虑的共性要素，可根据部门实际情况有选择的进行设置，并将其细化为相应的个性化指标。</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9</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9B4E5B">
        <w:trPr>
          <w:trHeight w:val="286"/>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效益指标</w:t>
            </w: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6760" w:type="dxa"/>
            <w:gridSpan w:val="2"/>
            <w:vMerge/>
            <w:vAlign w:val="center"/>
            <w:hideMark/>
          </w:tcPr>
          <w:p w:rsidR="003F544C" w:rsidRPr="00737E36" w:rsidRDefault="003F544C" w:rsidP="00737E36">
            <w:pPr>
              <w:spacing w:line="220" w:lineRule="exact"/>
              <w:rPr>
                <w:rFonts w:asciiTheme="minorEastAsia" w:hAnsiTheme="minorEastAsia"/>
                <w:szCs w:val="21"/>
              </w:rPr>
            </w:pP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9</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379"/>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10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社会公众或服务对象满意度</w:t>
            </w:r>
          </w:p>
        </w:tc>
        <w:tc>
          <w:tcPr>
            <w:tcW w:w="5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90%</w:t>
            </w:r>
            <w:r w:rsidRPr="00737E36">
              <w:rPr>
                <w:rFonts w:asciiTheme="minorEastAsia" w:hAnsiTheme="minorEastAsia" w:hint="eastAsia"/>
                <w:szCs w:val="21"/>
              </w:rPr>
              <w:t>（含）以上计</w:t>
            </w:r>
            <w:r w:rsidRPr="00737E36">
              <w:rPr>
                <w:rFonts w:asciiTheme="minorEastAsia" w:hAnsiTheme="minorEastAsia"/>
                <w:szCs w:val="21"/>
              </w:rPr>
              <w:t>10</w:t>
            </w:r>
            <w:r w:rsidRPr="00737E36">
              <w:rPr>
                <w:rFonts w:asciiTheme="minorEastAsia" w:hAnsiTheme="minorEastAsia" w:hint="eastAsia"/>
                <w:szCs w:val="21"/>
              </w:rPr>
              <w:t>分；</w:t>
            </w:r>
          </w:p>
        </w:tc>
        <w:tc>
          <w:tcPr>
            <w:tcW w:w="354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社会公众或服务对象是指部门（单位）履行职责而影响到的部门、群体或个人，一般采取社会调查的方式。</w:t>
            </w:r>
          </w:p>
        </w:tc>
        <w:tc>
          <w:tcPr>
            <w:tcW w:w="1080" w:type="dxa"/>
            <w:vMerge w:val="restart"/>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10</w:t>
            </w:r>
          </w:p>
        </w:tc>
        <w:tc>
          <w:tcPr>
            <w:tcW w:w="1740" w:type="dxa"/>
            <w:vMerge w:val="restart"/>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r w:rsidR="003F544C" w:rsidRPr="00737E36" w:rsidTr="00737E36">
        <w:trPr>
          <w:trHeight w:val="379"/>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80%</w:t>
            </w:r>
            <w:r w:rsidRPr="00737E36">
              <w:rPr>
                <w:rFonts w:asciiTheme="minorEastAsia" w:hAnsiTheme="minorEastAsia" w:hint="eastAsia"/>
                <w:szCs w:val="21"/>
              </w:rPr>
              <w:t>（含）</w:t>
            </w:r>
            <w:r w:rsidRPr="00737E36">
              <w:rPr>
                <w:rFonts w:asciiTheme="minorEastAsia" w:hAnsiTheme="minorEastAsia"/>
                <w:szCs w:val="21"/>
              </w:rPr>
              <w:t>-90%</w:t>
            </w:r>
            <w:r w:rsidRPr="00737E36">
              <w:rPr>
                <w:rFonts w:asciiTheme="minorEastAsia" w:hAnsiTheme="minorEastAsia" w:hint="eastAsia"/>
                <w:szCs w:val="21"/>
              </w:rPr>
              <w:t>，计</w:t>
            </w:r>
            <w:r w:rsidRPr="00737E36">
              <w:rPr>
                <w:rFonts w:asciiTheme="minorEastAsia" w:hAnsiTheme="minorEastAsia"/>
                <w:szCs w:val="21"/>
              </w:rPr>
              <w:t>8</w:t>
            </w:r>
            <w:r w:rsidRPr="00737E36">
              <w:rPr>
                <w:rFonts w:asciiTheme="minorEastAsia" w:hAnsiTheme="minorEastAsia" w:hint="eastAsia"/>
                <w:szCs w:val="21"/>
              </w:rPr>
              <w:t>分；</w:t>
            </w:r>
          </w:p>
        </w:tc>
        <w:tc>
          <w:tcPr>
            <w:tcW w:w="354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1740" w:type="dxa"/>
            <w:vMerge/>
            <w:vAlign w:val="center"/>
            <w:hideMark/>
          </w:tcPr>
          <w:p w:rsidR="003F544C" w:rsidRPr="00737E36" w:rsidRDefault="003F544C" w:rsidP="00737E36">
            <w:pPr>
              <w:spacing w:line="220" w:lineRule="exact"/>
              <w:rPr>
                <w:rFonts w:asciiTheme="minorEastAsia" w:hAnsiTheme="minorEastAsia"/>
                <w:szCs w:val="21"/>
              </w:rPr>
            </w:pPr>
          </w:p>
        </w:tc>
      </w:tr>
      <w:tr w:rsidR="003F544C" w:rsidRPr="00737E36" w:rsidTr="00737E36">
        <w:trPr>
          <w:trHeight w:val="379"/>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70%</w:t>
            </w:r>
            <w:r w:rsidRPr="00737E36">
              <w:rPr>
                <w:rFonts w:asciiTheme="minorEastAsia" w:hAnsiTheme="minorEastAsia" w:hint="eastAsia"/>
                <w:szCs w:val="21"/>
              </w:rPr>
              <w:t>（含）</w:t>
            </w:r>
            <w:r w:rsidRPr="00737E36">
              <w:rPr>
                <w:rFonts w:asciiTheme="minorEastAsia" w:hAnsiTheme="minorEastAsia"/>
                <w:szCs w:val="21"/>
              </w:rPr>
              <w:t>-80%</w:t>
            </w:r>
            <w:r w:rsidRPr="00737E36">
              <w:rPr>
                <w:rFonts w:asciiTheme="minorEastAsia" w:hAnsiTheme="minorEastAsia" w:hint="eastAsia"/>
                <w:szCs w:val="21"/>
              </w:rPr>
              <w:t>，计</w:t>
            </w:r>
            <w:r w:rsidRPr="00737E36">
              <w:rPr>
                <w:rFonts w:asciiTheme="minorEastAsia" w:hAnsiTheme="minorEastAsia"/>
                <w:szCs w:val="21"/>
              </w:rPr>
              <w:t>6</w:t>
            </w:r>
            <w:r w:rsidRPr="00737E36">
              <w:rPr>
                <w:rFonts w:asciiTheme="minorEastAsia" w:hAnsiTheme="minorEastAsia" w:hint="eastAsia"/>
                <w:szCs w:val="21"/>
              </w:rPr>
              <w:t>分；</w:t>
            </w:r>
          </w:p>
        </w:tc>
        <w:tc>
          <w:tcPr>
            <w:tcW w:w="354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1740" w:type="dxa"/>
            <w:vMerge/>
            <w:vAlign w:val="center"/>
            <w:hideMark/>
          </w:tcPr>
          <w:p w:rsidR="003F544C" w:rsidRPr="00737E36" w:rsidRDefault="003F544C" w:rsidP="00737E36">
            <w:pPr>
              <w:spacing w:line="220" w:lineRule="exact"/>
              <w:rPr>
                <w:rFonts w:asciiTheme="minorEastAsia" w:hAnsiTheme="minorEastAsia"/>
                <w:szCs w:val="21"/>
              </w:rPr>
            </w:pPr>
          </w:p>
        </w:tc>
      </w:tr>
      <w:tr w:rsidR="003F544C" w:rsidRPr="00737E36" w:rsidTr="00737E36">
        <w:trPr>
          <w:trHeight w:val="379"/>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60%</w:t>
            </w:r>
            <w:r w:rsidRPr="00737E36">
              <w:rPr>
                <w:rFonts w:asciiTheme="minorEastAsia" w:hAnsiTheme="minorEastAsia" w:hint="eastAsia"/>
                <w:szCs w:val="21"/>
              </w:rPr>
              <w:t>（含）</w:t>
            </w:r>
            <w:r w:rsidRPr="00737E36">
              <w:rPr>
                <w:rFonts w:asciiTheme="minorEastAsia" w:hAnsiTheme="minorEastAsia"/>
                <w:szCs w:val="21"/>
              </w:rPr>
              <w:t>-70%</w:t>
            </w:r>
            <w:r w:rsidRPr="00737E36">
              <w:rPr>
                <w:rFonts w:asciiTheme="minorEastAsia" w:hAnsiTheme="minorEastAsia" w:hint="eastAsia"/>
                <w:szCs w:val="21"/>
              </w:rPr>
              <w:t>，计</w:t>
            </w:r>
            <w:r w:rsidRPr="00737E36">
              <w:rPr>
                <w:rFonts w:asciiTheme="minorEastAsia" w:hAnsiTheme="minorEastAsia"/>
                <w:szCs w:val="21"/>
              </w:rPr>
              <w:t>4</w:t>
            </w:r>
            <w:r w:rsidRPr="00737E36">
              <w:rPr>
                <w:rFonts w:asciiTheme="minorEastAsia" w:hAnsiTheme="minorEastAsia" w:hint="eastAsia"/>
                <w:szCs w:val="21"/>
              </w:rPr>
              <w:t>分；</w:t>
            </w:r>
          </w:p>
        </w:tc>
        <w:tc>
          <w:tcPr>
            <w:tcW w:w="354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1740" w:type="dxa"/>
            <w:vMerge/>
            <w:vAlign w:val="center"/>
            <w:hideMark/>
          </w:tcPr>
          <w:p w:rsidR="003F544C" w:rsidRPr="00737E36" w:rsidRDefault="003F544C" w:rsidP="00737E36">
            <w:pPr>
              <w:spacing w:line="220" w:lineRule="exact"/>
              <w:rPr>
                <w:rFonts w:asciiTheme="minorEastAsia" w:hAnsiTheme="minorEastAsia"/>
                <w:szCs w:val="21"/>
              </w:rPr>
            </w:pPr>
          </w:p>
        </w:tc>
      </w:tr>
      <w:tr w:rsidR="003F544C" w:rsidRPr="00737E36" w:rsidTr="00737E36">
        <w:trPr>
          <w:trHeight w:val="379"/>
        </w:trPr>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580" w:type="dxa"/>
            <w:vMerge/>
            <w:vAlign w:val="center"/>
            <w:hideMark/>
          </w:tcPr>
          <w:p w:rsidR="003F544C" w:rsidRPr="00737E36" w:rsidRDefault="003F544C" w:rsidP="00737E36">
            <w:pPr>
              <w:spacing w:line="220" w:lineRule="exact"/>
              <w:rPr>
                <w:rFonts w:asciiTheme="minorEastAsia" w:hAnsiTheme="minorEastAsia"/>
                <w:szCs w:val="21"/>
              </w:rPr>
            </w:pPr>
          </w:p>
        </w:tc>
        <w:tc>
          <w:tcPr>
            <w:tcW w:w="322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低于</w:t>
            </w:r>
            <w:r w:rsidRPr="00737E36">
              <w:rPr>
                <w:rFonts w:asciiTheme="minorEastAsia" w:hAnsiTheme="minorEastAsia"/>
                <w:szCs w:val="21"/>
              </w:rPr>
              <w:t>60%</w:t>
            </w:r>
            <w:r w:rsidRPr="00737E36">
              <w:rPr>
                <w:rFonts w:asciiTheme="minorEastAsia" w:hAnsiTheme="minorEastAsia" w:hint="eastAsia"/>
                <w:szCs w:val="21"/>
              </w:rPr>
              <w:t>计</w:t>
            </w:r>
            <w:r w:rsidRPr="00737E36">
              <w:rPr>
                <w:rFonts w:asciiTheme="minorEastAsia" w:hAnsiTheme="minorEastAsia"/>
                <w:szCs w:val="21"/>
              </w:rPr>
              <w:t>0</w:t>
            </w:r>
            <w:r w:rsidRPr="00737E36">
              <w:rPr>
                <w:rFonts w:asciiTheme="minorEastAsia" w:hAnsiTheme="minorEastAsia" w:hint="eastAsia"/>
                <w:szCs w:val="21"/>
              </w:rPr>
              <w:t>分。</w:t>
            </w:r>
          </w:p>
        </w:tc>
        <w:tc>
          <w:tcPr>
            <w:tcW w:w="3540" w:type="dxa"/>
            <w:vMerge/>
            <w:vAlign w:val="center"/>
            <w:hideMark/>
          </w:tcPr>
          <w:p w:rsidR="003F544C" w:rsidRPr="00737E36" w:rsidRDefault="003F544C" w:rsidP="00737E36">
            <w:pPr>
              <w:spacing w:line="220" w:lineRule="exact"/>
              <w:rPr>
                <w:rFonts w:asciiTheme="minorEastAsia" w:hAnsiTheme="minorEastAsia"/>
                <w:szCs w:val="21"/>
              </w:rPr>
            </w:pPr>
          </w:p>
        </w:tc>
        <w:tc>
          <w:tcPr>
            <w:tcW w:w="1080" w:type="dxa"/>
            <w:vMerge/>
            <w:vAlign w:val="center"/>
            <w:hideMark/>
          </w:tcPr>
          <w:p w:rsidR="003F544C" w:rsidRPr="00737E36" w:rsidRDefault="003F544C" w:rsidP="00737E36">
            <w:pPr>
              <w:spacing w:line="220" w:lineRule="exact"/>
              <w:rPr>
                <w:rFonts w:asciiTheme="minorEastAsia" w:hAnsiTheme="minorEastAsia"/>
                <w:szCs w:val="21"/>
              </w:rPr>
            </w:pPr>
          </w:p>
        </w:tc>
        <w:tc>
          <w:tcPr>
            <w:tcW w:w="1740" w:type="dxa"/>
            <w:vMerge/>
            <w:vAlign w:val="center"/>
            <w:hideMark/>
          </w:tcPr>
          <w:p w:rsidR="003F544C" w:rsidRPr="00737E36" w:rsidRDefault="003F544C" w:rsidP="00737E36">
            <w:pPr>
              <w:spacing w:line="220" w:lineRule="exact"/>
              <w:rPr>
                <w:rFonts w:asciiTheme="minorEastAsia" w:hAnsiTheme="minorEastAsia"/>
                <w:szCs w:val="21"/>
              </w:rPr>
            </w:pPr>
          </w:p>
        </w:tc>
      </w:tr>
      <w:tr w:rsidR="003F544C" w:rsidRPr="00737E36" w:rsidTr="00737E36">
        <w:trPr>
          <w:trHeight w:val="540"/>
        </w:trPr>
        <w:tc>
          <w:tcPr>
            <w:tcW w:w="11240" w:type="dxa"/>
            <w:gridSpan w:val="8"/>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lastRenderedPageBreak/>
              <w:t>合计（总分）100</w:t>
            </w:r>
          </w:p>
        </w:tc>
        <w:tc>
          <w:tcPr>
            <w:tcW w:w="1080" w:type="dxa"/>
            <w:shd w:val="clear" w:color="auto" w:fill="auto"/>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szCs w:val="21"/>
              </w:rPr>
              <w:t>96</w:t>
            </w:r>
          </w:p>
        </w:tc>
        <w:tc>
          <w:tcPr>
            <w:tcW w:w="1740" w:type="dxa"/>
            <w:shd w:val="clear" w:color="auto" w:fill="auto"/>
            <w:noWrap/>
            <w:vAlign w:val="center"/>
            <w:hideMark/>
          </w:tcPr>
          <w:p w:rsidR="003F544C" w:rsidRPr="00737E36" w:rsidRDefault="003F544C" w:rsidP="00737E36">
            <w:pPr>
              <w:spacing w:line="220" w:lineRule="exact"/>
              <w:rPr>
                <w:rFonts w:asciiTheme="minorEastAsia" w:hAnsiTheme="minorEastAsia"/>
                <w:szCs w:val="21"/>
              </w:rPr>
            </w:pPr>
            <w:r w:rsidRPr="00737E36">
              <w:rPr>
                <w:rFonts w:asciiTheme="minorEastAsia" w:hAnsiTheme="minorEastAsia" w:hint="eastAsia"/>
                <w:szCs w:val="21"/>
              </w:rPr>
              <w:t xml:space="preserve">　</w:t>
            </w:r>
          </w:p>
        </w:tc>
      </w:tr>
    </w:tbl>
    <w:p w:rsidR="005A1EF5" w:rsidRPr="00D631A2" w:rsidRDefault="005A1EF5" w:rsidP="009B4E5B">
      <w:pPr>
        <w:widowControl/>
        <w:spacing w:line="80" w:lineRule="exact"/>
        <w:ind w:firstLineChars="200" w:firstLine="640"/>
        <w:jc w:val="left"/>
        <w:rPr>
          <w:rFonts w:ascii="仿宋_GB2312" w:eastAsia="仿宋_GB2312" w:cs="黑体"/>
          <w:color w:val="000000"/>
          <w:kern w:val="0"/>
          <w:sz w:val="32"/>
          <w:szCs w:val="32"/>
        </w:rPr>
      </w:pPr>
      <w:bookmarkStart w:id="0" w:name="_GoBack"/>
      <w:bookmarkEnd w:id="0"/>
    </w:p>
    <w:sectPr w:rsidR="005A1EF5" w:rsidRPr="00D631A2" w:rsidSect="00305025">
      <w:pgSz w:w="16838" w:h="11906" w:orient="landscape" w:code="9"/>
      <w:pgMar w:top="1588" w:right="2098" w:bottom="1474" w:left="1985"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66" w:rsidRDefault="00FE4D66" w:rsidP="005A1EF5">
      <w:r>
        <w:separator/>
      </w:r>
    </w:p>
  </w:endnote>
  <w:endnote w:type="continuationSeparator" w:id="0">
    <w:p w:rsidR="00FE4D66" w:rsidRDefault="00FE4D66" w:rsidP="005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F5" w:rsidRDefault="00350EAE">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5A1EF5" w:rsidRDefault="00350EAE">
                <w:pPr>
                  <w:pStyle w:val="a4"/>
                </w:pPr>
                <w:r>
                  <w:fldChar w:fldCharType="begin"/>
                </w:r>
                <w:r w:rsidR="000C3E4C">
                  <w:instrText xml:space="preserve"> PAGE  \* MERGEFORMAT </w:instrText>
                </w:r>
                <w:r>
                  <w:fldChar w:fldCharType="separate"/>
                </w:r>
                <w:r w:rsidR="00561930">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66" w:rsidRDefault="00FE4D66" w:rsidP="005A1EF5">
      <w:r>
        <w:separator/>
      </w:r>
    </w:p>
  </w:footnote>
  <w:footnote w:type="continuationSeparator" w:id="0">
    <w:p w:rsidR="00FE4D66" w:rsidRDefault="00FE4D66" w:rsidP="005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D0B7"/>
    <w:multiLevelType w:val="singleLevel"/>
    <w:tmpl w:val="19B8D0B7"/>
    <w:lvl w:ilvl="0">
      <w:start w:val="3"/>
      <w:numFmt w:val="chineseCounting"/>
      <w:suff w:val="nothing"/>
      <w:lvlText w:val="（%1）"/>
      <w:lvlJc w:val="left"/>
      <w:rPr>
        <w:rFonts w:hint="eastAsia"/>
      </w:rPr>
    </w:lvl>
  </w:abstractNum>
  <w:abstractNum w:abstractNumId="1">
    <w:nsid w:val="6D21288D"/>
    <w:multiLevelType w:val="singleLevel"/>
    <w:tmpl w:val="6D21288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7170"/>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506F9"/>
    <w:rsid w:val="0002229B"/>
    <w:rsid w:val="000273BD"/>
    <w:rsid w:val="000415B7"/>
    <w:rsid w:val="00041E3F"/>
    <w:rsid w:val="00055DAA"/>
    <w:rsid w:val="00061F7B"/>
    <w:rsid w:val="000658A3"/>
    <w:rsid w:val="0007055A"/>
    <w:rsid w:val="00074155"/>
    <w:rsid w:val="0009220B"/>
    <w:rsid w:val="000A3F69"/>
    <w:rsid w:val="000C3E4C"/>
    <w:rsid w:val="00101B1B"/>
    <w:rsid w:val="00103957"/>
    <w:rsid w:val="00152C6D"/>
    <w:rsid w:val="00160375"/>
    <w:rsid w:val="00162D39"/>
    <w:rsid w:val="001678BD"/>
    <w:rsid w:val="001A67DB"/>
    <w:rsid w:val="001C3C29"/>
    <w:rsid w:val="001D51E5"/>
    <w:rsid w:val="001E080D"/>
    <w:rsid w:val="001E53D0"/>
    <w:rsid w:val="001F0C3B"/>
    <w:rsid w:val="00202C82"/>
    <w:rsid w:val="00214427"/>
    <w:rsid w:val="00226CB7"/>
    <w:rsid w:val="002407FF"/>
    <w:rsid w:val="002422B8"/>
    <w:rsid w:val="00264552"/>
    <w:rsid w:val="00264EF9"/>
    <w:rsid w:val="00265724"/>
    <w:rsid w:val="0027426B"/>
    <w:rsid w:val="00295346"/>
    <w:rsid w:val="002A3FE7"/>
    <w:rsid w:val="002E0A30"/>
    <w:rsid w:val="00305025"/>
    <w:rsid w:val="003130C4"/>
    <w:rsid w:val="00316C4B"/>
    <w:rsid w:val="0032192B"/>
    <w:rsid w:val="00327D65"/>
    <w:rsid w:val="003479BD"/>
    <w:rsid w:val="00350EAE"/>
    <w:rsid w:val="00352FC3"/>
    <w:rsid w:val="0037197D"/>
    <w:rsid w:val="003768D5"/>
    <w:rsid w:val="0039211B"/>
    <w:rsid w:val="003C47E6"/>
    <w:rsid w:val="003C4955"/>
    <w:rsid w:val="003C4FC2"/>
    <w:rsid w:val="003F544C"/>
    <w:rsid w:val="00416E61"/>
    <w:rsid w:val="0042790C"/>
    <w:rsid w:val="004506F9"/>
    <w:rsid w:val="0045455B"/>
    <w:rsid w:val="0045631E"/>
    <w:rsid w:val="004717A2"/>
    <w:rsid w:val="00473DF3"/>
    <w:rsid w:val="00483143"/>
    <w:rsid w:val="00487911"/>
    <w:rsid w:val="00491741"/>
    <w:rsid w:val="004E3FE1"/>
    <w:rsid w:val="00500E5F"/>
    <w:rsid w:val="005045B8"/>
    <w:rsid w:val="005122EF"/>
    <w:rsid w:val="0051441A"/>
    <w:rsid w:val="00517897"/>
    <w:rsid w:val="00517C33"/>
    <w:rsid w:val="00523644"/>
    <w:rsid w:val="00531EBD"/>
    <w:rsid w:val="0054069E"/>
    <w:rsid w:val="00544866"/>
    <w:rsid w:val="00561930"/>
    <w:rsid w:val="00562CAB"/>
    <w:rsid w:val="005745A2"/>
    <w:rsid w:val="005767CC"/>
    <w:rsid w:val="00590D9F"/>
    <w:rsid w:val="00595D26"/>
    <w:rsid w:val="005A1EF5"/>
    <w:rsid w:val="005A74E6"/>
    <w:rsid w:val="005B404E"/>
    <w:rsid w:val="005C29E6"/>
    <w:rsid w:val="005C2F0A"/>
    <w:rsid w:val="005D4D55"/>
    <w:rsid w:val="005E2CFB"/>
    <w:rsid w:val="005F3D1C"/>
    <w:rsid w:val="0062378F"/>
    <w:rsid w:val="00641842"/>
    <w:rsid w:val="00651EEC"/>
    <w:rsid w:val="00691E8C"/>
    <w:rsid w:val="006A22C4"/>
    <w:rsid w:val="006A351B"/>
    <w:rsid w:val="006B0422"/>
    <w:rsid w:val="006C1B53"/>
    <w:rsid w:val="006D095E"/>
    <w:rsid w:val="006D7730"/>
    <w:rsid w:val="006E5284"/>
    <w:rsid w:val="006F3CAC"/>
    <w:rsid w:val="006F3EB5"/>
    <w:rsid w:val="00702E34"/>
    <w:rsid w:val="00704395"/>
    <w:rsid w:val="00717621"/>
    <w:rsid w:val="007207F3"/>
    <w:rsid w:val="00720FF1"/>
    <w:rsid w:val="00727A53"/>
    <w:rsid w:val="007322C3"/>
    <w:rsid w:val="00737E36"/>
    <w:rsid w:val="00787B42"/>
    <w:rsid w:val="007C4539"/>
    <w:rsid w:val="007F3657"/>
    <w:rsid w:val="00812ED5"/>
    <w:rsid w:val="008277D9"/>
    <w:rsid w:val="0084478C"/>
    <w:rsid w:val="0086638C"/>
    <w:rsid w:val="008A1786"/>
    <w:rsid w:val="008A3E8D"/>
    <w:rsid w:val="008C5FA4"/>
    <w:rsid w:val="009237C4"/>
    <w:rsid w:val="00924B38"/>
    <w:rsid w:val="00944C48"/>
    <w:rsid w:val="00950252"/>
    <w:rsid w:val="00956120"/>
    <w:rsid w:val="00964758"/>
    <w:rsid w:val="00967F5D"/>
    <w:rsid w:val="009A0F95"/>
    <w:rsid w:val="009A7A46"/>
    <w:rsid w:val="009B3ADF"/>
    <w:rsid w:val="009B4E5B"/>
    <w:rsid w:val="009C3B52"/>
    <w:rsid w:val="009E6817"/>
    <w:rsid w:val="009E6E9A"/>
    <w:rsid w:val="00A01D2B"/>
    <w:rsid w:val="00A36E88"/>
    <w:rsid w:val="00A42218"/>
    <w:rsid w:val="00A70249"/>
    <w:rsid w:val="00A70B02"/>
    <w:rsid w:val="00A71D9F"/>
    <w:rsid w:val="00A92E9F"/>
    <w:rsid w:val="00B077D9"/>
    <w:rsid w:val="00B33BEA"/>
    <w:rsid w:val="00B57C9F"/>
    <w:rsid w:val="00B63572"/>
    <w:rsid w:val="00B70650"/>
    <w:rsid w:val="00B845B3"/>
    <w:rsid w:val="00B85D8B"/>
    <w:rsid w:val="00BB4A40"/>
    <w:rsid w:val="00BD6C3E"/>
    <w:rsid w:val="00BE3674"/>
    <w:rsid w:val="00BE6BF2"/>
    <w:rsid w:val="00C10681"/>
    <w:rsid w:val="00C3049A"/>
    <w:rsid w:val="00C31B1E"/>
    <w:rsid w:val="00C4145F"/>
    <w:rsid w:val="00C74537"/>
    <w:rsid w:val="00C77645"/>
    <w:rsid w:val="00CB414D"/>
    <w:rsid w:val="00CD5429"/>
    <w:rsid w:val="00CE04C3"/>
    <w:rsid w:val="00CE4713"/>
    <w:rsid w:val="00CE76A0"/>
    <w:rsid w:val="00CF7A13"/>
    <w:rsid w:val="00D148C6"/>
    <w:rsid w:val="00D17A8A"/>
    <w:rsid w:val="00D415BA"/>
    <w:rsid w:val="00D631A2"/>
    <w:rsid w:val="00D644EE"/>
    <w:rsid w:val="00D959E8"/>
    <w:rsid w:val="00DD06FF"/>
    <w:rsid w:val="00DD5FE9"/>
    <w:rsid w:val="00DD7CA2"/>
    <w:rsid w:val="00DE3C48"/>
    <w:rsid w:val="00DF5DB2"/>
    <w:rsid w:val="00E00C7A"/>
    <w:rsid w:val="00E27B3D"/>
    <w:rsid w:val="00E37D6C"/>
    <w:rsid w:val="00E55B68"/>
    <w:rsid w:val="00E67BE6"/>
    <w:rsid w:val="00E8683C"/>
    <w:rsid w:val="00EA2B72"/>
    <w:rsid w:val="00F74360"/>
    <w:rsid w:val="00FB462F"/>
    <w:rsid w:val="00FE16FA"/>
    <w:rsid w:val="00FE328A"/>
    <w:rsid w:val="00FE4D66"/>
    <w:rsid w:val="00FE6269"/>
    <w:rsid w:val="04A37A12"/>
    <w:rsid w:val="0597407F"/>
    <w:rsid w:val="06095EE7"/>
    <w:rsid w:val="0A816740"/>
    <w:rsid w:val="0C617F07"/>
    <w:rsid w:val="0EFE79D1"/>
    <w:rsid w:val="0F6051CB"/>
    <w:rsid w:val="10023EEF"/>
    <w:rsid w:val="102E1939"/>
    <w:rsid w:val="11E76181"/>
    <w:rsid w:val="177E6297"/>
    <w:rsid w:val="17BD13C7"/>
    <w:rsid w:val="18216404"/>
    <w:rsid w:val="19D97CC4"/>
    <w:rsid w:val="1E5842DF"/>
    <w:rsid w:val="2003507A"/>
    <w:rsid w:val="20540782"/>
    <w:rsid w:val="21156590"/>
    <w:rsid w:val="2EDF4535"/>
    <w:rsid w:val="307B39D5"/>
    <w:rsid w:val="3B13721C"/>
    <w:rsid w:val="40B1609A"/>
    <w:rsid w:val="4D992BEC"/>
    <w:rsid w:val="51045407"/>
    <w:rsid w:val="52B6277F"/>
    <w:rsid w:val="58C019CF"/>
    <w:rsid w:val="59441BD8"/>
    <w:rsid w:val="597601F3"/>
    <w:rsid w:val="5E221DDE"/>
    <w:rsid w:val="619B69B1"/>
    <w:rsid w:val="662F3223"/>
    <w:rsid w:val="66565591"/>
    <w:rsid w:val="6716064B"/>
    <w:rsid w:val="689B594F"/>
    <w:rsid w:val="68EB733E"/>
    <w:rsid w:val="69DA717F"/>
    <w:rsid w:val="6BC722C2"/>
    <w:rsid w:val="704565DC"/>
    <w:rsid w:val="72AD1ECE"/>
    <w:rsid w:val="76951784"/>
    <w:rsid w:val="771C094A"/>
    <w:rsid w:val="773E322B"/>
    <w:rsid w:val="7AA25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A1EF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5A1EF5"/>
    <w:pPr>
      <w:ind w:firstLineChars="200" w:firstLine="640"/>
    </w:pPr>
    <w:rPr>
      <w:rFonts w:ascii="仿宋_GB2312" w:eastAsia="仿宋_GB2312" w:hAnsi="楷体" w:cs="Times New Roman" w:hint="eastAsia"/>
      <w:sz w:val="32"/>
      <w:szCs w:val="32"/>
    </w:rPr>
  </w:style>
  <w:style w:type="paragraph" w:styleId="a3">
    <w:name w:val="Balloon Text"/>
    <w:basedOn w:val="a"/>
    <w:link w:val="Char"/>
    <w:uiPriority w:val="99"/>
    <w:semiHidden/>
    <w:unhideWhenUsed/>
    <w:qFormat/>
    <w:rsid w:val="005A1EF5"/>
    <w:rPr>
      <w:sz w:val="18"/>
      <w:szCs w:val="18"/>
    </w:rPr>
  </w:style>
  <w:style w:type="paragraph" w:styleId="a4">
    <w:name w:val="footer"/>
    <w:basedOn w:val="a"/>
    <w:link w:val="Char0"/>
    <w:uiPriority w:val="99"/>
    <w:unhideWhenUsed/>
    <w:qFormat/>
    <w:rsid w:val="005A1EF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A1EF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A1EF5"/>
    <w:pPr>
      <w:jc w:val="left"/>
    </w:pPr>
    <w:rPr>
      <w:rFonts w:ascii="Calibri" w:hAnsi="Calibri"/>
      <w:kern w:val="0"/>
      <w:sz w:val="24"/>
      <w:szCs w:val="24"/>
    </w:rPr>
  </w:style>
  <w:style w:type="character" w:styleId="a7">
    <w:name w:val="Hyperlink"/>
    <w:basedOn w:val="a0"/>
    <w:uiPriority w:val="99"/>
    <w:unhideWhenUsed/>
    <w:rsid w:val="005A1EF5"/>
    <w:rPr>
      <w:color w:val="0000FF" w:themeColor="hyperlink"/>
      <w:u w:val="single"/>
    </w:rPr>
  </w:style>
  <w:style w:type="character" w:customStyle="1" w:styleId="Char1">
    <w:name w:val="页眉 Char"/>
    <w:basedOn w:val="a0"/>
    <w:link w:val="a5"/>
    <w:uiPriority w:val="99"/>
    <w:qFormat/>
    <w:rsid w:val="005A1EF5"/>
    <w:rPr>
      <w:sz w:val="18"/>
      <w:szCs w:val="18"/>
    </w:rPr>
  </w:style>
  <w:style w:type="character" w:customStyle="1" w:styleId="Char0">
    <w:name w:val="页脚 Char"/>
    <w:basedOn w:val="a0"/>
    <w:link w:val="a4"/>
    <w:uiPriority w:val="99"/>
    <w:qFormat/>
    <w:rsid w:val="005A1EF5"/>
    <w:rPr>
      <w:sz w:val="18"/>
      <w:szCs w:val="18"/>
    </w:rPr>
  </w:style>
  <w:style w:type="paragraph" w:customStyle="1" w:styleId="Default">
    <w:name w:val="Default"/>
    <w:qFormat/>
    <w:rsid w:val="005A1EF5"/>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5A1EF5"/>
    <w:pPr>
      <w:ind w:firstLineChars="200" w:firstLine="420"/>
    </w:pPr>
  </w:style>
  <w:style w:type="character" w:customStyle="1" w:styleId="Char">
    <w:name w:val="批注框文本 Char"/>
    <w:basedOn w:val="a0"/>
    <w:link w:val="a3"/>
    <w:uiPriority w:val="99"/>
    <w:semiHidden/>
    <w:qFormat/>
    <w:rsid w:val="005A1EF5"/>
    <w:rPr>
      <w:sz w:val="18"/>
      <w:szCs w:val="18"/>
    </w:rPr>
  </w:style>
  <w:style w:type="paragraph" w:customStyle="1" w:styleId="10">
    <w:name w:val="样式1"/>
    <w:basedOn w:val="a"/>
    <w:qFormat/>
    <w:rsid w:val="005A1EF5"/>
    <w:rPr>
      <w:sz w:val="32"/>
    </w:rPr>
  </w:style>
</w:styles>
</file>

<file path=word/webSettings.xml><?xml version="1.0" encoding="utf-8"?>
<w:webSettings xmlns:r="http://schemas.openxmlformats.org/officeDocument/2006/relationships" xmlns:w="http://schemas.openxmlformats.org/wordprocessingml/2006/main">
  <w:divs>
    <w:div w:id="730227352">
      <w:bodyDiv w:val="1"/>
      <w:marLeft w:val="0"/>
      <w:marRight w:val="0"/>
      <w:marTop w:val="0"/>
      <w:marBottom w:val="0"/>
      <w:divBdr>
        <w:top w:val="none" w:sz="0" w:space="0" w:color="auto"/>
        <w:left w:val="none" w:sz="0" w:space="0" w:color="auto"/>
        <w:bottom w:val="none" w:sz="0" w:space="0" w:color="auto"/>
        <w:right w:val="none" w:sz="0" w:space="0" w:color="auto"/>
      </w:divBdr>
    </w:div>
    <w:div w:id="95382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59.255.136.8/dispatchInput/javascript:void(0)" TargetMode="External"/><Relationship Id="rId4" Type="http://schemas.openxmlformats.org/officeDocument/2006/relationships/styles" Target="styles.xml"/><Relationship Id="rId9" Type="http://schemas.openxmlformats.org/officeDocument/2006/relationships/hyperlink" Target="http://59.255.136.8/localGovernmentDispatch/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D9C62-B0F0-4C89-91E7-6E34464D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2905</Words>
  <Characters>16565</Characters>
  <Application>Microsoft Office Word</Application>
  <DocSecurity>0</DocSecurity>
  <Lines>138</Lines>
  <Paragraphs>38</Paragraphs>
  <ScaleCrop>false</ScaleCrop>
  <Company>Microsoft</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3</cp:revision>
  <cp:lastPrinted>2021-10-14T07:01:00Z</cp:lastPrinted>
  <dcterms:created xsi:type="dcterms:W3CDTF">2022-09-05T03:03:00Z</dcterms:created>
  <dcterms:modified xsi:type="dcterms:W3CDTF">2022-09-06T01:29:00Z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1D710FA05CDB4760B3E72223DB44F230</vt:lpwstr>
  </property>
</Properties>
</file>