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D5" w:rsidRDefault="001F3DB0">
      <w:pPr>
        <w:spacing w:line="560" w:lineRule="exact"/>
        <w:jc w:val="center"/>
        <w:rPr>
          <w:rFonts w:ascii="黑体" w:eastAsia="黑体" w:hAnsi="黑体" w:cs="黑体"/>
          <w:sz w:val="36"/>
          <w:szCs w:val="36"/>
          <w:highlight w:val="white"/>
        </w:rPr>
      </w:pPr>
      <w:r>
        <w:rPr>
          <w:rFonts w:ascii="黑体" w:eastAsia="黑体" w:hAnsi="黑体" w:cs="黑体" w:hint="eastAsia"/>
          <w:sz w:val="36"/>
          <w:szCs w:val="36"/>
          <w:highlight w:val="white"/>
        </w:rPr>
        <w:t>益阳市</w:t>
      </w:r>
      <w:r>
        <w:rPr>
          <w:rFonts w:ascii="黑体" w:eastAsia="黑体" w:hAnsi="黑体" w:cs="黑体" w:hint="eastAsia"/>
          <w:sz w:val="36"/>
          <w:szCs w:val="36"/>
          <w:highlight w:val="white"/>
        </w:rPr>
        <w:t>赫山区人大常委会办公室</w:t>
      </w:r>
      <w:r>
        <w:rPr>
          <w:rFonts w:ascii="黑体" w:eastAsia="黑体" w:hAnsi="黑体" w:cs="黑体" w:hint="eastAsia"/>
          <w:sz w:val="36"/>
          <w:szCs w:val="36"/>
          <w:highlight w:val="white"/>
        </w:rPr>
        <w:t>202</w:t>
      </w:r>
      <w:r>
        <w:rPr>
          <w:rFonts w:ascii="黑体" w:eastAsia="黑体" w:hAnsi="黑体" w:cs="黑体" w:hint="eastAsia"/>
          <w:sz w:val="36"/>
          <w:szCs w:val="36"/>
          <w:highlight w:val="white"/>
        </w:rPr>
        <w:t>1</w:t>
      </w:r>
      <w:r>
        <w:rPr>
          <w:rFonts w:ascii="黑体" w:eastAsia="黑体" w:hAnsi="黑体" w:cs="黑体" w:hint="eastAsia"/>
          <w:sz w:val="36"/>
          <w:szCs w:val="36"/>
          <w:highlight w:val="white"/>
        </w:rPr>
        <w:t>年度</w:t>
      </w:r>
    </w:p>
    <w:p w:rsidR="009023D5" w:rsidRDefault="001F3DB0">
      <w:pPr>
        <w:spacing w:line="560" w:lineRule="exact"/>
        <w:jc w:val="center"/>
        <w:rPr>
          <w:rFonts w:ascii="方正小标宋简体" w:eastAsia="方正小标宋简体"/>
          <w:sz w:val="42"/>
          <w:szCs w:val="42"/>
          <w:highlight w:val="white"/>
        </w:rPr>
      </w:pPr>
      <w:r>
        <w:rPr>
          <w:rFonts w:ascii="黑体" w:eastAsia="黑体" w:hAnsi="黑体" w:cs="黑体" w:hint="eastAsia"/>
          <w:sz w:val="36"/>
          <w:szCs w:val="36"/>
          <w:highlight w:val="white"/>
        </w:rPr>
        <w:t>部门整体支出绩效评价报告</w:t>
      </w:r>
    </w:p>
    <w:p w:rsidR="009023D5" w:rsidRDefault="009023D5">
      <w:pPr>
        <w:spacing w:line="560" w:lineRule="exact"/>
        <w:ind w:firstLineChars="200" w:firstLine="640"/>
        <w:rPr>
          <w:rFonts w:ascii="仿宋_GB2312" w:eastAsia="仿宋_GB2312"/>
          <w:sz w:val="32"/>
          <w:szCs w:val="32"/>
          <w:highlight w:val="white"/>
        </w:rPr>
      </w:pP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根据《益阳市赫山区人民政府关于全面推进预算绩效管理的实施意见》《益阳市赫山区财政局关于转发</w:t>
      </w:r>
      <w:r>
        <w:rPr>
          <w:rFonts w:ascii="仿宋" w:eastAsia="仿宋" w:hAnsi="仿宋" w:cs="仿宋" w:hint="eastAsia"/>
          <w:sz w:val="30"/>
          <w:szCs w:val="30"/>
        </w:rPr>
        <w:t>&lt;</w:t>
      </w:r>
      <w:r>
        <w:rPr>
          <w:rFonts w:ascii="仿宋" w:eastAsia="仿宋" w:hAnsi="仿宋" w:cs="仿宋" w:hint="eastAsia"/>
          <w:sz w:val="30"/>
          <w:szCs w:val="30"/>
        </w:rPr>
        <w:t>湖南省预算绩效管理工作规程（试行）</w:t>
      </w:r>
      <w:r>
        <w:rPr>
          <w:rFonts w:ascii="仿宋" w:eastAsia="仿宋" w:hAnsi="仿宋" w:cs="仿宋" w:hint="eastAsia"/>
          <w:sz w:val="30"/>
          <w:szCs w:val="30"/>
        </w:rPr>
        <w:t>&gt;</w:t>
      </w:r>
      <w:r>
        <w:rPr>
          <w:rFonts w:ascii="仿宋" w:eastAsia="仿宋" w:hAnsi="仿宋" w:cs="仿宋" w:hint="eastAsia"/>
          <w:sz w:val="30"/>
          <w:szCs w:val="30"/>
        </w:rPr>
        <w:t>的通知》等有关文件精神，我办从预算配置、预算执行、预算管理、职责履行、履职效益等五方面入手，对照《部门整体支出绩效评价指标表》，认真负责、客观公正地开展</w:t>
      </w: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年度部门整体支出绩效自评工作，现将相关情况报告如下：</w:t>
      </w:r>
    </w:p>
    <w:p w:rsidR="009023D5" w:rsidRDefault="001F3DB0">
      <w:pPr>
        <w:numPr>
          <w:ilvl w:val="0"/>
          <w:numId w:val="1"/>
        </w:numPr>
        <w:spacing w:line="600" w:lineRule="exact"/>
        <w:ind w:firstLineChars="200" w:firstLine="600"/>
      </w:pPr>
      <w:r>
        <w:rPr>
          <w:rFonts w:ascii="黑体" w:eastAsia="黑体" w:hAnsi="黑体" w:cs="黑体" w:hint="eastAsia"/>
          <w:sz w:val="30"/>
          <w:szCs w:val="30"/>
        </w:rPr>
        <w:t>部门基本情况</w:t>
      </w:r>
    </w:p>
    <w:p w:rsidR="009023D5" w:rsidRDefault="001F3DB0" w:rsidP="004E1E2F">
      <w:pPr>
        <w:spacing w:line="600" w:lineRule="exact"/>
        <w:ind w:firstLineChars="200" w:firstLine="602"/>
        <w:rPr>
          <w:rFonts w:ascii="仿宋" w:eastAsia="仿宋" w:hAnsi="仿宋" w:cs="仿宋"/>
          <w:sz w:val="32"/>
          <w:szCs w:val="32"/>
        </w:rPr>
      </w:pPr>
      <w:r>
        <w:rPr>
          <w:rFonts w:ascii="仿宋" w:eastAsia="仿宋" w:hAnsi="仿宋" w:cs="仿宋" w:hint="eastAsia"/>
          <w:b/>
          <w:bCs/>
          <w:sz w:val="30"/>
          <w:szCs w:val="30"/>
        </w:rPr>
        <w:t>（一）主要职能</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在本行政区域内，保证宪法、法律、行政法规和全国、省、市人民代表大会及其常委会决议的遵守和执行。</w:t>
      </w:r>
    </w:p>
    <w:p w:rsidR="009023D5" w:rsidRDefault="001F3DB0">
      <w:pPr>
        <w:spacing w:line="240" w:lineRule="atLeast"/>
        <w:ind w:firstLineChars="300" w:firstLine="9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主持区人民代表大会代表的选举。</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在区人民代表大会闭会期间，补选市人民代表大会出缺的代表和罢免个别由区人民代表大会选举产生的市人民代表大会代表。</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按照法律规定，定期召集区人民代表大会会议。</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讨论、决定本区政治、经济、教育、科学、文化、卫生、环境和资源保护、民政、民族等工作的重大事项。</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依法对本区规范性文件进行备案审查。</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lastRenderedPageBreak/>
        <w:t>7.</w:t>
      </w:r>
      <w:r>
        <w:rPr>
          <w:rFonts w:ascii="仿宋" w:eastAsia="仿宋" w:hAnsi="仿宋" w:cs="仿宋" w:hint="eastAsia"/>
          <w:sz w:val="30"/>
          <w:szCs w:val="30"/>
        </w:rPr>
        <w:t>根据区人民政府的提请，决定对本区国民经济和社会发展计划、预算的部分变更。</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监督区人民政府、区监察委员会、区人民法院、区人民检察院工作。联系本区的全国、省、市、区人民代表大会代表，联系指导乡镇人大工作，领导街道人大工作。受理人民群众对“一府一委两院”及其国家工作人员的建议、批评、意见和申诉。</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撤销所辖区乡镇人民代表大会及其主席团的不适当的决议、决定。</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撤销区人民政府的不适当的决定和命令。</w:t>
      </w:r>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依法任免国家机关工作人员。</w:t>
      </w:r>
      <w:bookmarkStart w:id="0" w:name="_GoBack"/>
      <w:bookmarkEnd w:id="0"/>
    </w:p>
    <w:p w:rsidR="009023D5" w:rsidRDefault="001F3DB0">
      <w:pPr>
        <w:spacing w:line="600" w:lineRule="exact"/>
        <w:ind w:firstLineChars="300" w:firstLine="900"/>
        <w:rPr>
          <w:rFonts w:ascii="仿宋" w:eastAsia="仿宋" w:hAnsi="仿宋" w:cs="仿宋"/>
          <w:sz w:val="30"/>
          <w:szCs w:val="30"/>
        </w:rPr>
      </w:pPr>
      <w:r>
        <w:rPr>
          <w:rFonts w:ascii="仿宋" w:eastAsia="仿宋" w:hAnsi="仿宋" w:cs="仿宋" w:hint="eastAsia"/>
          <w:sz w:val="30"/>
          <w:szCs w:val="30"/>
        </w:rPr>
        <w:t>12.</w:t>
      </w:r>
      <w:r>
        <w:rPr>
          <w:rFonts w:ascii="仿宋" w:eastAsia="仿宋" w:hAnsi="仿宋" w:cs="仿宋" w:hint="eastAsia"/>
          <w:sz w:val="30"/>
          <w:szCs w:val="30"/>
        </w:rPr>
        <w:t>其他。</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（二）机构设置</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赫山区人大及其常委会设下列机构：区人大常委会工作机构</w:t>
      </w:r>
      <w:r>
        <w:rPr>
          <w:rFonts w:ascii="仿宋" w:eastAsia="仿宋" w:hAnsi="仿宋" w:cs="仿宋" w:hint="eastAsia"/>
          <w:sz w:val="30"/>
          <w:szCs w:val="30"/>
        </w:rPr>
        <w:t>2</w:t>
      </w:r>
      <w:r>
        <w:rPr>
          <w:rFonts w:ascii="仿宋" w:eastAsia="仿宋" w:hAnsi="仿宋" w:cs="仿宋" w:hint="eastAsia"/>
          <w:sz w:val="30"/>
          <w:szCs w:val="30"/>
        </w:rPr>
        <w:t>个，区人大专门委员会</w:t>
      </w:r>
      <w:r>
        <w:rPr>
          <w:rFonts w:ascii="仿宋" w:eastAsia="仿宋" w:hAnsi="仿宋" w:cs="仿宋" w:hint="eastAsia"/>
          <w:sz w:val="30"/>
          <w:szCs w:val="30"/>
        </w:rPr>
        <w:t>7</w:t>
      </w:r>
      <w:r>
        <w:rPr>
          <w:rFonts w:ascii="仿宋" w:eastAsia="仿宋" w:hAnsi="仿宋" w:cs="仿宋" w:hint="eastAsia"/>
          <w:sz w:val="30"/>
          <w:szCs w:val="30"/>
        </w:rPr>
        <w:t>个。</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工作机构：办公室、联工委</w:t>
      </w:r>
    </w:p>
    <w:p w:rsidR="009023D5" w:rsidRDefault="001F3DB0">
      <w:pPr>
        <w:spacing w:line="600" w:lineRule="exact"/>
        <w:ind w:firstLineChars="200" w:firstLine="600"/>
        <w:rPr>
          <w:rFonts w:eastAsia="宋体"/>
          <w:sz w:val="30"/>
          <w:szCs w:val="30"/>
        </w:rPr>
      </w:pPr>
      <w:r>
        <w:rPr>
          <w:rFonts w:ascii="仿宋" w:eastAsia="仿宋" w:hAnsi="仿宋" w:cs="仿宋" w:hint="eastAsia"/>
          <w:sz w:val="30"/>
          <w:szCs w:val="30"/>
        </w:rPr>
        <w:t>专门委员会：民族华侨外事委员会</w:t>
      </w:r>
      <w:r>
        <w:rPr>
          <w:rFonts w:ascii="仿宋" w:eastAsia="仿宋" w:hAnsi="仿宋" w:cs="仿宋" w:hint="eastAsia"/>
          <w:sz w:val="30"/>
          <w:szCs w:val="30"/>
        </w:rPr>
        <w:t>、</w:t>
      </w:r>
      <w:r>
        <w:rPr>
          <w:rFonts w:ascii="仿宋" w:eastAsia="仿宋" w:hAnsi="仿宋" w:cs="仿宋" w:hint="eastAsia"/>
          <w:sz w:val="30"/>
          <w:szCs w:val="30"/>
        </w:rPr>
        <w:t>监察和司法委员会（法制委员会）</w:t>
      </w:r>
      <w:r>
        <w:rPr>
          <w:rFonts w:ascii="仿宋" w:eastAsia="仿宋" w:hAnsi="仿宋" w:cs="仿宋" w:hint="eastAsia"/>
          <w:sz w:val="30"/>
          <w:szCs w:val="30"/>
        </w:rPr>
        <w:t>、</w:t>
      </w:r>
      <w:r>
        <w:rPr>
          <w:rFonts w:ascii="仿宋" w:eastAsia="仿宋" w:hAnsi="仿宋" w:cs="仿宋" w:hint="eastAsia"/>
          <w:sz w:val="30"/>
          <w:szCs w:val="30"/>
        </w:rPr>
        <w:t>人大财政经济委员会（区人大常委会预算工作委员会）</w:t>
      </w:r>
      <w:r>
        <w:rPr>
          <w:rFonts w:ascii="仿宋" w:eastAsia="仿宋" w:hAnsi="仿宋" w:cs="仿宋" w:hint="eastAsia"/>
          <w:sz w:val="30"/>
          <w:szCs w:val="30"/>
        </w:rPr>
        <w:t>、</w:t>
      </w:r>
      <w:r>
        <w:rPr>
          <w:rFonts w:ascii="仿宋" w:eastAsia="仿宋" w:hAnsi="仿宋" w:cs="仿宋" w:hint="eastAsia"/>
          <w:sz w:val="30"/>
          <w:szCs w:val="30"/>
        </w:rPr>
        <w:t>教育科学文化卫生委员会</w:t>
      </w:r>
      <w:r>
        <w:rPr>
          <w:rFonts w:ascii="仿宋" w:eastAsia="仿宋" w:hAnsi="仿宋" w:cs="仿宋" w:hint="eastAsia"/>
          <w:sz w:val="30"/>
          <w:szCs w:val="30"/>
        </w:rPr>
        <w:t>、</w:t>
      </w:r>
      <w:r>
        <w:rPr>
          <w:rFonts w:ascii="仿宋" w:eastAsia="仿宋" w:hAnsi="仿宋" w:cs="仿宋" w:hint="eastAsia"/>
          <w:sz w:val="30"/>
          <w:szCs w:val="30"/>
        </w:rPr>
        <w:t>人大环境与资源保护委员会</w:t>
      </w:r>
      <w:r>
        <w:rPr>
          <w:rFonts w:ascii="仿宋" w:eastAsia="仿宋" w:hAnsi="仿宋" w:cs="仿宋" w:hint="eastAsia"/>
          <w:sz w:val="30"/>
          <w:szCs w:val="30"/>
        </w:rPr>
        <w:t>、</w:t>
      </w:r>
      <w:r>
        <w:rPr>
          <w:rFonts w:ascii="仿宋" w:eastAsia="仿宋" w:hAnsi="仿宋" w:cs="仿宋" w:hint="eastAsia"/>
          <w:sz w:val="30"/>
          <w:szCs w:val="30"/>
        </w:rPr>
        <w:t>农业与农村委员会</w:t>
      </w:r>
      <w:r>
        <w:rPr>
          <w:rFonts w:ascii="仿宋" w:eastAsia="仿宋" w:hAnsi="仿宋" w:cs="仿宋" w:hint="eastAsia"/>
          <w:sz w:val="30"/>
          <w:szCs w:val="30"/>
        </w:rPr>
        <w:t>、</w:t>
      </w:r>
      <w:r>
        <w:rPr>
          <w:rFonts w:ascii="仿宋" w:eastAsia="仿宋" w:hAnsi="仿宋" w:cs="仿宋" w:hint="eastAsia"/>
          <w:sz w:val="30"/>
          <w:szCs w:val="30"/>
        </w:rPr>
        <w:t>社会建设委员会</w:t>
      </w:r>
      <w:r>
        <w:rPr>
          <w:rFonts w:ascii="仿宋" w:eastAsia="仿宋" w:hAnsi="仿宋" w:cs="仿宋" w:hint="eastAsia"/>
          <w:sz w:val="30"/>
          <w:szCs w:val="30"/>
        </w:rPr>
        <w:t>。</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三</w:t>
      </w:r>
      <w:r>
        <w:rPr>
          <w:rFonts w:ascii="仿宋" w:eastAsia="仿宋" w:hAnsi="仿宋" w:cs="仿宋" w:hint="eastAsia"/>
          <w:b/>
          <w:bCs/>
          <w:sz w:val="30"/>
          <w:szCs w:val="30"/>
        </w:rPr>
        <w:t>）部门人员编制情况</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人员编制情况：人大核定行政编制数</w:t>
      </w:r>
      <w:r>
        <w:rPr>
          <w:rFonts w:ascii="仿宋" w:eastAsia="仿宋" w:hAnsi="仿宋" w:cs="仿宋" w:hint="eastAsia"/>
          <w:sz w:val="30"/>
          <w:szCs w:val="30"/>
        </w:rPr>
        <w:t>27</w:t>
      </w:r>
      <w:r>
        <w:rPr>
          <w:rFonts w:ascii="仿宋" w:eastAsia="仿宋" w:hAnsi="仿宋" w:cs="仿宋" w:hint="eastAsia"/>
          <w:sz w:val="30"/>
          <w:szCs w:val="30"/>
        </w:rPr>
        <w:t>，工勤编制数</w:t>
      </w:r>
      <w:r>
        <w:rPr>
          <w:rFonts w:ascii="仿宋" w:eastAsia="仿宋" w:hAnsi="仿宋" w:cs="仿宋" w:hint="eastAsia"/>
          <w:sz w:val="30"/>
          <w:szCs w:val="30"/>
        </w:rPr>
        <w:t>4</w:t>
      </w:r>
      <w:r>
        <w:rPr>
          <w:rFonts w:ascii="仿宋" w:eastAsia="仿宋" w:hAnsi="仿宋" w:cs="仿宋" w:hint="eastAsia"/>
          <w:sz w:val="30"/>
          <w:szCs w:val="30"/>
        </w:rPr>
        <w:t>，事业编制数</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年有人员</w:t>
      </w:r>
      <w:r>
        <w:rPr>
          <w:rFonts w:ascii="仿宋" w:eastAsia="仿宋" w:hAnsi="仿宋" w:cs="仿宋" w:hint="eastAsia"/>
          <w:sz w:val="30"/>
          <w:szCs w:val="30"/>
        </w:rPr>
        <w:t>4</w:t>
      </w:r>
      <w:r>
        <w:rPr>
          <w:rFonts w:ascii="仿宋" w:eastAsia="仿宋" w:hAnsi="仿宋" w:cs="仿宋" w:hint="eastAsia"/>
          <w:sz w:val="30"/>
          <w:szCs w:val="30"/>
        </w:rPr>
        <w:t>9</w:t>
      </w:r>
      <w:r>
        <w:rPr>
          <w:rFonts w:ascii="仿宋" w:eastAsia="仿宋" w:hAnsi="仿宋" w:cs="仿宋" w:hint="eastAsia"/>
          <w:sz w:val="30"/>
          <w:szCs w:val="30"/>
        </w:rPr>
        <w:t>人，其中在编行政干部</w:t>
      </w:r>
      <w:r>
        <w:rPr>
          <w:rFonts w:ascii="仿宋" w:eastAsia="仿宋" w:hAnsi="仿宋" w:cs="仿宋" w:hint="eastAsia"/>
          <w:sz w:val="30"/>
          <w:szCs w:val="30"/>
        </w:rPr>
        <w:t>45</w:t>
      </w:r>
      <w:r>
        <w:rPr>
          <w:rFonts w:ascii="仿宋" w:eastAsia="仿宋" w:hAnsi="仿宋" w:cs="仿宋" w:hint="eastAsia"/>
          <w:sz w:val="30"/>
          <w:szCs w:val="30"/>
        </w:rPr>
        <w:t>人，行政职工</w:t>
      </w:r>
      <w:r>
        <w:rPr>
          <w:rFonts w:ascii="仿宋" w:eastAsia="仿宋" w:hAnsi="仿宋" w:cs="仿宋" w:hint="eastAsia"/>
          <w:sz w:val="30"/>
          <w:szCs w:val="30"/>
        </w:rPr>
        <w:t>1</w:t>
      </w:r>
      <w:r>
        <w:rPr>
          <w:rFonts w:ascii="仿宋" w:eastAsia="仿宋" w:hAnsi="仿宋" w:cs="仿宋" w:hint="eastAsia"/>
          <w:sz w:val="30"/>
          <w:szCs w:val="30"/>
        </w:rPr>
        <w:t>人，事业编制</w:t>
      </w:r>
      <w:r>
        <w:rPr>
          <w:rFonts w:ascii="仿宋" w:eastAsia="仿宋" w:hAnsi="仿宋" w:cs="仿宋" w:hint="eastAsia"/>
          <w:sz w:val="30"/>
          <w:szCs w:val="30"/>
        </w:rPr>
        <w:t>1</w:t>
      </w:r>
      <w:r>
        <w:rPr>
          <w:rFonts w:ascii="仿宋" w:eastAsia="仿宋" w:hAnsi="仿宋" w:cs="仿宋" w:hint="eastAsia"/>
          <w:sz w:val="30"/>
          <w:szCs w:val="30"/>
        </w:rPr>
        <w:t>，退出行政编制提前退休</w:t>
      </w:r>
      <w:r>
        <w:rPr>
          <w:rFonts w:ascii="仿宋" w:eastAsia="仿宋" w:hAnsi="仿宋" w:cs="仿宋" w:hint="eastAsia"/>
          <w:sz w:val="30"/>
          <w:szCs w:val="30"/>
        </w:rPr>
        <w:t>2</w:t>
      </w:r>
      <w:r>
        <w:rPr>
          <w:rFonts w:ascii="仿宋" w:eastAsia="仿宋" w:hAnsi="仿宋" w:cs="仿宋" w:hint="eastAsia"/>
          <w:sz w:val="30"/>
          <w:szCs w:val="30"/>
        </w:rPr>
        <w:t>人。</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四</w:t>
      </w:r>
      <w:r>
        <w:rPr>
          <w:rFonts w:ascii="仿宋" w:eastAsia="仿宋" w:hAnsi="仿宋" w:cs="仿宋" w:hint="eastAsia"/>
          <w:b/>
          <w:bCs/>
          <w:sz w:val="30"/>
          <w:szCs w:val="30"/>
        </w:rPr>
        <w:t>）部门整体支出概况</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年人大机关</w:t>
      </w:r>
      <w:r>
        <w:rPr>
          <w:rFonts w:ascii="仿宋" w:eastAsia="仿宋" w:hAnsi="仿宋" w:cs="仿宋" w:hint="eastAsia"/>
          <w:sz w:val="30"/>
          <w:szCs w:val="30"/>
        </w:rPr>
        <w:t>基本</w:t>
      </w:r>
      <w:r>
        <w:rPr>
          <w:rFonts w:ascii="仿宋" w:eastAsia="仿宋" w:hAnsi="仿宋" w:cs="仿宋" w:hint="eastAsia"/>
          <w:sz w:val="30"/>
          <w:szCs w:val="30"/>
        </w:rPr>
        <w:t>支出</w:t>
      </w:r>
      <w:r>
        <w:rPr>
          <w:rFonts w:ascii="仿宋" w:eastAsia="仿宋" w:hAnsi="仿宋" w:cs="仿宋" w:hint="eastAsia"/>
          <w:sz w:val="30"/>
          <w:szCs w:val="30"/>
        </w:rPr>
        <w:t>1188.35</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与上年决算数相比增加</w:t>
      </w:r>
      <w:r>
        <w:rPr>
          <w:rFonts w:ascii="仿宋" w:eastAsia="仿宋" w:hAnsi="仿宋" w:cs="仿宋" w:hint="eastAsia"/>
          <w:sz w:val="30"/>
          <w:szCs w:val="30"/>
        </w:rPr>
        <w:t>182.03</w:t>
      </w:r>
      <w:r>
        <w:rPr>
          <w:rFonts w:ascii="仿宋" w:eastAsia="仿宋" w:hAnsi="仿宋" w:cs="仿宋" w:hint="eastAsia"/>
          <w:sz w:val="30"/>
          <w:szCs w:val="30"/>
        </w:rPr>
        <w:t>万元，原因是</w:t>
      </w:r>
      <w:r>
        <w:rPr>
          <w:rFonts w:ascii="仿宋" w:eastAsia="仿宋" w:hAnsi="仿宋" w:cs="仿宋" w:hint="eastAsia"/>
          <w:sz w:val="30"/>
          <w:szCs w:val="30"/>
        </w:rPr>
        <w:t>2021</w:t>
      </w:r>
      <w:r>
        <w:rPr>
          <w:rFonts w:ascii="仿宋" w:eastAsia="仿宋" w:hAnsi="仿宋" w:cs="仿宋" w:hint="eastAsia"/>
          <w:sz w:val="30"/>
          <w:szCs w:val="30"/>
        </w:rPr>
        <w:t>年为换届之年，人员增加，区人民代表大会会议流程较多，时间较长，费用增加。</w:t>
      </w:r>
      <w:r>
        <w:rPr>
          <w:rFonts w:ascii="仿宋" w:eastAsia="仿宋" w:hAnsi="仿宋" w:cs="仿宋" w:hint="eastAsia"/>
          <w:sz w:val="30"/>
          <w:szCs w:val="30"/>
        </w:rPr>
        <w:t>其中一般公共服务支出</w:t>
      </w:r>
      <w:r>
        <w:rPr>
          <w:rFonts w:ascii="仿宋" w:eastAsia="仿宋" w:hAnsi="仿宋" w:cs="仿宋" w:hint="eastAsia"/>
          <w:sz w:val="30"/>
          <w:szCs w:val="30"/>
        </w:rPr>
        <w:t>1040.11</w:t>
      </w:r>
      <w:r>
        <w:rPr>
          <w:rFonts w:ascii="仿宋" w:eastAsia="仿宋" w:hAnsi="仿宋" w:cs="仿宋" w:hint="eastAsia"/>
          <w:sz w:val="30"/>
          <w:szCs w:val="30"/>
        </w:rPr>
        <w:t xml:space="preserve"> </w:t>
      </w:r>
      <w:r>
        <w:rPr>
          <w:rFonts w:ascii="仿宋" w:eastAsia="仿宋" w:hAnsi="仿宋" w:cs="仿宋" w:hint="eastAsia"/>
          <w:sz w:val="30"/>
          <w:szCs w:val="30"/>
        </w:rPr>
        <w:t>万元，社会保障和就业支出</w:t>
      </w:r>
      <w:r>
        <w:rPr>
          <w:rFonts w:ascii="仿宋" w:eastAsia="仿宋" w:hAnsi="仿宋" w:cs="仿宋" w:hint="eastAsia"/>
          <w:sz w:val="30"/>
          <w:szCs w:val="30"/>
        </w:rPr>
        <w:t>56.32</w:t>
      </w:r>
      <w:r>
        <w:rPr>
          <w:rFonts w:ascii="仿宋" w:eastAsia="仿宋" w:hAnsi="仿宋" w:cs="仿宋" w:hint="eastAsia"/>
          <w:sz w:val="30"/>
          <w:szCs w:val="30"/>
        </w:rPr>
        <w:t>万元，卫生健康支出</w:t>
      </w:r>
      <w:r>
        <w:rPr>
          <w:rFonts w:ascii="仿宋" w:eastAsia="仿宋" w:hAnsi="仿宋" w:cs="仿宋" w:hint="eastAsia"/>
          <w:sz w:val="30"/>
          <w:szCs w:val="30"/>
        </w:rPr>
        <w:t>51.82</w:t>
      </w:r>
      <w:r>
        <w:rPr>
          <w:rFonts w:ascii="仿宋" w:eastAsia="仿宋" w:hAnsi="仿宋" w:cs="仿宋" w:hint="eastAsia"/>
          <w:sz w:val="30"/>
          <w:szCs w:val="30"/>
        </w:rPr>
        <w:t>万元，住房保障支出</w:t>
      </w:r>
      <w:r>
        <w:rPr>
          <w:rFonts w:ascii="仿宋" w:eastAsia="仿宋" w:hAnsi="仿宋" w:cs="仿宋" w:hint="eastAsia"/>
          <w:sz w:val="30"/>
          <w:szCs w:val="30"/>
        </w:rPr>
        <w:t>40.11</w:t>
      </w:r>
      <w:r>
        <w:rPr>
          <w:rFonts w:ascii="仿宋" w:eastAsia="仿宋" w:hAnsi="仿宋" w:cs="仿宋" w:hint="eastAsia"/>
          <w:sz w:val="30"/>
          <w:szCs w:val="30"/>
        </w:rPr>
        <w:t>万元。</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 xml:space="preserve"> </w:t>
      </w:r>
      <w:r>
        <w:rPr>
          <w:rFonts w:ascii="仿宋" w:eastAsia="仿宋" w:hAnsi="仿宋" w:cs="仿宋" w:hint="eastAsia"/>
          <w:b/>
          <w:bCs/>
          <w:sz w:val="30"/>
          <w:szCs w:val="30"/>
        </w:rPr>
        <w:t>（</w:t>
      </w:r>
      <w:r>
        <w:rPr>
          <w:rFonts w:ascii="仿宋" w:eastAsia="仿宋" w:hAnsi="仿宋" w:cs="仿宋" w:hint="eastAsia"/>
          <w:b/>
          <w:bCs/>
          <w:sz w:val="30"/>
          <w:szCs w:val="30"/>
        </w:rPr>
        <w:t>五</w:t>
      </w:r>
      <w:r>
        <w:rPr>
          <w:rFonts w:ascii="仿宋" w:eastAsia="仿宋" w:hAnsi="仿宋" w:cs="仿宋" w:hint="eastAsia"/>
          <w:b/>
          <w:bCs/>
          <w:sz w:val="30"/>
          <w:szCs w:val="30"/>
        </w:rPr>
        <w:t>）部门整体支出绩效目标</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预决算公开：根据区财政局的统一部署及相关要求，我办已在赫山信息网站上进行了预（决）算公开。</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存量资金管理：我办已实行国库集中支付管理。</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资产管理：制定了《赫山区人大办固定资产管理制度》，建立了固定资产台帐，指定专人管理，及时登记，科学使用，实现了“一物一卡一条码”。固定资产的调出、处置、报废、报损严格执行国家有关规定的审批程序办理。</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“三公”经费控制：</w:t>
      </w: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年，我办“三公”经费支出</w:t>
      </w:r>
      <w:r>
        <w:rPr>
          <w:rFonts w:ascii="仿宋" w:eastAsia="仿宋" w:hAnsi="仿宋" w:cs="仿宋" w:hint="eastAsia"/>
          <w:sz w:val="30"/>
          <w:szCs w:val="30"/>
        </w:rPr>
        <w:t>1.3</w:t>
      </w:r>
      <w:r>
        <w:rPr>
          <w:rFonts w:ascii="仿宋" w:eastAsia="仿宋" w:hAnsi="仿宋" w:cs="仿宋" w:hint="eastAsia"/>
          <w:sz w:val="30"/>
          <w:szCs w:val="30"/>
        </w:rPr>
        <w:t>5</w:t>
      </w:r>
      <w:r>
        <w:rPr>
          <w:rFonts w:ascii="仿宋" w:eastAsia="仿宋" w:hAnsi="仿宋" w:cs="仿宋" w:hint="eastAsia"/>
          <w:sz w:val="30"/>
          <w:szCs w:val="30"/>
        </w:rPr>
        <w:t>万元，其中：无公务用车运行维护费，公务接待费</w:t>
      </w:r>
      <w:r>
        <w:rPr>
          <w:rFonts w:ascii="仿宋" w:eastAsia="仿宋" w:hAnsi="仿宋" w:cs="仿宋" w:hint="eastAsia"/>
          <w:sz w:val="30"/>
          <w:szCs w:val="30"/>
        </w:rPr>
        <w:t>1.3</w:t>
      </w:r>
      <w:r>
        <w:rPr>
          <w:rFonts w:ascii="仿宋" w:eastAsia="仿宋" w:hAnsi="仿宋" w:cs="仿宋" w:hint="eastAsia"/>
          <w:sz w:val="30"/>
          <w:szCs w:val="30"/>
        </w:rPr>
        <w:t>5</w:t>
      </w:r>
      <w:r>
        <w:rPr>
          <w:rFonts w:ascii="仿宋" w:eastAsia="仿宋" w:hAnsi="仿宋" w:cs="仿宋" w:hint="eastAsia"/>
          <w:sz w:val="30"/>
          <w:szCs w:val="30"/>
        </w:rPr>
        <w:t>万元，无出国出境费。</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内部控制制度建设：我办制定了《赫山区人大办机关管理制度》、《财务管理制度》、《赫山区人大办政府采购制度》、《赫山区人大办资产管理制度》等一系列内部控制制度，相关制度合法合规、完整，</w:t>
      </w:r>
      <w:r>
        <w:rPr>
          <w:rFonts w:ascii="仿宋" w:eastAsia="仿宋" w:hAnsi="仿宋" w:cs="仿宋" w:hint="eastAsia"/>
          <w:sz w:val="30"/>
          <w:szCs w:val="30"/>
        </w:rPr>
        <w:t>并得到有效执行。</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绩效目标完成情况：</w:t>
      </w:r>
      <w:r>
        <w:rPr>
          <w:rFonts w:ascii="仿宋" w:eastAsia="仿宋" w:hAnsi="仿宋" w:cs="仿宋" w:hint="eastAsia"/>
          <w:sz w:val="30"/>
          <w:szCs w:val="30"/>
        </w:rPr>
        <w:t>1</w:t>
      </w:r>
      <w:r>
        <w:rPr>
          <w:rFonts w:ascii="仿宋" w:eastAsia="仿宋" w:hAnsi="仿宋" w:cs="仿宋" w:hint="eastAsia"/>
          <w:sz w:val="30"/>
          <w:szCs w:val="30"/>
        </w:rPr>
        <w:t>、坚持党对人大工作的领导，切实扛起人大工作政治责任。</w:t>
      </w:r>
      <w:r>
        <w:rPr>
          <w:rFonts w:ascii="仿宋" w:eastAsia="仿宋" w:hAnsi="仿宋" w:cs="仿宋" w:hint="eastAsia"/>
          <w:sz w:val="30"/>
          <w:szCs w:val="30"/>
        </w:rPr>
        <w:t>2</w:t>
      </w:r>
      <w:r>
        <w:rPr>
          <w:rFonts w:ascii="仿宋" w:eastAsia="仿宋" w:hAnsi="仿宋" w:cs="仿宋" w:hint="eastAsia"/>
          <w:sz w:val="30"/>
          <w:szCs w:val="30"/>
        </w:rPr>
        <w:t>、践行新发展理念，依法充分履职，围绕富饶、美丽、幸福、法治赫山建设开展监督。依法决定重大事项。依法做好人事任免，扎实开展任后监督。此外，持续开展了农产品质量安全行活动，组织开展了以“保护美丽资江、建设幸福益阳”为主题的环保世纪行活动。</w:t>
      </w:r>
      <w:r>
        <w:rPr>
          <w:rFonts w:ascii="仿宋" w:eastAsia="仿宋" w:hAnsi="仿宋" w:cs="仿宋" w:hint="eastAsia"/>
          <w:sz w:val="30"/>
          <w:szCs w:val="30"/>
        </w:rPr>
        <w:t>3</w:t>
      </w:r>
      <w:r>
        <w:rPr>
          <w:rFonts w:ascii="仿宋" w:eastAsia="仿宋" w:hAnsi="仿宋" w:cs="仿宋" w:hint="eastAsia"/>
          <w:sz w:val="30"/>
          <w:szCs w:val="30"/>
        </w:rPr>
        <w:t>、尊重代表主体地位，做实做细代表服务工作。创新和完善代表建议办理工作。加强代表管理工作。加强对代表小组活动指导。</w:t>
      </w:r>
      <w:r>
        <w:rPr>
          <w:rFonts w:ascii="仿宋" w:eastAsia="仿宋" w:hAnsi="仿宋" w:cs="仿宋" w:hint="eastAsia"/>
          <w:sz w:val="30"/>
          <w:szCs w:val="30"/>
        </w:rPr>
        <w:t>4</w:t>
      </w:r>
      <w:r>
        <w:rPr>
          <w:rFonts w:ascii="仿宋" w:eastAsia="仿宋" w:hAnsi="仿宋" w:cs="仿宋" w:hint="eastAsia"/>
          <w:sz w:val="30"/>
          <w:szCs w:val="30"/>
        </w:rPr>
        <w:t>、守正创新，适应新时代人大机关工作新要求。强化机关自身建设。积极参与区</w:t>
      </w:r>
      <w:r>
        <w:rPr>
          <w:rFonts w:ascii="仿宋" w:eastAsia="仿宋" w:hAnsi="仿宋" w:cs="仿宋" w:hint="eastAsia"/>
          <w:sz w:val="30"/>
          <w:szCs w:val="30"/>
        </w:rPr>
        <w:t>委中心工作。</w:t>
      </w:r>
      <w:r>
        <w:rPr>
          <w:rFonts w:ascii="仿宋" w:eastAsia="仿宋" w:hAnsi="仿宋" w:cs="仿宋" w:hint="eastAsia"/>
          <w:sz w:val="30"/>
          <w:szCs w:val="30"/>
        </w:rPr>
        <w:t>5</w:t>
      </w:r>
      <w:r>
        <w:rPr>
          <w:rFonts w:ascii="仿宋" w:eastAsia="仿宋" w:hAnsi="仿宋" w:cs="仿宋" w:hint="eastAsia"/>
          <w:sz w:val="30"/>
          <w:szCs w:val="30"/>
        </w:rPr>
        <w:t>、配合上级人大开展工作，加强与区县市人大横向交流。加强对乡镇街道人大工作的指导和领导。</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六</w:t>
      </w:r>
      <w:r>
        <w:rPr>
          <w:rFonts w:ascii="仿宋" w:eastAsia="仿宋" w:hAnsi="仿宋" w:cs="仿宋" w:hint="eastAsia"/>
          <w:b/>
          <w:bCs/>
          <w:sz w:val="30"/>
          <w:szCs w:val="30"/>
        </w:rPr>
        <w:t>）部门整体支出实施情况分析</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我办在部门整体支出中，严格按照年初预算安排，坚持“无预算，不支出；有预算，严格按预算支出”的原则，以及“细化预算和提前编制预算”原则，严格遵守资金管理制度，强化监督，专款专用，确保各项资金及时到位，无截留、挪用等现象。健全和完善</w:t>
      </w:r>
      <w:r>
        <w:rPr>
          <w:rFonts w:ascii="仿宋" w:eastAsia="仿宋" w:hAnsi="仿宋" w:cs="仿宋" w:hint="eastAsia"/>
          <w:sz w:val="30"/>
          <w:szCs w:val="30"/>
        </w:rPr>
        <w:lastRenderedPageBreak/>
        <w:t>管理制度，加强基本支出管理。严格审批程序，严格执行国家规定的开支范围及开支标准，量入为出，坚持联审会签制度。严格报账程序，实行国库集中支付制度，严格完</w:t>
      </w:r>
      <w:r>
        <w:rPr>
          <w:rFonts w:ascii="仿宋" w:eastAsia="仿宋" w:hAnsi="仿宋" w:cs="仿宋" w:hint="eastAsia"/>
          <w:sz w:val="30"/>
          <w:szCs w:val="30"/>
        </w:rPr>
        <w:t>善相关资料手续、审核审批程序，保证了各项资金使用的合理合规，充分发挥了各项资金的使用效益。</w:t>
      </w:r>
      <w:r>
        <w:rPr>
          <w:rFonts w:ascii="仿宋" w:eastAsia="仿宋" w:hAnsi="仿宋" w:cs="仿宋" w:hint="eastAsia"/>
          <w:sz w:val="30"/>
          <w:szCs w:val="30"/>
        </w:rPr>
        <w:t xml:space="preserve">  </w:t>
      </w:r>
    </w:p>
    <w:p w:rsidR="009023D5" w:rsidRDefault="001F3DB0">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二、绩效评价工作情况</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（一）绩效评价目的</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本次绩效评价的目的是为了全面分析和综合评价我办本级财政预算资金的使用管理情况，为切实提高财政资金使用效益，强化预算支出的责任和效率提供参考依据。</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（二）绩效评价工作过程</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前期准备。按照绩效自评工作要求，成立以办公室主任谭正军为组长的绩效评价工作小组，对相关的国家法律法规进行了认真学习，掌握政策，根据部门整体收支情况制定了部门整体支出绩效评价实施方案。</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组织实施。采</w:t>
      </w:r>
      <w:r>
        <w:rPr>
          <w:rFonts w:ascii="仿宋" w:eastAsia="仿宋" w:hAnsi="仿宋" w:cs="仿宋" w:hint="eastAsia"/>
          <w:sz w:val="30"/>
          <w:szCs w:val="30"/>
        </w:rPr>
        <w:t>用核查法核查</w:t>
      </w: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年同级财政预算批复执行及部门整体支出情况，着重核查了“三公”经费及资产管理、内部控制制度等情况。</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分析评价。对评价过程中收集资料进行归纳，汇总分析，依据设定的部门整体支出绩效评价指标体系进行了评分，形成了综合</w:t>
      </w:r>
      <w:r>
        <w:rPr>
          <w:rFonts w:ascii="仿宋" w:eastAsia="仿宋" w:hAnsi="仿宋" w:cs="仿宋" w:hint="eastAsia"/>
          <w:sz w:val="30"/>
          <w:szCs w:val="30"/>
        </w:rPr>
        <w:lastRenderedPageBreak/>
        <w:t>性书面报告。</w:t>
      </w:r>
    </w:p>
    <w:p w:rsidR="009023D5" w:rsidRDefault="001F3DB0">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三、主要绩效及评价结论</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（一）经济性分析</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本年预算配置控制较好。财政供养人员控制在预算编制以内，编制内在职人员控制率为</w:t>
      </w:r>
      <w:r>
        <w:rPr>
          <w:rFonts w:ascii="仿宋" w:eastAsia="仿宋" w:hAnsi="仿宋" w:cs="仿宋" w:hint="eastAsia"/>
          <w:sz w:val="30"/>
          <w:szCs w:val="30"/>
        </w:rPr>
        <w:t>100%</w:t>
      </w:r>
      <w:r>
        <w:rPr>
          <w:rFonts w:ascii="仿宋" w:eastAsia="仿宋" w:hAnsi="仿宋" w:cs="仿宋" w:hint="eastAsia"/>
          <w:sz w:val="30"/>
          <w:szCs w:val="30"/>
        </w:rPr>
        <w:t>；“三公”经费支出总额小，低于年初预算。</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预算执行方面。支出总额控制在预算总额以内，所有支出严格依照相关财务管理规定执行，特别重视量</w:t>
      </w:r>
      <w:r>
        <w:rPr>
          <w:rFonts w:ascii="仿宋" w:eastAsia="仿宋" w:hAnsi="仿宋" w:cs="仿宋" w:hint="eastAsia"/>
          <w:sz w:val="30"/>
          <w:szCs w:val="30"/>
        </w:rPr>
        <w:t>财办事、量力而行，严格控制标准、注重节约，少花钱办好事，各项支出都在合理范围内。</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预算管理方面。我办制定了切实有效的内部管理制度和经费支出控制方案，有较强的内控风险管理意识、各项经费支出得到了有效控制。</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（二）效率性分析</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年，在区委和区人大常委会党组的领导下，赫山区人大充分发挥职能优势，勇于担当作为，积极推进人大各项工作。</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（三）效益性分析</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常委会始终自觉坚持党对人大工作的领导，坚持以政治建设为统领，深入贯彻学习以习近平新时代中国特色社会主义思想、党的十九大及十九届二中、三中、四中、五中</w:t>
      </w:r>
      <w:r>
        <w:rPr>
          <w:rFonts w:ascii="仿宋" w:eastAsia="仿宋" w:hAnsi="仿宋" w:cs="仿宋" w:hint="eastAsia"/>
          <w:sz w:val="30"/>
          <w:szCs w:val="30"/>
        </w:rPr>
        <w:t>、</w:t>
      </w:r>
      <w:r>
        <w:rPr>
          <w:rFonts w:ascii="仿宋" w:eastAsia="仿宋" w:hAnsi="仿宋" w:cs="仿宋" w:hint="eastAsia"/>
          <w:sz w:val="30"/>
          <w:szCs w:val="30"/>
        </w:rPr>
        <w:t>六中</w:t>
      </w:r>
      <w:r>
        <w:rPr>
          <w:rFonts w:ascii="仿宋" w:eastAsia="仿宋" w:hAnsi="仿宋" w:cs="仿宋" w:hint="eastAsia"/>
          <w:sz w:val="30"/>
          <w:szCs w:val="30"/>
        </w:rPr>
        <w:t>全会精神，深入贯彻落实习近平总书记在湖南考察调研时的重要讲话精神，坚持学深</w:t>
      </w:r>
      <w:r>
        <w:rPr>
          <w:rFonts w:ascii="仿宋" w:eastAsia="仿宋" w:hAnsi="仿宋" w:cs="仿宋" w:hint="eastAsia"/>
          <w:sz w:val="30"/>
          <w:szCs w:val="30"/>
        </w:rPr>
        <w:lastRenderedPageBreak/>
        <w:t>践悟新思想，主动顺应新形势新任务新时代的新要求，进一步树牢“四个意识”，坚定“四个自信”，坚决做到“两个维护”。自觉把人大工作放在区委中心工作大局中谋划、部署、推进，取得了较好的成绩。</w:t>
      </w:r>
    </w:p>
    <w:p w:rsidR="009023D5" w:rsidRDefault="001F3DB0" w:rsidP="004E1E2F">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（四）评价结论</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一是预算执行到位。严格执行《预算法》和各项财经纪律，机关管理制度健全，财务管理规范，预算编制合理</w:t>
      </w:r>
      <w:r>
        <w:rPr>
          <w:rFonts w:ascii="仿宋" w:eastAsia="仿宋" w:hAnsi="仿宋" w:cs="仿宋" w:hint="eastAsia"/>
          <w:sz w:val="30"/>
          <w:szCs w:val="30"/>
        </w:rPr>
        <w:t>;</w:t>
      </w:r>
      <w:r>
        <w:rPr>
          <w:rFonts w:ascii="仿宋" w:eastAsia="仿宋" w:hAnsi="仿宋" w:cs="仿宋" w:hint="eastAsia"/>
          <w:sz w:val="30"/>
          <w:szCs w:val="30"/>
        </w:rPr>
        <w:t>二是资金监管到位。</w:t>
      </w:r>
    </w:p>
    <w:p w:rsidR="009023D5" w:rsidRDefault="001F3DB0">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四、存在的问题</w:t>
      </w:r>
    </w:p>
    <w:p w:rsidR="009023D5" w:rsidRDefault="001F3DB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因部分工作不可预见性，有些支出无法纳入预算，导致预算执行存在偏差。</w:t>
      </w:r>
    </w:p>
    <w:p w:rsidR="009023D5" w:rsidRDefault="001F3DB0">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五、有关建议</w:t>
      </w:r>
    </w:p>
    <w:p w:rsidR="009023D5" w:rsidRDefault="001F3DB0">
      <w:pPr>
        <w:spacing w:line="600" w:lineRule="exact"/>
        <w:ind w:firstLineChars="200" w:firstLine="600"/>
        <w:rPr>
          <w:rFonts w:ascii="仿宋" w:eastAsia="仿宋"/>
          <w:color w:val="000000"/>
          <w:kern w:val="0"/>
          <w:sz w:val="32"/>
          <w:szCs w:val="24"/>
        </w:rPr>
      </w:pPr>
      <w:r>
        <w:rPr>
          <w:rFonts w:ascii="仿宋" w:eastAsia="仿宋" w:hAnsi="仿宋" w:cs="仿宋" w:hint="eastAsia"/>
          <w:sz w:val="30"/>
          <w:szCs w:val="30"/>
        </w:rPr>
        <w:t>科学合理编制预算，严</w:t>
      </w:r>
      <w:r>
        <w:rPr>
          <w:rFonts w:ascii="仿宋" w:eastAsia="仿宋" w:hAnsi="仿宋" w:cs="仿宋" w:hint="eastAsia"/>
          <w:sz w:val="30"/>
          <w:szCs w:val="30"/>
        </w:rPr>
        <w:t>格执行预算。要按照《预算法》及其实施条例的相关规定，参考上一年的预算执行情况和年度的收支预测、部门重点工作等科学编制预算，避免年中大幅追加以及超预算。同时严格预算执行，提高资金使用效率。</w:t>
      </w:r>
    </w:p>
    <w:p w:rsidR="009023D5" w:rsidRDefault="009023D5">
      <w:pPr>
        <w:spacing w:line="540" w:lineRule="exact"/>
        <w:rPr>
          <w:rFonts w:eastAsia="仿宋_GB2312"/>
          <w:sz w:val="32"/>
          <w:szCs w:val="24"/>
        </w:rPr>
      </w:pPr>
    </w:p>
    <w:p w:rsidR="009023D5" w:rsidRDefault="009023D5">
      <w:pPr>
        <w:spacing w:line="540" w:lineRule="exact"/>
        <w:rPr>
          <w:rFonts w:eastAsia="仿宋_GB2312"/>
          <w:sz w:val="32"/>
          <w:szCs w:val="24"/>
        </w:rPr>
      </w:pPr>
    </w:p>
    <w:p w:rsidR="009023D5" w:rsidRDefault="009023D5">
      <w:pPr>
        <w:spacing w:line="460" w:lineRule="exact"/>
        <w:rPr>
          <w:rFonts w:ascii="黑体" w:eastAsia="黑体"/>
          <w:sz w:val="32"/>
          <w:szCs w:val="24"/>
        </w:rPr>
        <w:sectPr w:rsidR="009023D5">
          <w:footerReference w:type="default" r:id="rId7"/>
          <w:pgSz w:w="11906" w:h="16838"/>
          <w:pgMar w:top="2098" w:right="1531" w:bottom="1984" w:left="1531" w:header="851" w:footer="1701" w:gutter="0"/>
          <w:cols w:space="0"/>
          <w:docGrid w:type="linesAndChars" w:linePitch="312"/>
        </w:sectPr>
      </w:pPr>
    </w:p>
    <w:p w:rsidR="009023D5" w:rsidRDefault="001F3DB0" w:rsidP="004E1E2F">
      <w:pPr>
        <w:spacing w:beforeLines="50" w:afterLines="50"/>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lastRenderedPageBreak/>
        <w:t>202</w:t>
      </w:r>
      <w:r>
        <w:rPr>
          <w:rFonts w:ascii="方正小标宋简体" w:eastAsia="方正小标宋简体" w:cs="方正小标宋_GBK" w:hint="eastAsia"/>
          <w:sz w:val="36"/>
          <w:szCs w:val="36"/>
        </w:rPr>
        <w:t>1</w:t>
      </w:r>
      <w:r>
        <w:rPr>
          <w:rFonts w:ascii="方正小标宋简体" w:eastAsia="方正小标宋简体" w:cs="方正小标宋_GBK" w:hint="eastAsia"/>
          <w:sz w:val="36"/>
          <w:szCs w:val="36"/>
        </w:rPr>
        <w:t>年度部门整体支出绩效自评指标计分表</w:t>
      </w:r>
    </w:p>
    <w:p w:rsidR="009023D5" w:rsidRDefault="001F3DB0">
      <w:pPr>
        <w:spacing w:line="240" w:lineRule="exact"/>
        <w:ind w:rightChars="50" w:right="105"/>
        <w:rPr>
          <w:rFonts w:ascii="宋体" w:cs="宋体"/>
          <w:b/>
          <w:szCs w:val="24"/>
        </w:rPr>
      </w:pPr>
      <w:r>
        <w:rPr>
          <w:rFonts w:ascii="宋体" w:cs="宋体" w:hint="eastAsia"/>
          <w:b/>
          <w:szCs w:val="24"/>
        </w:rPr>
        <w:t>单位：赫山区人大常委会办公室</w:t>
      </w:r>
      <w:r>
        <w:rPr>
          <w:rFonts w:ascii="宋体" w:cs="宋体" w:hint="eastAsia"/>
          <w:b/>
          <w:szCs w:val="24"/>
        </w:rPr>
        <w:t xml:space="preserve">                                </w:t>
      </w:r>
      <w:r>
        <w:rPr>
          <w:rFonts w:ascii="宋体" w:cs="宋体" w:hint="eastAsia"/>
          <w:b/>
          <w:szCs w:val="24"/>
        </w:rPr>
        <w:t xml:space="preserve">  </w:t>
      </w:r>
      <w:r>
        <w:rPr>
          <w:rFonts w:ascii="宋体" w:cs="宋体" w:hint="eastAsia"/>
          <w:b/>
          <w:szCs w:val="24"/>
        </w:rPr>
        <w:t>自评分：</w:t>
      </w:r>
      <w:r>
        <w:rPr>
          <w:rFonts w:ascii="宋体" w:cs="宋体" w:hint="eastAsia"/>
          <w:b/>
          <w:szCs w:val="24"/>
        </w:rPr>
        <w:t>98.5</w:t>
      </w:r>
      <w:r>
        <w:rPr>
          <w:rFonts w:ascii="宋体" w:cs="宋体" w:hint="eastAsia"/>
          <w:b/>
          <w:szCs w:val="24"/>
        </w:rPr>
        <w:t>分</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
        <w:gridCol w:w="693"/>
        <w:gridCol w:w="925"/>
        <w:gridCol w:w="693"/>
        <w:gridCol w:w="2914"/>
        <w:gridCol w:w="3452"/>
      </w:tblGrid>
      <w:tr w:rsidR="009023D5">
        <w:trPr>
          <w:trHeight w:val="489"/>
          <w:tblHeader/>
          <w:jc w:val="center"/>
        </w:trPr>
        <w:tc>
          <w:tcPr>
            <w:tcW w:w="568"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eastAsia="宋体" w:cs="宋体"/>
                <w:b/>
                <w:szCs w:val="24"/>
              </w:rPr>
            </w:pPr>
            <w:r>
              <w:rPr>
                <w:rFonts w:ascii="宋体" w:cs="宋体" w:hint="eastAsia"/>
                <w:b/>
                <w:szCs w:val="24"/>
              </w:rPr>
              <w:t>一级</w:t>
            </w:r>
          </w:p>
          <w:p w:rsidR="009023D5" w:rsidRDefault="001F3DB0">
            <w:pPr>
              <w:spacing w:line="240" w:lineRule="exact"/>
              <w:jc w:val="center"/>
              <w:rPr>
                <w:rFonts w:ascii="宋体" w:cs="宋体"/>
                <w:b/>
                <w:szCs w:val="24"/>
              </w:rPr>
            </w:pPr>
            <w:r>
              <w:rPr>
                <w:rFonts w:ascii="宋体" w:cs="宋体" w:hint="eastAsia"/>
                <w:b/>
                <w:szCs w:val="24"/>
              </w:rPr>
              <w:t>指标</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rightChars="-83" w:right="-174"/>
              <w:jc w:val="center"/>
              <w:rPr>
                <w:rFonts w:ascii="宋体" w:cs="宋体"/>
                <w:b/>
                <w:szCs w:val="24"/>
              </w:rPr>
            </w:pPr>
            <w:r>
              <w:rPr>
                <w:rFonts w:ascii="宋体" w:cs="宋体" w:hint="eastAsia"/>
                <w:b/>
                <w:szCs w:val="24"/>
              </w:rPr>
              <w:t>二级</w:t>
            </w:r>
          </w:p>
          <w:p w:rsidR="009023D5" w:rsidRDefault="001F3DB0">
            <w:pPr>
              <w:spacing w:line="240" w:lineRule="exact"/>
              <w:ind w:rightChars="-83" w:right="-174"/>
              <w:jc w:val="center"/>
              <w:rPr>
                <w:rFonts w:ascii="宋体" w:cs="宋体"/>
                <w:b/>
                <w:szCs w:val="24"/>
              </w:rPr>
            </w:pPr>
            <w:r>
              <w:rPr>
                <w:rFonts w:ascii="宋体" w:cs="宋体" w:hint="eastAsia"/>
                <w:b/>
                <w:szCs w:val="24"/>
              </w:rPr>
              <w:t>指标</w:t>
            </w:r>
          </w:p>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b/>
                <w:szCs w:val="24"/>
              </w:rPr>
            </w:pPr>
            <w:r>
              <w:rPr>
                <w:rFonts w:ascii="宋体" w:cs="宋体" w:hint="eastAsia"/>
                <w:b/>
                <w:szCs w:val="24"/>
              </w:rPr>
              <w:t>三级</w:t>
            </w:r>
          </w:p>
          <w:p w:rsidR="009023D5" w:rsidRDefault="001F3DB0">
            <w:pPr>
              <w:spacing w:line="240" w:lineRule="exact"/>
              <w:jc w:val="center"/>
              <w:rPr>
                <w:rFonts w:ascii="宋体" w:cs="宋体"/>
                <w:b/>
                <w:szCs w:val="24"/>
              </w:rPr>
            </w:pPr>
            <w:r>
              <w:rPr>
                <w:rFonts w:ascii="宋体" w:cs="宋体" w:hint="eastAsia"/>
                <w:b/>
                <w:szCs w:val="24"/>
              </w:rPr>
              <w:t>指标</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jc w:val="center"/>
              <w:rPr>
                <w:rFonts w:ascii="宋体" w:cs="宋体"/>
                <w:b/>
                <w:szCs w:val="24"/>
              </w:rPr>
            </w:pPr>
            <w:r>
              <w:rPr>
                <w:rFonts w:ascii="宋体" w:cs="宋体" w:hint="eastAsia"/>
                <w:b/>
                <w:szCs w:val="24"/>
              </w:rPr>
              <w:t>自评分</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jc w:val="center"/>
              <w:rPr>
                <w:rFonts w:ascii="宋体" w:cs="宋体"/>
                <w:b/>
                <w:szCs w:val="24"/>
              </w:rPr>
            </w:pPr>
            <w:r>
              <w:rPr>
                <w:rFonts w:ascii="宋体" w:cs="宋体" w:hint="eastAsia"/>
                <w:b/>
                <w:szCs w:val="24"/>
              </w:rPr>
              <w:t>指标解释</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jc w:val="center"/>
              <w:rPr>
                <w:rFonts w:ascii="宋体" w:cs="宋体"/>
                <w:b/>
                <w:szCs w:val="24"/>
              </w:rPr>
            </w:pPr>
            <w:r>
              <w:rPr>
                <w:rFonts w:ascii="宋体" w:cs="宋体" w:hint="eastAsia"/>
                <w:b/>
                <w:szCs w:val="24"/>
              </w:rPr>
              <w:t>指标说明</w:t>
            </w:r>
          </w:p>
        </w:tc>
      </w:tr>
      <w:tr w:rsidR="009023D5">
        <w:trPr>
          <w:trHeight w:val="1892"/>
          <w:jc w:val="center"/>
        </w:trPr>
        <w:tc>
          <w:tcPr>
            <w:tcW w:w="568"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023D5" w:rsidRDefault="001F3DB0">
            <w:pPr>
              <w:spacing w:line="240" w:lineRule="exact"/>
              <w:jc w:val="center"/>
              <w:rPr>
                <w:rFonts w:ascii="宋体" w:cs="宋体"/>
                <w:szCs w:val="24"/>
              </w:rPr>
            </w:pPr>
            <w:r>
              <w:rPr>
                <w:rFonts w:ascii="宋体" w:cs="宋体" w:hint="eastAsia"/>
                <w:szCs w:val="24"/>
              </w:rPr>
              <w:t>投</w:t>
            </w:r>
            <w:r>
              <w:rPr>
                <w:rFonts w:ascii="宋体" w:cs="宋体" w:hint="eastAsia"/>
                <w:szCs w:val="24"/>
              </w:rPr>
              <w:t xml:space="preserve">   </w:t>
            </w:r>
            <w:r>
              <w:rPr>
                <w:rFonts w:ascii="宋体" w:cs="宋体" w:hint="eastAsia"/>
                <w:szCs w:val="24"/>
              </w:rPr>
              <w:t>入（</w:t>
            </w:r>
            <w:r>
              <w:rPr>
                <w:rFonts w:ascii="宋体" w:cs="宋体" w:hint="eastAsia"/>
                <w:szCs w:val="24"/>
              </w:rPr>
              <w:t>20</w:t>
            </w:r>
            <w:r>
              <w:rPr>
                <w:rFonts w:ascii="宋体" w:cs="宋体" w:hint="eastAsia"/>
                <w:szCs w:val="24"/>
              </w:rPr>
              <w:t>分）</w:t>
            </w:r>
          </w:p>
        </w:tc>
        <w:tc>
          <w:tcPr>
            <w:tcW w:w="693"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eastAsia="宋体" w:cs="宋体"/>
                <w:szCs w:val="24"/>
              </w:rPr>
            </w:pPr>
            <w:r>
              <w:rPr>
                <w:rFonts w:ascii="宋体" w:cs="宋体" w:hint="eastAsia"/>
                <w:szCs w:val="24"/>
              </w:rPr>
              <w:t>目标</w:t>
            </w:r>
          </w:p>
          <w:p w:rsidR="009023D5" w:rsidRDefault="001F3DB0">
            <w:pPr>
              <w:spacing w:line="240" w:lineRule="exact"/>
              <w:jc w:val="center"/>
              <w:rPr>
                <w:rFonts w:ascii="宋体" w:cs="宋体"/>
                <w:szCs w:val="24"/>
              </w:rPr>
            </w:pPr>
            <w:r>
              <w:rPr>
                <w:rFonts w:ascii="宋体" w:cs="宋体" w:hint="eastAsia"/>
                <w:szCs w:val="24"/>
              </w:rPr>
              <w:t>设定（</w:t>
            </w:r>
            <w:r>
              <w:rPr>
                <w:rFonts w:ascii="宋体" w:cs="宋体" w:hint="eastAsia"/>
                <w:szCs w:val="24"/>
              </w:rPr>
              <w:t>5</w:t>
            </w:r>
            <w:r>
              <w:rPr>
                <w:rFonts w:ascii="宋体" w:cs="宋体" w:hint="eastAsia"/>
                <w:szCs w:val="24"/>
              </w:rPr>
              <w:t>分）</w:t>
            </w:r>
          </w:p>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绩效目标</w:t>
            </w:r>
          </w:p>
          <w:p w:rsidR="009023D5" w:rsidRDefault="001F3DB0">
            <w:pPr>
              <w:spacing w:line="240" w:lineRule="exact"/>
              <w:jc w:val="center"/>
              <w:rPr>
                <w:rFonts w:ascii="宋体" w:cs="宋体"/>
                <w:szCs w:val="24"/>
              </w:rPr>
            </w:pPr>
            <w:r>
              <w:rPr>
                <w:rFonts w:ascii="宋体" w:cs="宋体" w:hint="eastAsia"/>
                <w:szCs w:val="24"/>
              </w:rPr>
              <w:t>合理性（</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部门所设立的整体绩效目标依据是否充分，是否符合客观实际，用以反映和考核部门整体绩效目标与部门履职、年度工作任务的相符性情况。</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评价要点：</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①是否符合国家法律法规、国民经济和社会发展总体规划；</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②是否符合部门“三定”方案确定的职责；</w:t>
            </w:r>
          </w:p>
          <w:p w:rsidR="009023D5" w:rsidRDefault="001F3DB0">
            <w:pPr>
              <w:spacing w:line="240" w:lineRule="exact"/>
              <w:ind w:leftChars="50" w:left="105" w:rightChars="50" w:right="105"/>
              <w:rPr>
                <w:rFonts w:ascii="宋体" w:cs="宋体"/>
                <w:szCs w:val="24"/>
              </w:rPr>
            </w:pPr>
            <w:r>
              <w:rPr>
                <w:rFonts w:ascii="宋体" w:cs="宋体" w:hint="eastAsia"/>
                <w:szCs w:val="24"/>
              </w:rPr>
              <w:t>③是否符合部门制定的中长期实施规划。</w:t>
            </w:r>
          </w:p>
        </w:tc>
      </w:tr>
      <w:tr w:rsidR="009023D5">
        <w:trPr>
          <w:trHeight w:val="2137"/>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绩效指标</w:t>
            </w:r>
          </w:p>
          <w:p w:rsidR="009023D5" w:rsidRDefault="001F3DB0">
            <w:pPr>
              <w:spacing w:line="240" w:lineRule="exact"/>
              <w:jc w:val="center"/>
              <w:rPr>
                <w:rFonts w:ascii="宋体" w:cs="宋体"/>
                <w:szCs w:val="24"/>
              </w:rPr>
            </w:pPr>
            <w:r>
              <w:rPr>
                <w:rFonts w:ascii="宋体" w:cs="宋体" w:hint="eastAsia"/>
                <w:szCs w:val="24"/>
              </w:rPr>
              <w:t>明确性（</w:t>
            </w:r>
            <w:r>
              <w:rPr>
                <w:rFonts w:ascii="宋体" w:cs="宋体" w:hint="eastAsia"/>
                <w:szCs w:val="24"/>
              </w:rPr>
              <w:t>3</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3</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部门依据整体绩效目标所设定的绩效指标是否清晰、细化、可衡量，用以反映和考核部门整体绩效目标的明细化情况。</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评价要点：</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①是否将部门整体的绩效目标细化分解为具体的工作任务；</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②是否通过清晰、可衡量的指标值予以体现。</w:t>
            </w:r>
            <w:r>
              <w:rPr>
                <w:rFonts w:ascii="宋体" w:cs="宋体" w:hint="eastAsia"/>
                <w:szCs w:val="24"/>
              </w:rPr>
              <w:t xml:space="preserve">    </w:t>
            </w:r>
            <w:r>
              <w:rPr>
                <w:rFonts w:ascii="宋体" w:cs="宋体" w:hint="eastAsia"/>
                <w:szCs w:val="24"/>
              </w:rPr>
              <w:t>③是否与部门年度的任务数或计划数相对应；</w:t>
            </w:r>
          </w:p>
          <w:p w:rsidR="009023D5" w:rsidRDefault="001F3DB0">
            <w:pPr>
              <w:spacing w:line="240" w:lineRule="exact"/>
              <w:ind w:leftChars="50" w:left="105" w:rightChars="50" w:right="105"/>
              <w:rPr>
                <w:rFonts w:ascii="宋体" w:cs="宋体"/>
                <w:szCs w:val="24"/>
              </w:rPr>
            </w:pPr>
            <w:r>
              <w:rPr>
                <w:rFonts w:ascii="宋体" w:cs="宋体" w:hint="eastAsia"/>
                <w:szCs w:val="24"/>
              </w:rPr>
              <w:t>④是否与本年度部门预算资金相匹配。</w:t>
            </w:r>
          </w:p>
        </w:tc>
      </w:tr>
      <w:tr w:rsidR="009023D5">
        <w:trPr>
          <w:trHeight w:val="1931"/>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eastAsia="宋体" w:cs="宋体"/>
                <w:szCs w:val="24"/>
              </w:rPr>
            </w:pPr>
            <w:r>
              <w:rPr>
                <w:rFonts w:ascii="宋体" w:cs="宋体" w:hint="eastAsia"/>
                <w:szCs w:val="24"/>
              </w:rPr>
              <w:t>预算</w:t>
            </w:r>
          </w:p>
          <w:p w:rsidR="009023D5" w:rsidRDefault="001F3DB0">
            <w:pPr>
              <w:spacing w:line="240" w:lineRule="exact"/>
              <w:jc w:val="center"/>
              <w:rPr>
                <w:rFonts w:ascii="宋体" w:cs="宋体"/>
                <w:szCs w:val="24"/>
              </w:rPr>
            </w:pPr>
            <w:r>
              <w:rPr>
                <w:rFonts w:ascii="宋体" w:cs="宋体" w:hint="eastAsia"/>
                <w:szCs w:val="24"/>
              </w:rPr>
              <w:t>配置（</w:t>
            </w:r>
            <w:r>
              <w:rPr>
                <w:rFonts w:ascii="宋体" w:cs="宋体" w:hint="eastAsia"/>
                <w:szCs w:val="24"/>
              </w:rPr>
              <w:t>15</w:t>
            </w:r>
            <w:r>
              <w:rPr>
                <w:rFonts w:ascii="宋体" w:cs="宋体" w:hint="eastAsia"/>
                <w:szCs w:val="24"/>
              </w:rPr>
              <w:t>分）</w:t>
            </w:r>
          </w:p>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在职人员</w:t>
            </w:r>
          </w:p>
          <w:p w:rsidR="009023D5" w:rsidRDefault="001F3DB0">
            <w:pPr>
              <w:spacing w:line="240" w:lineRule="exact"/>
              <w:jc w:val="center"/>
              <w:rPr>
                <w:rFonts w:ascii="宋体" w:cs="宋体"/>
                <w:szCs w:val="24"/>
              </w:rPr>
            </w:pPr>
            <w:r>
              <w:rPr>
                <w:rFonts w:ascii="宋体" w:cs="宋体" w:hint="eastAsia"/>
                <w:szCs w:val="24"/>
              </w:rPr>
              <w:t>控制率（</w:t>
            </w:r>
            <w:r>
              <w:rPr>
                <w:rFonts w:ascii="宋体" w:cs="宋体" w:hint="eastAsia"/>
                <w:szCs w:val="24"/>
              </w:rPr>
              <w:t>5</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部门本年度实际在职人员数与编制数的比率，用以反映和考核部门对人员成本的控制程度。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在职人员控制率</w:t>
            </w:r>
            <w:r>
              <w:rPr>
                <w:rFonts w:ascii="宋体" w:cs="宋体" w:hint="eastAsia"/>
                <w:szCs w:val="24"/>
              </w:rPr>
              <w:t>=</w:t>
            </w:r>
            <w:r>
              <w:rPr>
                <w:rFonts w:ascii="宋体" w:cs="宋体" w:hint="eastAsia"/>
                <w:szCs w:val="24"/>
              </w:rPr>
              <w:t>（在职人员数</w:t>
            </w:r>
            <w:r>
              <w:rPr>
                <w:rFonts w:ascii="宋体" w:cs="宋体" w:hint="eastAsia"/>
                <w:szCs w:val="24"/>
              </w:rPr>
              <w:t>/</w:t>
            </w:r>
            <w:r>
              <w:rPr>
                <w:rFonts w:ascii="宋体" w:cs="宋体" w:hint="eastAsia"/>
                <w:szCs w:val="24"/>
              </w:rPr>
              <w:t>编制数）×</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在职人员数：部门实际在职人数，以财政部确定的部门决算编制口径为准。</w:t>
            </w:r>
          </w:p>
          <w:p w:rsidR="009023D5" w:rsidRDefault="001F3DB0">
            <w:pPr>
              <w:spacing w:line="240" w:lineRule="exact"/>
              <w:ind w:leftChars="50" w:left="105" w:rightChars="50" w:right="105"/>
              <w:rPr>
                <w:rFonts w:ascii="宋体" w:cs="宋体"/>
                <w:szCs w:val="24"/>
              </w:rPr>
            </w:pPr>
            <w:r>
              <w:rPr>
                <w:rFonts w:ascii="宋体" w:cs="宋体" w:hint="eastAsia"/>
                <w:szCs w:val="24"/>
              </w:rPr>
              <w:t>编制数：机构编制部门核定批复的部门的人员编制数。</w:t>
            </w:r>
          </w:p>
        </w:tc>
      </w:tr>
      <w:tr w:rsidR="009023D5">
        <w:trPr>
          <w:trHeight w:val="2030"/>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“三公经费”</w:t>
            </w:r>
          </w:p>
          <w:p w:rsidR="009023D5" w:rsidRDefault="001F3DB0">
            <w:pPr>
              <w:spacing w:line="240" w:lineRule="exact"/>
              <w:jc w:val="center"/>
              <w:rPr>
                <w:rFonts w:ascii="宋体" w:cs="宋体"/>
                <w:szCs w:val="24"/>
              </w:rPr>
            </w:pPr>
            <w:r>
              <w:rPr>
                <w:rFonts w:ascii="宋体" w:cs="宋体" w:hint="eastAsia"/>
                <w:szCs w:val="24"/>
              </w:rPr>
              <w:t>变动率（</w:t>
            </w:r>
            <w:r>
              <w:rPr>
                <w:rFonts w:ascii="宋体" w:cs="宋体" w:hint="eastAsia"/>
                <w:szCs w:val="24"/>
              </w:rPr>
              <w:t>5</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部门本年度“三公经费”预算数与上年度“三公经费”预算数的变动比率，用以反映和考核部门对控制重点行政成本的努力程度。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“三公经费”变动率</w:t>
            </w:r>
            <w:r>
              <w:rPr>
                <w:rFonts w:ascii="宋体" w:cs="宋体" w:hint="eastAsia"/>
                <w:szCs w:val="24"/>
              </w:rPr>
              <w:t>=[</w:t>
            </w:r>
            <w:r>
              <w:rPr>
                <w:rFonts w:ascii="宋体" w:cs="宋体" w:hint="eastAsia"/>
                <w:szCs w:val="24"/>
              </w:rPr>
              <w:t>（本年度“三公经费”总额</w:t>
            </w:r>
            <w:r>
              <w:rPr>
                <w:rFonts w:ascii="宋体" w:cs="宋体" w:hint="eastAsia"/>
                <w:szCs w:val="24"/>
              </w:rPr>
              <w:t>-</w:t>
            </w:r>
            <w:r>
              <w:rPr>
                <w:rFonts w:ascii="宋体" w:cs="宋体" w:hint="eastAsia"/>
                <w:szCs w:val="24"/>
              </w:rPr>
              <w:t>上年度“三公经费”总额）</w:t>
            </w:r>
            <w:r>
              <w:rPr>
                <w:rFonts w:ascii="宋体" w:cs="宋体" w:hint="eastAsia"/>
                <w:szCs w:val="24"/>
              </w:rPr>
              <w:t>/</w:t>
            </w:r>
            <w:r>
              <w:rPr>
                <w:rFonts w:ascii="宋体" w:cs="宋体" w:hint="eastAsia"/>
                <w:szCs w:val="24"/>
              </w:rPr>
              <w:t>上年度“三公经费”总额</w:t>
            </w:r>
            <w:r>
              <w:rPr>
                <w:rFonts w:ascii="宋体" w:cs="宋体" w:hint="eastAsia"/>
                <w:szCs w:val="24"/>
              </w:rPr>
              <w:t>]</w:t>
            </w:r>
            <w:r>
              <w:rPr>
                <w:rFonts w:ascii="宋体" w:cs="宋体" w:hint="eastAsia"/>
                <w:szCs w:val="24"/>
              </w:rPr>
              <w:t>×</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cs="宋体"/>
                <w:szCs w:val="24"/>
              </w:rPr>
            </w:pPr>
            <w:r>
              <w:rPr>
                <w:rFonts w:ascii="宋体" w:cs="宋体" w:hint="eastAsia"/>
                <w:szCs w:val="24"/>
              </w:rPr>
              <w:t>“三公经费”：年度预算安排的因公出国（境）费、公务车辆购置及运行费和公务招待费。</w:t>
            </w:r>
          </w:p>
        </w:tc>
      </w:tr>
      <w:tr w:rsidR="009023D5">
        <w:trPr>
          <w:trHeight w:val="2510"/>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重点支出</w:t>
            </w:r>
          </w:p>
          <w:p w:rsidR="009023D5" w:rsidRDefault="001F3DB0">
            <w:pPr>
              <w:spacing w:line="240" w:lineRule="exact"/>
              <w:jc w:val="center"/>
              <w:rPr>
                <w:rFonts w:ascii="宋体" w:cs="宋体"/>
                <w:szCs w:val="24"/>
              </w:rPr>
            </w:pPr>
            <w:r>
              <w:rPr>
                <w:rFonts w:ascii="宋体" w:cs="宋体" w:hint="eastAsia"/>
                <w:szCs w:val="24"/>
              </w:rPr>
              <w:t>安排率（</w:t>
            </w:r>
            <w:r>
              <w:rPr>
                <w:rFonts w:ascii="宋体" w:cs="宋体" w:hint="eastAsia"/>
                <w:szCs w:val="24"/>
              </w:rPr>
              <w:t>5</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部门本年度预算安排的重点预算支出与部门预算总支出的比率，用以反映和考核部门对履行主要职责或完成重点任务的保障程度。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重点支出安排率</w:t>
            </w:r>
            <w:r>
              <w:rPr>
                <w:rFonts w:ascii="宋体" w:cs="宋体" w:hint="eastAsia"/>
                <w:szCs w:val="24"/>
              </w:rPr>
              <w:t>=</w:t>
            </w:r>
            <w:r>
              <w:rPr>
                <w:rFonts w:ascii="宋体" w:cs="宋体" w:hint="eastAsia"/>
                <w:szCs w:val="24"/>
              </w:rPr>
              <w:t>（重点预算支出</w:t>
            </w:r>
            <w:r>
              <w:rPr>
                <w:rFonts w:ascii="宋体" w:cs="宋体" w:hint="eastAsia"/>
                <w:szCs w:val="24"/>
              </w:rPr>
              <w:t>/</w:t>
            </w:r>
            <w:r>
              <w:rPr>
                <w:rFonts w:ascii="宋体" w:cs="宋体" w:hint="eastAsia"/>
                <w:szCs w:val="24"/>
              </w:rPr>
              <w:t>预算总支出）×</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重点预算支出：部门年度预算安排的，与本部门履职和发展密切相关、具有明显社会和经济影响、党委政府关心或社会比较关注的预算支出支出总额。</w:t>
            </w:r>
          </w:p>
          <w:p w:rsidR="009023D5" w:rsidRDefault="001F3DB0">
            <w:pPr>
              <w:spacing w:line="240" w:lineRule="exact"/>
              <w:ind w:leftChars="50" w:left="105" w:rightChars="50" w:right="105"/>
              <w:rPr>
                <w:rFonts w:ascii="宋体" w:cs="宋体"/>
                <w:szCs w:val="24"/>
              </w:rPr>
            </w:pPr>
            <w:r>
              <w:rPr>
                <w:rFonts w:ascii="宋体" w:cs="宋体" w:hint="eastAsia"/>
                <w:szCs w:val="24"/>
              </w:rPr>
              <w:t>预算总支出：部门年度预算安排的预算支出支出总额。</w:t>
            </w:r>
          </w:p>
        </w:tc>
      </w:tr>
      <w:tr w:rsidR="009023D5">
        <w:trPr>
          <w:trHeight w:val="1462"/>
          <w:jc w:val="center"/>
        </w:trPr>
        <w:tc>
          <w:tcPr>
            <w:tcW w:w="568"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023D5" w:rsidRDefault="001F3DB0">
            <w:pPr>
              <w:spacing w:line="240" w:lineRule="exact"/>
              <w:jc w:val="center"/>
              <w:rPr>
                <w:rFonts w:ascii="宋体" w:cs="宋体"/>
                <w:szCs w:val="24"/>
              </w:rPr>
            </w:pPr>
            <w:r>
              <w:rPr>
                <w:rFonts w:ascii="宋体" w:cs="宋体" w:hint="eastAsia"/>
                <w:szCs w:val="24"/>
              </w:rPr>
              <w:t>过</w:t>
            </w:r>
            <w:r>
              <w:rPr>
                <w:rFonts w:ascii="宋体" w:cs="宋体" w:hint="eastAsia"/>
                <w:szCs w:val="24"/>
              </w:rPr>
              <w:t xml:space="preserve">   </w:t>
            </w:r>
            <w:r>
              <w:rPr>
                <w:rFonts w:ascii="宋体" w:cs="宋体" w:hint="eastAsia"/>
                <w:szCs w:val="24"/>
              </w:rPr>
              <w:t>程（</w:t>
            </w:r>
            <w:r>
              <w:rPr>
                <w:rFonts w:ascii="宋体" w:cs="宋体" w:hint="eastAsia"/>
                <w:szCs w:val="24"/>
              </w:rPr>
              <w:t>30</w:t>
            </w:r>
            <w:r>
              <w:rPr>
                <w:rFonts w:ascii="宋体" w:cs="宋体" w:hint="eastAsia"/>
                <w:szCs w:val="24"/>
              </w:rPr>
              <w:t>分）</w:t>
            </w:r>
          </w:p>
        </w:tc>
        <w:tc>
          <w:tcPr>
            <w:tcW w:w="693"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eastAsia="宋体" w:cs="宋体"/>
                <w:szCs w:val="24"/>
              </w:rPr>
            </w:pPr>
            <w:r>
              <w:rPr>
                <w:rFonts w:ascii="宋体" w:cs="宋体" w:hint="eastAsia"/>
                <w:szCs w:val="24"/>
              </w:rPr>
              <w:t>预算</w:t>
            </w:r>
          </w:p>
          <w:p w:rsidR="009023D5" w:rsidRDefault="001F3DB0">
            <w:pPr>
              <w:spacing w:line="240" w:lineRule="exact"/>
              <w:jc w:val="center"/>
              <w:rPr>
                <w:rFonts w:ascii="宋体" w:cs="宋体"/>
                <w:szCs w:val="24"/>
              </w:rPr>
            </w:pPr>
            <w:r>
              <w:rPr>
                <w:rFonts w:ascii="宋体" w:cs="宋体" w:hint="eastAsia"/>
                <w:szCs w:val="24"/>
              </w:rPr>
              <w:t>执行（</w:t>
            </w:r>
            <w:r>
              <w:rPr>
                <w:rFonts w:ascii="宋体" w:cs="宋体" w:hint="eastAsia"/>
                <w:szCs w:val="24"/>
              </w:rPr>
              <w:t>20</w:t>
            </w:r>
            <w:r>
              <w:rPr>
                <w:rFonts w:ascii="宋体" w:cs="宋体" w:hint="eastAsia"/>
                <w:szCs w:val="24"/>
              </w:rPr>
              <w:t>分）</w:t>
            </w:r>
          </w:p>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预算</w:t>
            </w:r>
          </w:p>
          <w:p w:rsidR="009023D5" w:rsidRDefault="001F3DB0">
            <w:pPr>
              <w:spacing w:line="240" w:lineRule="exact"/>
              <w:jc w:val="center"/>
              <w:rPr>
                <w:rFonts w:ascii="宋体" w:cs="宋体"/>
                <w:szCs w:val="24"/>
              </w:rPr>
            </w:pPr>
            <w:r>
              <w:rPr>
                <w:rFonts w:ascii="宋体" w:cs="宋体" w:hint="eastAsia"/>
                <w:szCs w:val="24"/>
              </w:rPr>
              <w:t>执行率（</w:t>
            </w:r>
            <w:r>
              <w:rPr>
                <w:rFonts w:ascii="宋体" w:cs="宋体" w:hint="eastAsia"/>
                <w:szCs w:val="24"/>
              </w:rPr>
              <w:t>4</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4</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部门本年度预算完成数与预算数的比率，用以反映和考核部门预算完成程度。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预算执行率</w:t>
            </w:r>
            <w:r>
              <w:rPr>
                <w:rFonts w:ascii="宋体" w:cs="宋体" w:hint="eastAsia"/>
                <w:szCs w:val="24"/>
              </w:rPr>
              <w:t>=</w:t>
            </w:r>
            <w:r>
              <w:rPr>
                <w:rFonts w:ascii="宋体" w:cs="宋体" w:hint="eastAsia"/>
                <w:szCs w:val="24"/>
              </w:rPr>
              <w:t>（预算执行数</w:t>
            </w:r>
            <w:r>
              <w:rPr>
                <w:rFonts w:ascii="宋体" w:cs="宋体" w:hint="eastAsia"/>
                <w:szCs w:val="24"/>
              </w:rPr>
              <w:t>/</w:t>
            </w:r>
            <w:r>
              <w:rPr>
                <w:rFonts w:ascii="宋体" w:cs="宋体" w:hint="eastAsia"/>
                <w:szCs w:val="24"/>
              </w:rPr>
              <w:t>预算数）×</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预算执行数：部门本年度实际完成的预算数。</w:t>
            </w:r>
          </w:p>
          <w:p w:rsidR="009023D5" w:rsidRDefault="001F3DB0">
            <w:pPr>
              <w:spacing w:line="240" w:lineRule="exact"/>
              <w:ind w:leftChars="50" w:left="105" w:rightChars="50" w:right="105"/>
              <w:rPr>
                <w:rFonts w:ascii="宋体" w:cs="宋体"/>
                <w:szCs w:val="24"/>
              </w:rPr>
            </w:pPr>
            <w:r>
              <w:rPr>
                <w:rFonts w:ascii="宋体" w:cs="宋体" w:hint="eastAsia"/>
                <w:szCs w:val="24"/>
              </w:rPr>
              <w:t>预算数：财政部门批复的本年度部门预算数。</w:t>
            </w:r>
          </w:p>
        </w:tc>
      </w:tr>
      <w:tr w:rsidR="009023D5">
        <w:trPr>
          <w:trHeight w:val="1824"/>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预算</w:t>
            </w:r>
          </w:p>
          <w:p w:rsidR="009023D5" w:rsidRDefault="001F3DB0">
            <w:pPr>
              <w:spacing w:line="240" w:lineRule="exact"/>
              <w:jc w:val="center"/>
              <w:rPr>
                <w:rFonts w:ascii="宋体" w:cs="宋体"/>
                <w:szCs w:val="24"/>
              </w:rPr>
            </w:pPr>
            <w:r>
              <w:rPr>
                <w:rFonts w:ascii="宋体" w:cs="宋体" w:hint="eastAsia"/>
                <w:szCs w:val="24"/>
              </w:rPr>
              <w:t>调整率（</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部门本年度预算调整数与预算数的比率，用以反映和考核部门预算的调整程度。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预算调整率</w:t>
            </w:r>
            <w:r>
              <w:rPr>
                <w:rFonts w:ascii="宋体" w:cs="宋体" w:hint="eastAsia"/>
                <w:szCs w:val="24"/>
              </w:rPr>
              <w:t>=</w:t>
            </w:r>
            <w:r>
              <w:rPr>
                <w:rFonts w:ascii="宋体" w:cs="宋体" w:hint="eastAsia"/>
                <w:szCs w:val="24"/>
              </w:rPr>
              <w:t>（预算调整数</w:t>
            </w:r>
            <w:r>
              <w:rPr>
                <w:rFonts w:ascii="宋体" w:cs="宋体" w:hint="eastAsia"/>
                <w:szCs w:val="24"/>
              </w:rPr>
              <w:t>/</w:t>
            </w:r>
            <w:r>
              <w:rPr>
                <w:rFonts w:ascii="宋体" w:cs="宋体" w:hint="eastAsia"/>
                <w:szCs w:val="24"/>
              </w:rPr>
              <w:t>预算数）×</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cs="宋体"/>
                <w:szCs w:val="24"/>
              </w:rPr>
            </w:pPr>
            <w:r>
              <w:rPr>
                <w:rFonts w:ascii="宋体" w:cs="宋体" w:hint="eastAsia"/>
                <w:szCs w:val="24"/>
              </w:rPr>
              <w:t>预算调整数：部门在本年度内涉及预算的追加、追减或结构调整的资金总和（因落实国家政策、发生不可抗力、上级部门或本级党委政府临时交办而产生的调整除外）。</w:t>
            </w:r>
          </w:p>
        </w:tc>
      </w:tr>
      <w:tr w:rsidR="009023D5">
        <w:trPr>
          <w:trHeight w:val="2531"/>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支付</w:t>
            </w:r>
          </w:p>
          <w:p w:rsidR="009023D5" w:rsidRDefault="001F3DB0">
            <w:pPr>
              <w:spacing w:line="240" w:lineRule="exact"/>
              <w:jc w:val="center"/>
              <w:rPr>
                <w:rFonts w:ascii="宋体" w:cs="宋体"/>
                <w:szCs w:val="24"/>
              </w:rPr>
            </w:pPr>
            <w:r>
              <w:rPr>
                <w:rFonts w:ascii="宋体" w:cs="宋体" w:hint="eastAsia"/>
                <w:szCs w:val="24"/>
              </w:rPr>
              <w:t>进度率（</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部门实际支付进度与既定支付进度的比率，用以反映和考核部门预算执行的及时性和均衡性程度。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支付进度率</w:t>
            </w:r>
            <w:r>
              <w:rPr>
                <w:rFonts w:ascii="宋体" w:cs="宋体" w:hint="eastAsia"/>
                <w:szCs w:val="24"/>
              </w:rPr>
              <w:t>=</w:t>
            </w:r>
            <w:r>
              <w:rPr>
                <w:rFonts w:ascii="宋体" w:cs="宋体" w:hint="eastAsia"/>
                <w:szCs w:val="24"/>
              </w:rPr>
              <w:t>（实际支付进度</w:t>
            </w:r>
            <w:r>
              <w:rPr>
                <w:rFonts w:ascii="宋体" w:cs="宋体" w:hint="eastAsia"/>
                <w:szCs w:val="24"/>
              </w:rPr>
              <w:t>/</w:t>
            </w:r>
            <w:r>
              <w:rPr>
                <w:rFonts w:ascii="宋体" w:cs="宋体" w:hint="eastAsia"/>
                <w:szCs w:val="24"/>
              </w:rPr>
              <w:t>既定支付进度）×</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实际支付进度：部门在某一时点的支出预算执行总数与年度支出预算数的比率。</w:t>
            </w:r>
          </w:p>
          <w:p w:rsidR="009023D5" w:rsidRDefault="001F3DB0">
            <w:pPr>
              <w:spacing w:line="240" w:lineRule="exact"/>
              <w:ind w:leftChars="50" w:left="105" w:rightChars="50" w:right="105"/>
              <w:rPr>
                <w:rFonts w:ascii="宋体" w:cs="宋体"/>
                <w:szCs w:val="24"/>
              </w:rPr>
            </w:pPr>
            <w:r>
              <w:rPr>
                <w:rFonts w:ascii="宋体" w:cs="宋体" w:hint="eastAsia"/>
                <w:szCs w:val="24"/>
              </w:rPr>
              <w:t>既定支付进度：由部门在申报部门整体绩效目标时，参照序时支付进度、前三年支付进度、本级部门平均支付进度水平等确定的，在某一时点应达到的支付进度（比率）。</w:t>
            </w:r>
          </w:p>
        </w:tc>
      </w:tr>
      <w:tr w:rsidR="009023D5">
        <w:trPr>
          <w:trHeight w:val="1209"/>
          <w:jc w:val="center"/>
        </w:trPr>
        <w:tc>
          <w:tcPr>
            <w:tcW w:w="568" w:type="dxa"/>
            <w:vMerge/>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结转</w:t>
            </w:r>
          </w:p>
          <w:p w:rsidR="009023D5" w:rsidRDefault="001F3DB0">
            <w:pPr>
              <w:spacing w:line="240" w:lineRule="exact"/>
              <w:jc w:val="center"/>
              <w:rPr>
                <w:rFonts w:ascii="宋体" w:cs="宋体"/>
                <w:szCs w:val="24"/>
              </w:rPr>
            </w:pPr>
            <w:r>
              <w:rPr>
                <w:rFonts w:ascii="宋体" w:cs="宋体" w:hint="eastAsia"/>
                <w:szCs w:val="24"/>
              </w:rPr>
              <w:t>结余率（</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部门本年度结转结余总额与支出预算数的比率，用以反映和考核部门对本年度结转结余资金的实际控制程度。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结转结余率</w:t>
            </w:r>
            <w:r>
              <w:rPr>
                <w:rFonts w:ascii="宋体" w:cs="宋体" w:hint="eastAsia"/>
                <w:szCs w:val="24"/>
              </w:rPr>
              <w:t>=</w:t>
            </w:r>
            <w:r>
              <w:rPr>
                <w:rFonts w:ascii="宋体" w:cs="宋体" w:hint="eastAsia"/>
                <w:szCs w:val="24"/>
              </w:rPr>
              <w:t>结转结余总额</w:t>
            </w:r>
            <w:r>
              <w:rPr>
                <w:rFonts w:ascii="宋体" w:cs="宋体" w:hint="eastAsia"/>
                <w:szCs w:val="24"/>
              </w:rPr>
              <w:t>/</w:t>
            </w:r>
            <w:r>
              <w:rPr>
                <w:rFonts w:ascii="宋体" w:cs="宋体" w:hint="eastAsia"/>
                <w:szCs w:val="24"/>
              </w:rPr>
              <w:t>支出预算数×</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cs="宋体"/>
                <w:szCs w:val="24"/>
              </w:rPr>
            </w:pPr>
            <w:r>
              <w:rPr>
                <w:rFonts w:ascii="宋体" w:cs="宋体" w:hint="eastAsia"/>
                <w:szCs w:val="24"/>
              </w:rPr>
              <w:t>结转结余总额：部门本年度的结转资金与结余资金之和（以决算数为准）。</w:t>
            </w:r>
          </w:p>
        </w:tc>
      </w:tr>
      <w:tr w:rsidR="009023D5">
        <w:trPr>
          <w:trHeight w:val="1113"/>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结转结余</w:t>
            </w:r>
          </w:p>
          <w:p w:rsidR="009023D5" w:rsidRDefault="001F3DB0">
            <w:pPr>
              <w:spacing w:line="240" w:lineRule="exact"/>
              <w:jc w:val="center"/>
              <w:rPr>
                <w:rFonts w:ascii="宋体" w:cs="宋体"/>
                <w:szCs w:val="24"/>
              </w:rPr>
            </w:pPr>
            <w:r>
              <w:rPr>
                <w:rFonts w:ascii="宋体" w:cs="宋体" w:hint="eastAsia"/>
                <w:szCs w:val="24"/>
              </w:rPr>
              <w:t>变动率（</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部门本年度结转结余资金总额与上年度结转结余资金总额的变动比率，用以反映和考核部门对控制结转结余资金的努力程度。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cs="宋体"/>
                <w:szCs w:val="24"/>
              </w:rPr>
            </w:pPr>
            <w:r>
              <w:rPr>
                <w:rFonts w:ascii="宋体" w:cs="宋体" w:hint="eastAsia"/>
                <w:szCs w:val="24"/>
              </w:rPr>
              <w:t>结转结余变动率</w:t>
            </w:r>
            <w:r>
              <w:rPr>
                <w:rFonts w:ascii="宋体" w:cs="宋体" w:hint="eastAsia"/>
                <w:szCs w:val="24"/>
              </w:rPr>
              <w:t>=[</w:t>
            </w:r>
            <w:r>
              <w:rPr>
                <w:rFonts w:ascii="宋体" w:cs="宋体" w:hint="eastAsia"/>
                <w:szCs w:val="24"/>
              </w:rPr>
              <w:t>（本年度累计结转结余资金总额</w:t>
            </w:r>
            <w:r>
              <w:rPr>
                <w:rFonts w:ascii="宋体" w:cs="宋体" w:hint="eastAsia"/>
                <w:szCs w:val="24"/>
              </w:rPr>
              <w:t>-</w:t>
            </w:r>
            <w:r>
              <w:rPr>
                <w:rFonts w:ascii="宋体" w:cs="宋体" w:hint="eastAsia"/>
                <w:szCs w:val="24"/>
              </w:rPr>
              <w:t>上年度累计结转结余资金总额）</w:t>
            </w:r>
            <w:r>
              <w:rPr>
                <w:rFonts w:ascii="宋体" w:cs="宋体" w:hint="eastAsia"/>
                <w:szCs w:val="24"/>
              </w:rPr>
              <w:t>/</w:t>
            </w:r>
            <w:r>
              <w:rPr>
                <w:rFonts w:ascii="宋体" w:cs="宋体" w:hint="eastAsia"/>
                <w:szCs w:val="24"/>
              </w:rPr>
              <w:t>上年度累计结转结余资金总额</w:t>
            </w:r>
            <w:r>
              <w:rPr>
                <w:rFonts w:ascii="宋体" w:cs="宋体" w:hint="eastAsia"/>
                <w:szCs w:val="24"/>
              </w:rPr>
              <w:t>]</w:t>
            </w:r>
            <w:r>
              <w:rPr>
                <w:rFonts w:ascii="宋体" w:cs="宋体" w:hint="eastAsia"/>
                <w:szCs w:val="24"/>
              </w:rPr>
              <w:t>×</w:t>
            </w:r>
            <w:r>
              <w:rPr>
                <w:rFonts w:ascii="宋体" w:cs="宋体" w:hint="eastAsia"/>
                <w:szCs w:val="24"/>
              </w:rPr>
              <w:t>100%</w:t>
            </w:r>
            <w:r>
              <w:rPr>
                <w:rFonts w:ascii="宋体" w:cs="宋体" w:hint="eastAsia"/>
                <w:szCs w:val="24"/>
              </w:rPr>
              <w:t>。</w:t>
            </w:r>
          </w:p>
        </w:tc>
      </w:tr>
      <w:tr w:rsidR="009023D5">
        <w:trPr>
          <w:trHeight w:val="1315"/>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公用经费</w:t>
            </w:r>
          </w:p>
          <w:p w:rsidR="009023D5" w:rsidRDefault="001F3DB0">
            <w:pPr>
              <w:spacing w:line="240" w:lineRule="exact"/>
              <w:jc w:val="center"/>
              <w:rPr>
                <w:rFonts w:ascii="宋体" w:cs="宋体"/>
                <w:szCs w:val="24"/>
              </w:rPr>
            </w:pPr>
            <w:r>
              <w:rPr>
                <w:rFonts w:ascii="宋体" w:cs="宋体" w:hint="eastAsia"/>
                <w:szCs w:val="24"/>
              </w:rPr>
              <w:t>控制率（</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部门本年度实际支出的公用经费总额与预算安排的公用经费总额的比率，用以反映和考核部门对机构运转成本的实际控制程度。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cs="宋体"/>
                <w:szCs w:val="24"/>
              </w:rPr>
            </w:pPr>
            <w:r>
              <w:rPr>
                <w:rFonts w:ascii="宋体" w:cs="宋体" w:hint="eastAsia"/>
                <w:szCs w:val="24"/>
              </w:rPr>
              <w:t>公用经费控制率</w:t>
            </w:r>
            <w:r>
              <w:rPr>
                <w:rFonts w:ascii="宋体" w:cs="宋体" w:hint="eastAsia"/>
                <w:szCs w:val="24"/>
              </w:rPr>
              <w:t>=</w:t>
            </w:r>
            <w:r>
              <w:rPr>
                <w:rFonts w:ascii="宋体" w:cs="宋体" w:hint="eastAsia"/>
                <w:szCs w:val="24"/>
              </w:rPr>
              <w:t>（实际支出公用经费总额</w:t>
            </w:r>
            <w:r>
              <w:rPr>
                <w:rFonts w:ascii="宋体" w:cs="宋体" w:hint="eastAsia"/>
                <w:szCs w:val="24"/>
              </w:rPr>
              <w:t>/</w:t>
            </w:r>
            <w:r>
              <w:rPr>
                <w:rFonts w:ascii="宋体" w:cs="宋体" w:hint="eastAsia"/>
                <w:szCs w:val="24"/>
              </w:rPr>
              <w:t>预算安排公用经费总额）×</w:t>
            </w:r>
            <w:r>
              <w:rPr>
                <w:rFonts w:ascii="宋体" w:cs="宋体" w:hint="eastAsia"/>
                <w:szCs w:val="24"/>
              </w:rPr>
              <w:t>100%</w:t>
            </w:r>
            <w:r>
              <w:rPr>
                <w:rFonts w:ascii="宋体" w:cs="宋体" w:hint="eastAsia"/>
                <w:szCs w:val="24"/>
              </w:rPr>
              <w:t>。</w:t>
            </w:r>
          </w:p>
        </w:tc>
      </w:tr>
      <w:tr w:rsidR="009023D5">
        <w:trPr>
          <w:trHeight w:val="1018"/>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“三公经费”控制率（</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部门本年度“三公经费”实际支出数与预算安排数的比率，用以反映和考核部门对“三公经费”的实际控制程度。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cs="宋体"/>
                <w:szCs w:val="24"/>
              </w:rPr>
            </w:pPr>
            <w:r>
              <w:rPr>
                <w:rFonts w:ascii="宋体" w:cs="宋体" w:hint="eastAsia"/>
                <w:szCs w:val="24"/>
              </w:rPr>
              <w:t>“三公经费”控制率</w:t>
            </w:r>
            <w:r>
              <w:rPr>
                <w:rFonts w:ascii="宋体" w:cs="宋体" w:hint="eastAsia"/>
                <w:szCs w:val="24"/>
              </w:rPr>
              <w:t>=</w:t>
            </w:r>
            <w:r>
              <w:rPr>
                <w:rFonts w:ascii="宋体" w:cs="宋体" w:hint="eastAsia"/>
                <w:szCs w:val="24"/>
              </w:rPr>
              <w:t>（“三公经费”实际支出数</w:t>
            </w:r>
            <w:r>
              <w:rPr>
                <w:rFonts w:ascii="宋体" w:cs="宋体" w:hint="eastAsia"/>
                <w:szCs w:val="24"/>
              </w:rPr>
              <w:t>/</w:t>
            </w:r>
            <w:r>
              <w:rPr>
                <w:rFonts w:ascii="宋体" w:cs="宋体" w:hint="eastAsia"/>
                <w:szCs w:val="24"/>
              </w:rPr>
              <w:t>“三公经费”预算安排数）×</w:t>
            </w:r>
            <w:r>
              <w:rPr>
                <w:rFonts w:ascii="宋体" w:cs="宋体" w:hint="eastAsia"/>
                <w:szCs w:val="24"/>
              </w:rPr>
              <w:t>100%</w:t>
            </w:r>
            <w:r>
              <w:rPr>
                <w:rFonts w:ascii="宋体" w:cs="宋体" w:hint="eastAsia"/>
                <w:szCs w:val="24"/>
              </w:rPr>
              <w:t>。</w:t>
            </w:r>
          </w:p>
        </w:tc>
      </w:tr>
      <w:tr w:rsidR="009023D5">
        <w:trPr>
          <w:trHeight w:val="1320"/>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政府采购</w:t>
            </w:r>
          </w:p>
          <w:p w:rsidR="009023D5" w:rsidRDefault="001F3DB0">
            <w:pPr>
              <w:spacing w:line="240" w:lineRule="exact"/>
              <w:jc w:val="center"/>
              <w:rPr>
                <w:rFonts w:ascii="宋体" w:cs="宋体"/>
                <w:szCs w:val="24"/>
              </w:rPr>
            </w:pPr>
            <w:r>
              <w:rPr>
                <w:rFonts w:ascii="宋体" w:cs="宋体" w:hint="eastAsia"/>
                <w:szCs w:val="24"/>
              </w:rPr>
              <w:t>执行率（</w:t>
            </w:r>
            <w:r>
              <w:rPr>
                <w:rFonts w:ascii="宋体" w:cs="宋体" w:hint="eastAsia"/>
                <w:szCs w:val="24"/>
              </w:rPr>
              <w:t>4</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4</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部门本年度实际政府采购金额与年初政府采购预算的比率，用以反映和考核部门政府采购预算执行情况。</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政府采购执行率</w:t>
            </w:r>
            <w:r>
              <w:rPr>
                <w:rFonts w:ascii="宋体" w:cs="宋体" w:hint="eastAsia"/>
                <w:szCs w:val="24"/>
              </w:rPr>
              <w:t>=</w:t>
            </w:r>
            <w:r>
              <w:rPr>
                <w:rFonts w:ascii="宋体" w:cs="宋体" w:hint="eastAsia"/>
                <w:szCs w:val="24"/>
              </w:rPr>
              <w:t>（实际政府采购金额</w:t>
            </w:r>
            <w:r>
              <w:rPr>
                <w:rFonts w:ascii="宋体" w:cs="宋体" w:hint="eastAsia"/>
                <w:szCs w:val="24"/>
              </w:rPr>
              <w:t>/</w:t>
            </w:r>
            <w:r>
              <w:rPr>
                <w:rFonts w:ascii="宋体" w:cs="宋体" w:hint="eastAsia"/>
                <w:szCs w:val="24"/>
              </w:rPr>
              <w:t>政府采购预算数）×</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cs="宋体"/>
                <w:szCs w:val="24"/>
              </w:rPr>
            </w:pPr>
            <w:r>
              <w:rPr>
                <w:rFonts w:ascii="宋体" w:cs="宋体" w:hint="eastAsia"/>
                <w:szCs w:val="24"/>
              </w:rPr>
              <w:t>政府采购预算：采购机关根据事业发展计划和行政任务编制的、并经过规定程序批准的年度政府采购计划。</w:t>
            </w:r>
            <w:r>
              <w:rPr>
                <w:rFonts w:ascii="宋体" w:cs="宋体" w:hint="eastAsia"/>
                <w:szCs w:val="24"/>
              </w:rPr>
              <w:t xml:space="preserve"> </w:t>
            </w:r>
          </w:p>
        </w:tc>
      </w:tr>
      <w:tr w:rsidR="009023D5">
        <w:trPr>
          <w:trHeight w:val="2029"/>
          <w:jc w:val="center"/>
        </w:trPr>
        <w:tc>
          <w:tcPr>
            <w:tcW w:w="568" w:type="dxa"/>
            <w:vMerge w:val="restart"/>
            <w:tcBorders>
              <w:top w:val="single" w:sz="4" w:space="0" w:color="auto"/>
              <w:left w:val="single" w:sz="4" w:space="0" w:color="auto"/>
              <w:bottom w:val="single" w:sz="4" w:space="0" w:color="auto"/>
              <w:right w:val="single" w:sz="4" w:space="0" w:color="auto"/>
            </w:tcBorders>
            <w:noWrap/>
            <w:vAlign w:val="center"/>
          </w:tcPr>
          <w:p w:rsidR="009023D5" w:rsidRDefault="001F3DB0">
            <w:pPr>
              <w:spacing w:line="240" w:lineRule="exact"/>
              <w:jc w:val="center"/>
              <w:rPr>
                <w:rFonts w:ascii="宋体" w:cs="宋体"/>
                <w:szCs w:val="24"/>
              </w:rPr>
            </w:pPr>
            <w:r>
              <w:rPr>
                <w:rFonts w:ascii="宋体" w:cs="宋体" w:hint="eastAsia"/>
                <w:szCs w:val="24"/>
              </w:rPr>
              <w:t>过</w:t>
            </w:r>
          </w:p>
          <w:p w:rsidR="009023D5" w:rsidRDefault="001F3DB0">
            <w:pPr>
              <w:spacing w:line="240" w:lineRule="exact"/>
              <w:jc w:val="center"/>
              <w:rPr>
                <w:rFonts w:ascii="宋体" w:cs="宋体"/>
                <w:szCs w:val="24"/>
              </w:rPr>
            </w:pPr>
            <w:r>
              <w:rPr>
                <w:rFonts w:ascii="宋体" w:cs="宋体" w:hint="eastAsia"/>
                <w:szCs w:val="24"/>
              </w:rPr>
              <w:t>程（</w:t>
            </w:r>
            <w:r>
              <w:rPr>
                <w:rFonts w:ascii="宋体" w:cs="宋体" w:hint="eastAsia"/>
                <w:szCs w:val="24"/>
              </w:rPr>
              <w:t>30</w:t>
            </w:r>
            <w:r>
              <w:rPr>
                <w:rFonts w:ascii="宋体" w:cs="宋体" w:hint="eastAsia"/>
                <w:szCs w:val="24"/>
              </w:rPr>
              <w:t>分）</w:t>
            </w:r>
          </w:p>
        </w:tc>
        <w:tc>
          <w:tcPr>
            <w:tcW w:w="693"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eastAsia="宋体" w:cs="宋体"/>
                <w:szCs w:val="24"/>
              </w:rPr>
            </w:pPr>
            <w:r>
              <w:rPr>
                <w:rFonts w:ascii="宋体" w:cs="宋体" w:hint="eastAsia"/>
                <w:szCs w:val="24"/>
              </w:rPr>
              <w:t>预算</w:t>
            </w:r>
          </w:p>
          <w:p w:rsidR="009023D5" w:rsidRDefault="001F3DB0">
            <w:pPr>
              <w:spacing w:line="240" w:lineRule="exact"/>
              <w:jc w:val="center"/>
              <w:rPr>
                <w:rFonts w:ascii="宋体" w:cs="宋体"/>
                <w:szCs w:val="24"/>
              </w:rPr>
            </w:pPr>
            <w:r>
              <w:rPr>
                <w:rFonts w:ascii="宋体" w:cs="宋体" w:hint="eastAsia"/>
                <w:szCs w:val="24"/>
              </w:rPr>
              <w:t>管理（</w:t>
            </w:r>
            <w:r>
              <w:rPr>
                <w:rFonts w:ascii="宋体" w:cs="宋体" w:hint="eastAsia"/>
                <w:szCs w:val="24"/>
              </w:rPr>
              <w:t>5</w:t>
            </w:r>
            <w:r>
              <w:rPr>
                <w:rFonts w:ascii="宋体" w:cs="宋体" w:hint="eastAsia"/>
                <w:szCs w:val="24"/>
              </w:rPr>
              <w:t>分）</w:t>
            </w:r>
          </w:p>
          <w:p w:rsidR="009023D5" w:rsidRDefault="001F3DB0">
            <w:pPr>
              <w:spacing w:line="240" w:lineRule="exact"/>
              <w:jc w:val="center"/>
              <w:rPr>
                <w:rFonts w:ascii="宋体" w:cs="宋体"/>
                <w:szCs w:val="24"/>
              </w:rPr>
            </w:pPr>
            <w:r>
              <w:rPr>
                <w:rFonts w:ascii="宋体" w:cs="宋体" w:hint="eastAsia"/>
                <w:szCs w:val="24"/>
              </w:rPr>
              <w:t>）</w:t>
            </w:r>
          </w:p>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管理制度</w:t>
            </w:r>
          </w:p>
          <w:p w:rsidR="009023D5" w:rsidRDefault="001F3DB0">
            <w:pPr>
              <w:spacing w:line="240" w:lineRule="exact"/>
              <w:jc w:val="center"/>
              <w:rPr>
                <w:rFonts w:ascii="宋体" w:cs="宋体"/>
                <w:szCs w:val="24"/>
              </w:rPr>
            </w:pPr>
            <w:r>
              <w:rPr>
                <w:rFonts w:ascii="宋体" w:cs="宋体" w:hint="eastAsia"/>
                <w:szCs w:val="24"/>
              </w:rPr>
              <w:t>健全性（</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部门为加强预算管理、规范财务行为而制定的管理制度是否健全完整，用以反映和考核部门预算管理制度对完成主要职责或促进事业发展的保障情况。</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评价要点：</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①是否已制定或具有预算资金管理办法、内部财务管理制度、会计核算制度等管理制度；</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②相关管理制度是否合法、合规、完整；</w:t>
            </w:r>
          </w:p>
          <w:p w:rsidR="009023D5" w:rsidRDefault="001F3DB0">
            <w:pPr>
              <w:spacing w:line="240" w:lineRule="exact"/>
              <w:ind w:leftChars="50" w:left="105" w:rightChars="50" w:right="105"/>
              <w:rPr>
                <w:rFonts w:ascii="宋体" w:cs="宋体"/>
                <w:szCs w:val="24"/>
              </w:rPr>
            </w:pPr>
            <w:r>
              <w:rPr>
                <w:rFonts w:ascii="宋体" w:cs="宋体" w:hint="eastAsia"/>
                <w:szCs w:val="24"/>
              </w:rPr>
              <w:t>③相关管理制度是否得到有效执行。</w:t>
            </w:r>
          </w:p>
        </w:tc>
      </w:tr>
      <w:tr w:rsidR="009023D5">
        <w:trPr>
          <w:trHeight w:val="2537"/>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资金使用</w:t>
            </w:r>
          </w:p>
          <w:p w:rsidR="009023D5" w:rsidRDefault="001F3DB0">
            <w:pPr>
              <w:spacing w:line="240" w:lineRule="exact"/>
              <w:jc w:val="center"/>
              <w:rPr>
                <w:rFonts w:ascii="宋体" w:cs="宋体"/>
                <w:szCs w:val="24"/>
              </w:rPr>
            </w:pPr>
            <w:r>
              <w:rPr>
                <w:rFonts w:ascii="宋体" w:cs="宋体" w:hint="eastAsia"/>
                <w:szCs w:val="24"/>
              </w:rPr>
              <w:t>合规性（</w:t>
            </w:r>
            <w:r>
              <w:rPr>
                <w:rFonts w:ascii="宋体" w:cs="宋体" w:hint="eastAsia"/>
                <w:szCs w:val="24"/>
              </w:rPr>
              <w:t>1</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1</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部门使用预算资金是否符合相关的预算财务管理制度的规定，用以反映和考核部门预算资金的规范运行情况。</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评价要点：</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①是否符合国家财经法规和财务管理制度规定以及有关预算支出管理办法的规定；</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②资金的拨付是否有完整的审批程序和手续；</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③预算支出的重大开支是否经过评估论证；</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④是否符合部门预算批复的用途；</w:t>
            </w:r>
          </w:p>
          <w:p w:rsidR="009023D5" w:rsidRDefault="001F3DB0">
            <w:pPr>
              <w:spacing w:line="240" w:lineRule="exact"/>
              <w:ind w:leftChars="50" w:left="105" w:rightChars="50" w:right="105"/>
              <w:rPr>
                <w:rFonts w:ascii="宋体" w:cs="宋体"/>
                <w:szCs w:val="24"/>
              </w:rPr>
            </w:pPr>
            <w:r>
              <w:rPr>
                <w:rFonts w:ascii="宋体" w:cs="宋体" w:hint="eastAsia"/>
                <w:szCs w:val="24"/>
              </w:rPr>
              <w:t>⑤是否存在截留、挤占、挪用、虚列支出等情况。</w:t>
            </w:r>
          </w:p>
        </w:tc>
      </w:tr>
      <w:tr w:rsidR="009023D5">
        <w:trPr>
          <w:trHeight w:val="1272"/>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预决算信</w:t>
            </w:r>
          </w:p>
          <w:p w:rsidR="009023D5" w:rsidRDefault="001F3DB0">
            <w:pPr>
              <w:spacing w:line="240" w:lineRule="exact"/>
              <w:jc w:val="center"/>
              <w:rPr>
                <w:rFonts w:ascii="宋体" w:cs="宋体"/>
                <w:szCs w:val="24"/>
              </w:rPr>
            </w:pPr>
            <w:r>
              <w:rPr>
                <w:rFonts w:ascii="宋体" w:cs="宋体" w:hint="eastAsia"/>
                <w:szCs w:val="24"/>
              </w:rPr>
              <w:t>息公开性（</w:t>
            </w:r>
            <w:r>
              <w:rPr>
                <w:rFonts w:ascii="宋体" w:cs="宋体" w:hint="eastAsia"/>
                <w:szCs w:val="24"/>
              </w:rPr>
              <w:t>1</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1</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部门是否按照政府信息公开有关规定公开相关预决算信息，用以反映和考核部门预决算管理的公开透明情况。</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评价要点：</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①是否按规定内容公开预决算信息；</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②是否按规定时限公开预决算信息。</w:t>
            </w:r>
          </w:p>
          <w:p w:rsidR="009023D5" w:rsidRDefault="001F3DB0">
            <w:pPr>
              <w:spacing w:line="240" w:lineRule="exact"/>
              <w:ind w:leftChars="50" w:left="105" w:rightChars="50" w:right="105"/>
              <w:rPr>
                <w:rFonts w:ascii="宋体" w:cs="宋体"/>
                <w:szCs w:val="24"/>
              </w:rPr>
            </w:pPr>
            <w:r>
              <w:rPr>
                <w:rFonts w:ascii="宋体" w:cs="宋体" w:hint="eastAsia"/>
                <w:szCs w:val="24"/>
              </w:rPr>
              <w:t>预决算信息是指与部门预算、执行、决算、监督、绩效等管理相关的信息。</w:t>
            </w:r>
          </w:p>
        </w:tc>
      </w:tr>
      <w:tr w:rsidR="009023D5">
        <w:trPr>
          <w:trHeight w:val="1737"/>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基础信息</w:t>
            </w:r>
          </w:p>
          <w:p w:rsidR="009023D5" w:rsidRDefault="001F3DB0">
            <w:pPr>
              <w:spacing w:line="240" w:lineRule="exact"/>
              <w:jc w:val="center"/>
              <w:rPr>
                <w:rFonts w:ascii="宋体" w:cs="宋体"/>
                <w:szCs w:val="24"/>
              </w:rPr>
            </w:pPr>
            <w:r>
              <w:rPr>
                <w:rFonts w:ascii="宋体" w:cs="宋体" w:hint="eastAsia"/>
                <w:szCs w:val="24"/>
              </w:rPr>
              <w:t>完善性（</w:t>
            </w:r>
            <w:r>
              <w:rPr>
                <w:rFonts w:ascii="宋体" w:cs="宋体" w:hint="eastAsia"/>
                <w:szCs w:val="24"/>
              </w:rPr>
              <w:t>1</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1</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部门基础信息是否完善，用以反映和考核基础信息对预算管理工作的支撑情况。</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评价要点：</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①基础数据信息和会计信息资料是否真实；</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②基础数据信息和会计信息资料是否完整；</w:t>
            </w:r>
          </w:p>
          <w:p w:rsidR="009023D5" w:rsidRDefault="001F3DB0">
            <w:pPr>
              <w:spacing w:line="240" w:lineRule="exact"/>
              <w:ind w:leftChars="50" w:left="105" w:rightChars="50" w:right="105"/>
              <w:rPr>
                <w:rFonts w:ascii="宋体" w:cs="宋体"/>
                <w:szCs w:val="24"/>
              </w:rPr>
            </w:pPr>
            <w:r>
              <w:rPr>
                <w:rFonts w:ascii="宋体" w:cs="宋体" w:hint="eastAsia"/>
                <w:szCs w:val="24"/>
              </w:rPr>
              <w:t>③基础数据信息和会计信息资料是否准确。</w:t>
            </w:r>
          </w:p>
        </w:tc>
      </w:tr>
      <w:tr w:rsidR="009023D5">
        <w:trPr>
          <w:trHeight w:val="1389"/>
          <w:jc w:val="center"/>
        </w:trPr>
        <w:tc>
          <w:tcPr>
            <w:tcW w:w="568" w:type="dxa"/>
            <w:vMerge/>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023D5" w:rsidRDefault="009023D5"/>
        </w:tc>
        <w:tc>
          <w:tcPr>
            <w:tcW w:w="693"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eastAsia="宋体" w:cs="宋体"/>
                <w:szCs w:val="24"/>
              </w:rPr>
            </w:pPr>
            <w:r>
              <w:rPr>
                <w:rFonts w:ascii="宋体" w:cs="宋体" w:hint="eastAsia"/>
                <w:szCs w:val="24"/>
              </w:rPr>
              <w:t>资产</w:t>
            </w:r>
          </w:p>
          <w:p w:rsidR="009023D5" w:rsidRDefault="001F3DB0">
            <w:pPr>
              <w:spacing w:line="240" w:lineRule="exact"/>
              <w:jc w:val="center"/>
              <w:rPr>
                <w:rFonts w:ascii="宋体" w:cs="宋体"/>
                <w:szCs w:val="24"/>
              </w:rPr>
            </w:pPr>
            <w:r>
              <w:rPr>
                <w:rFonts w:ascii="宋体" w:cs="宋体" w:hint="eastAsia"/>
                <w:szCs w:val="24"/>
              </w:rPr>
              <w:t>管理（</w:t>
            </w:r>
            <w:r>
              <w:rPr>
                <w:rFonts w:ascii="宋体" w:cs="宋体" w:hint="eastAsia"/>
                <w:szCs w:val="24"/>
              </w:rPr>
              <w:t>5</w:t>
            </w:r>
            <w:r>
              <w:rPr>
                <w:rFonts w:ascii="宋体" w:cs="宋体" w:hint="eastAsia"/>
                <w:szCs w:val="24"/>
              </w:rPr>
              <w:t>分）</w:t>
            </w:r>
          </w:p>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管理制度</w:t>
            </w:r>
          </w:p>
          <w:p w:rsidR="009023D5" w:rsidRDefault="001F3DB0">
            <w:pPr>
              <w:spacing w:line="240" w:lineRule="exact"/>
              <w:jc w:val="center"/>
              <w:rPr>
                <w:rFonts w:ascii="宋体" w:cs="宋体"/>
                <w:szCs w:val="24"/>
              </w:rPr>
            </w:pPr>
            <w:r>
              <w:rPr>
                <w:rFonts w:ascii="宋体" w:cs="宋体" w:hint="eastAsia"/>
                <w:szCs w:val="24"/>
              </w:rPr>
              <w:t>健全性（</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部门为加强资产管理、规范资产管理行为而制定的管理制度是否健全完整，用以反映和考核部门资产管理制度对完成主要职责或促进社会发展的保障情况。</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评价要点：</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①是否已制定或具有资产管理制度；</w:t>
            </w:r>
            <w:r>
              <w:rPr>
                <w:rFonts w:ascii="宋体" w:cs="宋体" w:hint="eastAsia"/>
                <w:szCs w:val="24"/>
              </w:rPr>
              <w:t xml:space="preserve">           </w:t>
            </w:r>
            <w:r>
              <w:rPr>
                <w:rFonts w:ascii="宋体" w:cs="宋体" w:hint="eastAsia"/>
                <w:szCs w:val="24"/>
              </w:rPr>
              <w:t>②相关资金管理制度是否合法、合规、完整；</w:t>
            </w:r>
          </w:p>
          <w:p w:rsidR="009023D5" w:rsidRDefault="001F3DB0">
            <w:pPr>
              <w:spacing w:line="240" w:lineRule="exact"/>
              <w:ind w:leftChars="50" w:left="105" w:rightChars="50" w:right="105"/>
              <w:rPr>
                <w:rFonts w:ascii="宋体" w:cs="宋体"/>
                <w:szCs w:val="24"/>
              </w:rPr>
            </w:pPr>
            <w:r>
              <w:rPr>
                <w:rFonts w:ascii="宋体" w:cs="宋体" w:hint="eastAsia"/>
                <w:szCs w:val="24"/>
              </w:rPr>
              <w:t>③相关资产管理制度是否得到有效执行。</w:t>
            </w:r>
          </w:p>
        </w:tc>
      </w:tr>
      <w:tr w:rsidR="009023D5">
        <w:trPr>
          <w:trHeight w:val="1887"/>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资产管理</w:t>
            </w:r>
          </w:p>
          <w:p w:rsidR="009023D5" w:rsidRDefault="001F3DB0">
            <w:pPr>
              <w:spacing w:line="240" w:lineRule="exact"/>
              <w:jc w:val="center"/>
              <w:rPr>
                <w:rFonts w:ascii="宋体" w:cs="宋体"/>
                <w:szCs w:val="24"/>
              </w:rPr>
            </w:pPr>
            <w:r>
              <w:rPr>
                <w:rFonts w:ascii="宋体" w:cs="宋体" w:hint="eastAsia"/>
                <w:szCs w:val="24"/>
              </w:rPr>
              <w:t>安全性（</w:t>
            </w:r>
            <w:r>
              <w:rPr>
                <w:rFonts w:ascii="宋体" w:cs="宋体" w:hint="eastAsia"/>
                <w:szCs w:val="24"/>
              </w:rPr>
              <w:t>2</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761"/>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761"/>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761"/>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761"/>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761"/>
                <w:tab w:val="left" w:pos="2604"/>
              </w:tabs>
              <w:spacing w:line="240" w:lineRule="exact"/>
              <w:ind w:leftChars="50" w:left="105" w:rightChars="50" w:right="105" w:firstLineChars="46" w:firstLine="97"/>
              <w:rPr>
                <w:rFonts w:ascii="宋体" w:cs="宋体"/>
                <w:szCs w:val="24"/>
              </w:rPr>
            </w:pPr>
            <w:r>
              <w:rPr>
                <w:rFonts w:ascii="宋体" w:cs="宋体" w:hint="eastAsia"/>
                <w:szCs w:val="24"/>
              </w:rPr>
              <w:t>2</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761"/>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部门的资产是否保存完整、使用合规、配置合理、处置规范、收入及时足额上缴，用以反映和考核部门资产安全运行情况。</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评价要点：</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①资产保存是否完整；</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②资产配置是否合理；</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③资产处置是否规范；</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④资产账务管理是否合规，是否帐实相符；</w:t>
            </w:r>
          </w:p>
          <w:p w:rsidR="009023D5" w:rsidRDefault="001F3DB0">
            <w:pPr>
              <w:spacing w:line="240" w:lineRule="exact"/>
              <w:ind w:leftChars="50" w:left="105" w:rightChars="50" w:right="105"/>
              <w:rPr>
                <w:rFonts w:ascii="宋体" w:cs="宋体"/>
                <w:szCs w:val="24"/>
              </w:rPr>
            </w:pPr>
            <w:r>
              <w:rPr>
                <w:rFonts w:ascii="宋体" w:cs="宋体" w:hint="eastAsia"/>
                <w:szCs w:val="24"/>
              </w:rPr>
              <w:t>⑤资产是否有偿使用及处置收入及时足额上缴。</w:t>
            </w:r>
          </w:p>
        </w:tc>
      </w:tr>
      <w:tr w:rsidR="009023D5">
        <w:trPr>
          <w:trHeight w:val="895"/>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固定资产</w:t>
            </w:r>
          </w:p>
          <w:p w:rsidR="009023D5" w:rsidRDefault="001F3DB0">
            <w:pPr>
              <w:spacing w:line="240" w:lineRule="exact"/>
              <w:jc w:val="center"/>
              <w:rPr>
                <w:rFonts w:ascii="宋体" w:cs="宋体"/>
                <w:szCs w:val="24"/>
              </w:rPr>
            </w:pPr>
            <w:r>
              <w:rPr>
                <w:rFonts w:ascii="宋体" w:cs="宋体" w:hint="eastAsia"/>
                <w:szCs w:val="24"/>
              </w:rPr>
              <w:t>利用率（</w:t>
            </w:r>
            <w:r>
              <w:rPr>
                <w:rFonts w:ascii="宋体" w:cs="宋体" w:hint="eastAsia"/>
                <w:szCs w:val="24"/>
              </w:rPr>
              <w:t>1</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1</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部门实际在用固定资产总额与所有固定资产总额的比率，用以反映和考核部门固定资产使用效率程度。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cs="宋体"/>
                <w:szCs w:val="24"/>
              </w:rPr>
            </w:pPr>
            <w:r>
              <w:rPr>
                <w:rFonts w:ascii="宋体" w:cs="宋体" w:hint="eastAsia"/>
                <w:szCs w:val="24"/>
              </w:rPr>
              <w:t>固定资产利用率</w:t>
            </w:r>
            <w:r>
              <w:rPr>
                <w:rFonts w:ascii="宋体" w:cs="宋体" w:hint="eastAsia"/>
                <w:szCs w:val="24"/>
              </w:rPr>
              <w:t>=</w:t>
            </w:r>
            <w:r>
              <w:rPr>
                <w:rFonts w:ascii="宋体" w:cs="宋体" w:hint="eastAsia"/>
                <w:szCs w:val="24"/>
              </w:rPr>
              <w:t>（实际在用固定资产总额</w:t>
            </w:r>
            <w:r>
              <w:rPr>
                <w:rFonts w:ascii="宋体" w:cs="宋体" w:hint="eastAsia"/>
                <w:szCs w:val="24"/>
              </w:rPr>
              <w:t>/</w:t>
            </w:r>
            <w:r>
              <w:rPr>
                <w:rFonts w:ascii="宋体" w:cs="宋体" w:hint="eastAsia"/>
                <w:szCs w:val="24"/>
              </w:rPr>
              <w:t>所有固定资产总额）×</w:t>
            </w:r>
            <w:r>
              <w:rPr>
                <w:rFonts w:ascii="宋体" w:cs="宋体" w:hint="eastAsia"/>
                <w:szCs w:val="24"/>
              </w:rPr>
              <w:t>100%</w:t>
            </w:r>
            <w:r>
              <w:rPr>
                <w:rFonts w:ascii="宋体" w:cs="宋体" w:hint="eastAsia"/>
                <w:szCs w:val="24"/>
              </w:rPr>
              <w:t>。</w:t>
            </w:r>
          </w:p>
        </w:tc>
      </w:tr>
      <w:tr w:rsidR="009023D5">
        <w:trPr>
          <w:trHeight w:val="2171"/>
          <w:jc w:val="center"/>
        </w:trPr>
        <w:tc>
          <w:tcPr>
            <w:tcW w:w="568"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023D5" w:rsidRDefault="001F3DB0">
            <w:pPr>
              <w:spacing w:line="240" w:lineRule="exact"/>
              <w:jc w:val="center"/>
              <w:rPr>
                <w:rFonts w:ascii="宋体" w:cs="宋体"/>
                <w:szCs w:val="24"/>
              </w:rPr>
            </w:pPr>
            <w:r>
              <w:rPr>
                <w:rFonts w:ascii="宋体" w:cs="宋体" w:hint="eastAsia"/>
                <w:szCs w:val="24"/>
              </w:rPr>
              <w:t>产</w:t>
            </w:r>
            <w:r>
              <w:rPr>
                <w:rFonts w:ascii="宋体" w:cs="宋体" w:hint="eastAsia"/>
                <w:szCs w:val="24"/>
              </w:rPr>
              <w:t xml:space="preserve">   </w:t>
            </w:r>
            <w:r>
              <w:rPr>
                <w:rFonts w:ascii="宋体" w:cs="宋体" w:hint="eastAsia"/>
                <w:szCs w:val="24"/>
              </w:rPr>
              <w:t>出（</w:t>
            </w:r>
            <w:r>
              <w:rPr>
                <w:rFonts w:ascii="宋体" w:cs="宋体" w:hint="eastAsia"/>
                <w:szCs w:val="24"/>
              </w:rPr>
              <w:t>30</w:t>
            </w:r>
            <w:r>
              <w:rPr>
                <w:rFonts w:ascii="宋体" w:cs="宋体" w:hint="eastAsia"/>
                <w:szCs w:val="24"/>
              </w:rPr>
              <w:t>分）</w:t>
            </w:r>
          </w:p>
        </w:tc>
        <w:tc>
          <w:tcPr>
            <w:tcW w:w="693"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eastAsia="宋体" w:cs="宋体"/>
                <w:szCs w:val="24"/>
              </w:rPr>
            </w:pPr>
            <w:r>
              <w:rPr>
                <w:rFonts w:ascii="宋体" w:cs="宋体" w:hint="eastAsia"/>
                <w:szCs w:val="24"/>
              </w:rPr>
              <w:t>职责</w:t>
            </w:r>
          </w:p>
          <w:p w:rsidR="009023D5" w:rsidRDefault="001F3DB0">
            <w:pPr>
              <w:spacing w:line="240" w:lineRule="exact"/>
              <w:jc w:val="center"/>
              <w:rPr>
                <w:rFonts w:ascii="宋体" w:cs="宋体"/>
                <w:szCs w:val="24"/>
              </w:rPr>
            </w:pPr>
            <w:r>
              <w:rPr>
                <w:rFonts w:ascii="宋体" w:cs="宋体" w:hint="eastAsia"/>
                <w:szCs w:val="24"/>
              </w:rPr>
              <w:t>履行（</w:t>
            </w:r>
            <w:r>
              <w:rPr>
                <w:rFonts w:ascii="宋体" w:cs="宋体" w:hint="eastAsia"/>
                <w:szCs w:val="24"/>
              </w:rPr>
              <w:t>30</w:t>
            </w:r>
            <w:r>
              <w:rPr>
                <w:rFonts w:ascii="宋体" w:cs="宋体" w:hint="eastAsia"/>
                <w:szCs w:val="24"/>
              </w:rPr>
              <w:t>分）</w:t>
            </w:r>
          </w:p>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实际</w:t>
            </w:r>
          </w:p>
          <w:p w:rsidR="009023D5" w:rsidRDefault="001F3DB0">
            <w:pPr>
              <w:spacing w:line="240" w:lineRule="exact"/>
              <w:jc w:val="center"/>
              <w:rPr>
                <w:rFonts w:ascii="宋体" w:cs="宋体"/>
                <w:szCs w:val="24"/>
              </w:rPr>
            </w:pPr>
            <w:r>
              <w:rPr>
                <w:rFonts w:ascii="宋体" w:cs="宋体" w:hint="eastAsia"/>
                <w:szCs w:val="24"/>
              </w:rPr>
              <w:t>完成率（</w:t>
            </w:r>
            <w:r>
              <w:rPr>
                <w:rFonts w:ascii="宋体" w:cs="宋体" w:hint="eastAsia"/>
                <w:szCs w:val="24"/>
              </w:rPr>
              <w:t>8</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7.5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部门履行职责而实际完成工作数与计划工作数的比率，用以反映和考核部门履职工作任务目标的实现程度。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实际完成率</w:t>
            </w:r>
            <w:r>
              <w:rPr>
                <w:rFonts w:ascii="宋体" w:cs="宋体" w:hint="eastAsia"/>
                <w:szCs w:val="24"/>
              </w:rPr>
              <w:t>=</w:t>
            </w:r>
            <w:r>
              <w:rPr>
                <w:rFonts w:ascii="宋体" w:cs="宋体" w:hint="eastAsia"/>
                <w:szCs w:val="24"/>
              </w:rPr>
              <w:t>（实际完成工作数</w:t>
            </w:r>
            <w:r>
              <w:rPr>
                <w:rFonts w:ascii="宋体" w:cs="宋体" w:hint="eastAsia"/>
                <w:szCs w:val="24"/>
              </w:rPr>
              <w:t>/</w:t>
            </w:r>
            <w:r>
              <w:rPr>
                <w:rFonts w:ascii="宋体" w:cs="宋体" w:hint="eastAsia"/>
                <w:szCs w:val="24"/>
              </w:rPr>
              <w:t>计划工作数）×</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eastAsia="宋体" w:cs="宋体"/>
                <w:szCs w:val="24"/>
              </w:rPr>
            </w:pPr>
            <w:r>
              <w:rPr>
                <w:rFonts w:ascii="宋体" w:cs="宋体" w:hint="eastAsia"/>
                <w:szCs w:val="24"/>
              </w:rPr>
              <w:t>实际完成工作数：一定时期（年度或规划期）内部门实际完成工作任务的数量。</w:t>
            </w:r>
          </w:p>
          <w:p w:rsidR="009023D5" w:rsidRDefault="001F3DB0">
            <w:pPr>
              <w:spacing w:line="240" w:lineRule="exact"/>
              <w:ind w:leftChars="50" w:left="105" w:rightChars="50" w:right="105"/>
              <w:rPr>
                <w:rFonts w:ascii="宋体" w:cs="宋体"/>
                <w:szCs w:val="24"/>
              </w:rPr>
            </w:pPr>
            <w:r>
              <w:rPr>
                <w:rFonts w:ascii="宋体" w:cs="宋体" w:hint="eastAsia"/>
                <w:szCs w:val="24"/>
              </w:rPr>
              <w:t>计划工作数：部门整体绩效目标确定的一定时期（年度或规划期）内预计完成工作任务的数量。</w:t>
            </w:r>
          </w:p>
        </w:tc>
      </w:tr>
      <w:tr w:rsidR="009023D5">
        <w:trPr>
          <w:trHeight w:val="1393"/>
          <w:jc w:val="center"/>
        </w:trPr>
        <w:tc>
          <w:tcPr>
            <w:tcW w:w="568" w:type="dxa"/>
            <w:vMerge/>
            <w:tcBorders>
              <w:top w:val="single" w:sz="4" w:space="0" w:color="auto"/>
              <w:left w:val="single" w:sz="4" w:space="0" w:color="auto"/>
              <w:bottom w:val="single" w:sz="4" w:space="0" w:color="auto"/>
              <w:right w:val="single" w:sz="4" w:space="0" w:color="auto"/>
            </w:tcBorders>
            <w:noWrap/>
            <w:textDirection w:val="tbRlV"/>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完成</w:t>
            </w:r>
          </w:p>
          <w:p w:rsidR="009023D5" w:rsidRDefault="001F3DB0">
            <w:pPr>
              <w:spacing w:line="240" w:lineRule="exact"/>
              <w:jc w:val="center"/>
              <w:rPr>
                <w:rFonts w:ascii="宋体" w:cs="宋体"/>
                <w:szCs w:val="24"/>
              </w:rPr>
            </w:pPr>
            <w:r>
              <w:rPr>
                <w:rFonts w:ascii="宋体" w:cs="宋体" w:hint="eastAsia"/>
                <w:szCs w:val="24"/>
              </w:rPr>
              <w:t>及时率（</w:t>
            </w:r>
            <w:r>
              <w:rPr>
                <w:rFonts w:ascii="宋体" w:cs="宋体" w:hint="eastAsia"/>
                <w:szCs w:val="24"/>
              </w:rPr>
              <w:t>4</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4</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部门在规定时限内及时完成的实际工作数与计划工作数的比率</w:t>
            </w:r>
            <w:r>
              <w:rPr>
                <w:rFonts w:ascii="宋体" w:cs="宋体" w:hint="eastAsia"/>
                <w:szCs w:val="24"/>
              </w:rPr>
              <w:t>,</w:t>
            </w:r>
            <w:r>
              <w:rPr>
                <w:rFonts w:ascii="宋体" w:cs="宋体" w:hint="eastAsia"/>
                <w:szCs w:val="24"/>
              </w:rPr>
              <w:t>用以反映和考核部门履职时效目标的实现程度。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完成及时率</w:t>
            </w:r>
            <w:r>
              <w:rPr>
                <w:rFonts w:ascii="宋体" w:cs="宋体" w:hint="eastAsia"/>
                <w:szCs w:val="24"/>
              </w:rPr>
              <w:t>=</w:t>
            </w:r>
            <w:r>
              <w:rPr>
                <w:rFonts w:ascii="宋体" w:cs="宋体" w:hint="eastAsia"/>
                <w:szCs w:val="24"/>
              </w:rPr>
              <w:t>（及时完成实际工作数</w:t>
            </w:r>
            <w:r>
              <w:rPr>
                <w:rFonts w:ascii="宋体" w:cs="宋体" w:hint="eastAsia"/>
                <w:szCs w:val="24"/>
              </w:rPr>
              <w:t>/</w:t>
            </w:r>
            <w:r>
              <w:rPr>
                <w:rFonts w:ascii="宋体" w:cs="宋体" w:hint="eastAsia"/>
                <w:szCs w:val="24"/>
              </w:rPr>
              <w:t>计划工作数）×</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cs="宋体"/>
                <w:szCs w:val="24"/>
              </w:rPr>
            </w:pPr>
            <w:r>
              <w:rPr>
                <w:rFonts w:ascii="宋体" w:cs="宋体" w:hint="eastAsia"/>
                <w:szCs w:val="24"/>
              </w:rPr>
              <w:t>及时完成实际工作数：部门按照整体绩效目标确定的时限实际完成的工作任务数量。</w:t>
            </w:r>
          </w:p>
        </w:tc>
      </w:tr>
      <w:tr w:rsidR="009023D5">
        <w:trPr>
          <w:trHeight w:val="1675"/>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质量</w:t>
            </w:r>
          </w:p>
          <w:p w:rsidR="009023D5" w:rsidRDefault="001F3DB0">
            <w:pPr>
              <w:spacing w:line="240" w:lineRule="exact"/>
              <w:jc w:val="center"/>
              <w:rPr>
                <w:rFonts w:ascii="宋体" w:cs="宋体"/>
                <w:szCs w:val="24"/>
              </w:rPr>
            </w:pPr>
            <w:r>
              <w:rPr>
                <w:rFonts w:ascii="宋体" w:cs="宋体" w:hint="eastAsia"/>
                <w:szCs w:val="24"/>
              </w:rPr>
              <w:t>达标率（</w:t>
            </w:r>
            <w:r>
              <w:rPr>
                <w:rFonts w:ascii="宋体" w:cs="宋体" w:hint="eastAsia"/>
                <w:szCs w:val="24"/>
              </w:rPr>
              <w:t>8</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7.5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达到质量标准（绩效标准值）的实际工作数与计划工作数的比率</w:t>
            </w:r>
            <w:r>
              <w:rPr>
                <w:rFonts w:ascii="宋体" w:cs="宋体" w:hint="eastAsia"/>
                <w:szCs w:val="24"/>
              </w:rPr>
              <w:t>,</w:t>
            </w:r>
            <w:r>
              <w:rPr>
                <w:rFonts w:ascii="宋体" w:cs="宋体" w:hint="eastAsia"/>
                <w:szCs w:val="24"/>
              </w:rPr>
              <w:t>用以反映和考核部门履职质量目标的实现程度。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质量达标率</w:t>
            </w:r>
            <w:r>
              <w:rPr>
                <w:rFonts w:ascii="宋体" w:cs="宋体" w:hint="eastAsia"/>
                <w:szCs w:val="24"/>
              </w:rPr>
              <w:t>=</w:t>
            </w:r>
            <w:r>
              <w:rPr>
                <w:rFonts w:ascii="宋体" w:cs="宋体" w:hint="eastAsia"/>
                <w:szCs w:val="24"/>
              </w:rPr>
              <w:t>（质量达标实际工作数</w:t>
            </w:r>
            <w:r>
              <w:rPr>
                <w:rFonts w:ascii="宋体" w:cs="宋体" w:hint="eastAsia"/>
                <w:szCs w:val="24"/>
              </w:rPr>
              <w:t>/</w:t>
            </w:r>
            <w:r>
              <w:rPr>
                <w:rFonts w:ascii="宋体" w:cs="宋体" w:hint="eastAsia"/>
                <w:szCs w:val="24"/>
              </w:rPr>
              <w:t>计划工作数）×</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cs="宋体"/>
                <w:szCs w:val="24"/>
              </w:rPr>
            </w:pPr>
            <w:r>
              <w:rPr>
                <w:rFonts w:ascii="宋体" w:cs="宋体" w:hint="eastAsia"/>
                <w:szCs w:val="24"/>
              </w:rPr>
              <w:t>质量达标实际工作数：一定时期（年度或规划期）内部门实际完成工作数中达到部门绩效目标要求（绩效标准值）的工作任务数量。</w:t>
            </w:r>
          </w:p>
        </w:tc>
      </w:tr>
      <w:tr w:rsidR="009023D5">
        <w:trPr>
          <w:trHeight w:val="1125"/>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重点工作</w:t>
            </w:r>
          </w:p>
          <w:p w:rsidR="009023D5" w:rsidRDefault="001F3DB0">
            <w:pPr>
              <w:spacing w:line="240" w:lineRule="exact"/>
              <w:jc w:val="center"/>
              <w:rPr>
                <w:rFonts w:ascii="宋体" w:cs="宋体"/>
                <w:szCs w:val="24"/>
              </w:rPr>
            </w:pPr>
            <w:r>
              <w:rPr>
                <w:rFonts w:ascii="宋体" w:cs="宋体" w:hint="eastAsia"/>
                <w:szCs w:val="24"/>
              </w:rPr>
              <w:t>办结率（</w:t>
            </w:r>
            <w:r>
              <w:rPr>
                <w:rFonts w:ascii="宋体" w:cs="宋体" w:hint="eastAsia"/>
                <w:szCs w:val="24"/>
              </w:rPr>
              <w:t>10</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10</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部门年度重点工作实际完成数与交办或下达数的比率，用以反映部门对重点工作的办理落实程度。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eastAsia="宋体" w:cs="宋体"/>
                <w:szCs w:val="24"/>
              </w:rPr>
            </w:pPr>
            <w:r>
              <w:rPr>
                <w:rFonts w:ascii="宋体" w:cs="宋体" w:hint="eastAsia"/>
                <w:szCs w:val="24"/>
              </w:rPr>
              <w:t>重点工作办结率</w:t>
            </w:r>
            <w:r>
              <w:rPr>
                <w:rFonts w:ascii="宋体" w:cs="宋体" w:hint="eastAsia"/>
                <w:szCs w:val="24"/>
              </w:rPr>
              <w:t>=</w:t>
            </w:r>
            <w:r>
              <w:rPr>
                <w:rFonts w:ascii="宋体" w:cs="宋体" w:hint="eastAsia"/>
                <w:szCs w:val="24"/>
              </w:rPr>
              <w:t>（重点工作实际完成数</w:t>
            </w:r>
            <w:r>
              <w:rPr>
                <w:rFonts w:ascii="宋体" w:cs="宋体" w:hint="eastAsia"/>
                <w:szCs w:val="24"/>
              </w:rPr>
              <w:t>/</w:t>
            </w:r>
            <w:r>
              <w:rPr>
                <w:rFonts w:ascii="宋体" w:cs="宋体" w:hint="eastAsia"/>
                <w:szCs w:val="24"/>
              </w:rPr>
              <w:t>交办或下达数）×</w:t>
            </w:r>
            <w:r>
              <w:rPr>
                <w:rFonts w:ascii="宋体" w:cs="宋体" w:hint="eastAsia"/>
                <w:szCs w:val="24"/>
              </w:rPr>
              <w:t>100%</w:t>
            </w:r>
            <w:r>
              <w:rPr>
                <w:rFonts w:ascii="宋体" w:cs="宋体" w:hint="eastAsia"/>
                <w:szCs w:val="24"/>
              </w:rPr>
              <w:t>。</w:t>
            </w:r>
          </w:p>
          <w:p w:rsidR="009023D5" w:rsidRDefault="001F3DB0">
            <w:pPr>
              <w:spacing w:line="240" w:lineRule="exact"/>
              <w:ind w:leftChars="50" w:left="105" w:rightChars="50" w:right="105"/>
              <w:rPr>
                <w:rFonts w:ascii="宋体" w:cs="宋体"/>
                <w:szCs w:val="24"/>
              </w:rPr>
            </w:pPr>
            <w:r>
              <w:rPr>
                <w:rFonts w:ascii="宋体" w:cs="宋体" w:hint="eastAsia"/>
                <w:szCs w:val="24"/>
              </w:rPr>
              <w:t>重点工作是指党委、政府、人大、相关部门交办或下达的工作任务。</w:t>
            </w:r>
          </w:p>
        </w:tc>
      </w:tr>
      <w:tr w:rsidR="009023D5">
        <w:trPr>
          <w:trHeight w:val="709"/>
          <w:jc w:val="center"/>
        </w:trPr>
        <w:tc>
          <w:tcPr>
            <w:tcW w:w="568"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textDirection w:val="tbRlV"/>
            <w:vAlign w:val="center"/>
          </w:tcPr>
          <w:p w:rsidR="009023D5" w:rsidRDefault="001F3DB0">
            <w:pPr>
              <w:spacing w:line="240" w:lineRule="exact"/>
              <w:jc w:val="center"/>
              <w:rPr>
                <w:rFonts w:ascii="宋体" w:cs="宋体"/>
                <w:szCs w:val="24"/>
              </w:rPr>
            </w:pPr>
            <w:r>
              <w:rPr>
                <w:rFonts w:ascii="宋体" w:cs="宋体" w:hint="eastAsia"/>
                <w:szCs w:val="24"/>
              </w:rPr>
              <w:t>效</w:t>
            </w:r>
            <w:r>
              <w:rPr>
                <w:rFonts w:ascii="宋体" w:cs="宋体" w:hint="eastAsia"/>
                <w:szCs w:val="24"/>
              </w:rPr>
              <w:t xml:space="preserve">   </w:t>
            </w:r>
            <w:r>
              <w:rPr>
                <w:rFonts w:ascii="宋体" w:cs="宋体" w:hint="eastAsia"/>
                <w:szCs w:val="24"/>
              </w:rPr>
              <w:t>果（</w:t>
            </w:r>
            <w:r>
              <w:rPr>
                <w:rFonts w:ascii="宋体" w:cs="宋体" w:hint="eastAsia"/>
                <w:szCs w:val="24"/>
              </w:rPr>
              <w:t>20</w:t>
            </w:r>
            <w:r>
              <w:rPr>
                <w:rFonts w:ascii="宋体" w:cs="宋体" w:hint="eastAsia"/>
                <w:szCs w:val="24"/>
              </w:rPr>
              <w:t>分）</w:t>
            </w:r>
          </w:p>
        </w:tc>
        <w:tc>
          <w:tcPr>
            <w:tcW w:w="693"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eastAsia="宋体" w:cs="宋体"/>
                <w:szCs w:val="24"/>
              </w:rPr>
            </w:pPr>
            <w:r>
              <w:rPr>
                <w:rFonts w:ascii="宋体" w:cs="宋体" w:hint="eastAsia"/>
                <w:szCs w:val="24"/>
              </w:rPr>
              <w:t>履职</w:t>
            </w:r>
          </w:p>
          <w:p w:rsidR="009023D5" w:rsidRDefault="001F3DB0">
            <w:pPr>
              <w:spacing w:line="240" w:lineRule="exact"/>
              <w:jc w:val="center"/>
              <w:rPr>
                <w:rFonts w:ascii="宋体" w:cs="宋体"/>
                <w:szCs w:val="24"/>
              </w:rPr>
            </w:pPr>
            <w:r>
              <w:rPr>
                <w:rFonts w:ascii="宋体" w:cs="宋体" w:hint="eastAsia"/>
                <w:szCs w:val="24"/>
              </w:rPr>
              <w:t>效益（</w:t>
            </w:r>
            <w:r>
              <w:rPr>
                <w:rFonts w:ascii="宋体" w:cs="宋体" w:hint="eastAsia"/>
                <w:szCs w:val="24"/>
              </w:rPr>
              <w:t>20</w:t>
            </w:r>
            <w:r>
              <w:rPr>
                <w:rFonts w:ascii="宋体" w:cs="宋体" w:hint="eastAsia"/>
                <w:szCs w:val="24"/>
              </w:rPr>
              <w:t>分）</w:t>
            </w:r>
          </w:p>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经济效益（</w:t>
            </w:r>
            <w:r>
              <w:rPr>
                <w:rFonts w:ascii="宋体" w:cs="宋体" w:hint="eastAsia"/>
                <w:szCs w:val="24"/>
              </w:rPr>
              <w:t>5</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4.5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部门履行职责对经济发展所带来的直接或间接影响。</w:t>
            </w:r>
          </w:p>
        </w:tc>
        <w:tc>
          <w:tcPr>
            <w:tcW w:w="3452"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cs="宋体"/>
                <w:szCs w:val="24"/>
              </w:rPr>
            </w:pPr>
            <w:r>
              <w:rPr>
                <w:rFonts w:ascii="宋体" w:cs="宋体" w:hint="eastAsia"/>
                <w:szCs w:val="24"/>
              </w:rPr>
              <w:t>此三项指标为设置部门整体支出绩效评价指标时必须考虑的共性要素，可根据部门实际并结合部门整体支出绩效目标设立情况有选择的进行设置，并将其细化为相应的个性化指标。</w:t>
            </w:r>
          </w:p>
        </w:tc>
      </w:tr>
      <w:tr w:rsidR="009023D5">
        <w:trPr>
          <w:trHeight w:val="709"/>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社会效益（</w:t>
            </w:r>
            <w:r>
              <w:rPr>
                <w:rFonts w:ascii="宋体" w:cs="宋体" w:hint="eastAsia"/>
                <w:szCs w:val="24"/>
              </w:rPr>
              <w:t>5</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部门履行职责对社会发展所带来的直接或间接影响。</w:t>
            </w:r>
          </w:p>
        </w:tc>
        <w:tc>
          <w:tcPr>
            <w:tcW w:w="3452"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r>
      <w:tr w:rsidR="009023D5">
        <w:trPr>
          <w:trHeight w:val="709"/>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生态效益（</w:t>
            </w:r>
            <w:r>
              <w:rPr>
                <w:rFonts w:ascii="宋体" w:cs="宋体" w:hint="eastAsia"/>
                <w:szCs w:val="24"/>
              </w:rPr>
              <w:t>5</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部门履行职责对生态环境所带来的直接或间接影响。</w:t>
            </w:r>
          </w:p>
        </w:tc>
        <w:tc>
          <w:tcPr>
            <w:tcW w:w="3452"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r>
      <w:tr w:rsidR="009023D5">
        <w:trPr>
          <w:trHeight w:val="1063"/>
          <w:jc w:val="center"/>
        </w:trPr>
        <w:tc>
          <w:tcPr>
            <w:tcW w:w="568"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693" w:type="dxa"/>
            <w:vMerge/>
            <w:tcBorders>
              <w:top w:val="single" w:sz="4" w:space="0" w:color="auto"/>
              <w:left w:val="single" w:sz="4" w:space="0" w:color="auto"/>
              <w:bottom w:val="single" w:sz="4" w:space="0" w:color="auto"/>
              <w:right w:val="single" w:sz="4" w:space="0" w:color="auto"/>
            </w:tcBorders>
            <w:noWrap/>
            <w:vAlign w:val="center"/>
          </w:tcPr>
          <w:p w:rsidR="009023D5" w:rsidRDefault="009023D5"/>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jc w:val="center"/>
              <w:rPr>
                <w:rFonts w:ascii="宋体" w:cs="宋体"/>
                <w:szCs w:val="24"/>
              </w:rPr>
            </w:pPr>
            <w:r>
              <w:rPr>
                <w:rFonts w:ascii="宋体" w:cs="宋体" w:hint="eastAsia"/>
                <w:szCs w:val="24"/>
              </w:rPr>
              <w:t>社会公众</w:t>
            </w:r>
          </w:p>
          <w:p w:rsidR="009023D5" w:rsidRDefault="001F3DB0">
            <w:pPr>
              <w:spacing w:line="240" w:lineRule="exact"/>
              <w:jc w:val="center"/>
              <w:rPr>
                <w:rFonts w:ascii="宋体" w:cs="宋体"/>
                <w:szCs w:val="24"/>
              </w:rPr>
            </w:pPr>
            <w:r>
              <w:rPr>
                <w:rFonts w:ascii="宋体" w:cs="宋体" w:hint="eastAsia"/>
                <w:szCs w:val="24"/>
              </w:rPr>
              <w:t>或服务对</w:t>
            </w:r>
          </w:p>
          <w:p w:rsidR="009023D5" w:rsidRDefault="001F3DB0">
            <w:pPr>
              <w:spacing w:line="240" w:lineRule="exact"/>
              <w:jc w:val="center"/>
              <w:rPr>
                <w:rFonts w:ascii="宋体" w:cs="宋体"/>
                <w:szCs w:val="24"/>
              </w:rPr>
            </w:pPr>
            <w:r>
              <w:rPr>
                <w:rFonts w:ascii="宋体" w:cs="宋体" w:hint="eastAsia"/>
                <w:szCs w:val="24"/>
              </w:rPr>
              <w:t>象满意度（</w:t>
            </w:r>
            <w:r>
              <w:rPr>
                <w:rFonts w:ascii="宋体" w:cs="宋体" w:hint="eastAsia"/>
                <w:szCs w:val="24"/>
              </w:rPr>
              <w:t>5</w:t>
            </w:r>
            <w:r>
              <w:rPr>
                <w:rFonts w:ascii="宋体" w:cs="宋体" w:hint="eastAsia"/>
                <w:szCs w:val="24"/>
              </w:rPr>
              <w:t>分）</w:t>
            </w: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rsidP="004E1E2F">
            <w:pPr>
              <w:tabs>
                <w:tab w:val="left" w:pos="2604"/>
              </w:tabs>
              <w:spacing w:line="240" w:lineRule="exact"/>
              <w:ind w:leftChars="50" w:left="105" w:rightChars="50" w:right="105" w:firstLineChars="46" w:firstLine="97"/>
              <w:rPr>
                <w:rFonts w:ascii="宋体" w:cs="宋体"/>
                <w:szCs w:val="24"/>
              </w:rPr>
            </w:pPr>
            <w:r>
              <w:rPr>
                <w:rFonts w:ascii="宋体" w:cs="宋体" w:hint="eastAsia"/>
                <w:szCs w:val="24"/>
              </w:rPr>
              <w:t>社会公众或部门的服务对象对部门履职效果的满意程度。</w:t>
            </w: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1F3DB0">
            <w:pPr>
              <w:spacing w:line="240" w:lineRule="exact"/>
              <w:ind w:leftChars="50" w:left="105" w:rightChars="50" w:right="105"/>
              <w:rPr>
                <w:rFonts w:ascii="宋体" w:cs="宋体"/>
                <w:szCs w:val="24"/>
              </w:rPr>
            </w:pPr>
            <w:r>
              <w:rPr>
                <w:rFonts w:ascii="宋体" w:cs="宋体" w:hint="eastAsia"/>
                <w:szCs w:val="24"/>
              </w:rPr>
              <w:t>社会公众或服务对象是指部门履行职责而影响到的部门、群体或个人。一般采取社会调查的方式。</w:t>
            </w:r>
          </w:p>
        </w:tc>
      </w:tr>
      <w:tr w:rsidR="009023D5">
        <w:trPr>
          <w:trHeight w:val="692"/>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9023D5" w:rsidRDefault="001F3DB0">
            <w:pPr>
              <w:spacing w:line="240" w:lineRule="exact"/>
              <w:rPr>
                <w:rFonts w:ascii="宋体" w:cs="宋体"/>
                <w:szCs w:val="24"/>
              </w:rPr>
            </w:pPr>
            <w:r>
              <w:rPr>
                <w:rFonts w:ascii="宋体" w:cs="宋体" w:hint="eastAsia"/>
                <w:szCs w:val="24"/>
              </w:rPr>
              <w:t>总分</w:t>
            </w:r>
          </w:p>
        </w:tc>
        <w:tc>
          <w:tcPr>
            <w:tcW w:w="693" w:type="dxa"/>
            <w:tcBorders>
              <w:top w:val="single" w:sz="4" w:space="0" w:color="auto"/>
              <w:left w:val="single" w:sz="4" w:space="0" w:color="auto"/>
              <w:bottom w:val="single" w:sz="4" w:space="0" w:color="auto"/>
              <w:right w:val="single" w:sz="4" w:space="0" w:color="auto"/>
            </w:tcBorders>
            <w:noWrap/>
            <w:vAlign w:val="center"/>
          </w:tcPr>
          <w:p w:rsidR="009023D5" w:rsidRDefault="009023D5">
            <w:pPr>
              <w:spacing w:line="240" w:lineRule="exact"/>
              <w:rPr>
                <w:rFonts w:ascii="宋体" w:cs="宋体"/>
                <w:szCs w:val="24"/>
              </w:rPr>
            </w:pPr>
          </w:p>
        </w:tc>
        <w:tc>
          <w:tcPr>
            <w:tcW w:w="9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9023D5">
            <w:pPr>
              <w:spacing w:line="240" w:lineRule="exact"/>
              <w:jc w:val="center"/>
              <w:rPr>
                <w:rFonts w:ascii="宋体" w:cs="宋体"/>
                <w:szCs w:val="24"/>
              </w:rPr>
            </w:pPr>
          </w:p>
        </w:tc>
        <w:tc>
          <w:tcPr>
            <w:tcW w:w="693"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p w:rsidR="009023D5" w:rsidRDefault="001F3DB0">
            <w:pPr>
              <w:tabs>
                <w:tab w:val="left" w:pos="2604"/>
              </w:tabs>
              <w:spacing w:line="240" w:lineRule="exact"/>
              <w:ind w:leftChars="50" w:left="105" w:rightChars="50" w:right="105"/>
              <w:rPr>
                <w:rFonts w:ascii="宋体" w:cs="宋体"/>
                <w:szCs w:val="24"/>
              </w:rPr>
            </w:pPr>
            <w:r>
              <w:rPr>
                <w:rFonts w:ascii="宋体" w:cs="宋体" w:hint="eastAsia"/>
                <w:szCs w:val="24"/>
              </w:rPr>
              <w:t>98.5</w:t>
            </w:r>
          </w:p>
        </w:tc>
        <w:tc>
          <w:tcPr>
            <w:tcW w:w="2914"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9023D5" w:rsidP="004E1E2F">
            <w:pPr>
              <w:tabs>
                <w:tab w:val="left" w:pos="2604"/>
              </w:tabs>
              <w:spacing w:line="240" w:lineRule="exact"/>
              <w:ind w:leftChars="50" w:left="105" w:rightChars="50" w:right="105" w:firstLineChars="46" w:firstLine="97"/>
              <w:rPr>
                <w:rFonts w:ascii="宋体" w:cs="宋体"/>
                <w:szCs w:val="24"/>
              </w:rPr>
            </w:pPr>
          </w:p>
        </w:tc>
        <w:tc>
          <w:tcPr>
            <w:tcW w:w="345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9023D5" w:rsidRDefault="009023D5">
            <w:pPr>
              <w:spacing w:line="240" w:lineRule="exact"/>
              <w:ind w:leftChars="50" w:left="105" w:rightChars="50" w:right="105"/>
              <w:rPr>
                <w:rFonts w:ascii="宋体" w:cs="宋体"/>
                <w:szCs w:val="24"/>
              </w:rPr>
            </w:pPr>
          </w:p>
        </w:tc>
      </w:tr>
    </w:tbl>
    <w:p w:rsidR="009023D5" w:rsidRDefault="009023D5">
      <w:pPr>
        <w:rPr>
          <w:szCs w:val="24"/>
        </w:rPr>
      </w:pPr>
    </w:p>
    <w:p w:rsidR="009023D5" w:rsidRDefault="009023D5"/>
    <w:sectPr w:rsidR="009023D5" w:rsidSect="009023D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3D6C4AE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DB0" w:rsidRDefault="001F3DB0" w:rsidP="009023D5">
      <w:r>
        <w:separator/>
      </w:r>
    </w:p>
  </w:endnote>
  <w:endnote w:type="continuationSeparator" w:id="1">
    <w:p w:rsidR="001F3DB0" w:rsidRDefault="001F3DB0" w:rsidP="00902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D5" w:rsidRDefault="009023D5">
    <w:pPr>
      <w:pStyle w:val="a4"/>
      <w:rPr>
        <w:rStyle w:val="a5"/>
        <w:rFonts w:ascii="宋体"/>
        <w:sz w:val="28"/>
      </w:rPr>
    </w:pPr>
  </w:p>
  <w:p w:rsidR="009023D5" w:rsidRDefault="009023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DB0" w:rsidRDefault="001F3DB0" w:rsidP="009023D5">
      <w:r>
        <w:separator/>
      </w:r>
    </w:p>
  </w:footnote>
  <w:footnote w:type="continuationSeparator" w:id="1">
    <w:p w:rsidR="001F3DB0" w:rsidRDefault="001F3DB0" w:rsidP="009023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6A69E"/>
    <w:multiLevelType w:val="singleLevel"/>
    <w:tmpl w:val="73C6A69E"/>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3">
    <w15:presenceInfo w15:providerId="None" w15:userId="admin-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9023D5"/>
    <w:rsid w:val="001F3DB0"/>
    <w:rsid w:val="004E1E2F"/>
    <w:rsid w:val="009023D5"/>
    <w:rsid w:val="50C00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semiHidden="1"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023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9023D5"/>
    <w:pPr>
      <w:widowControl/>
    </w:pPr>
    <w:rPr>
      <w:rFonts w:ascii="Times New Roman" w:eastAsia="宋体" w:hAnsi="Times New Roman" w:cs="Times New Roman"/>
      <w:szCs w:val="24"/>
    </w:rPr>
  </w:style>
  <w:style w:type="paragraph" w:styleId="a3">
    <w:name w:val="annotation text"/>
    <w:basedOn w:val="a"/>
    <w:uiPriority w:val="99"/>
    <w:semiHidden/>
    <w:unhideWhenUsed/>
    <w:qFormat/>
    <w:rsid w:val="009023D5"/>
    <w:pPr>
      <w:jc w:val="left"/>
    </w:pPr>
  </w:style>
  <w:style w:type="paragraph" w:styleId="a4">
    <w:name w:val="footer"/>
    <w:basedOn w:val="a"/>
    <w:uiPriority w:val="99"/>
    <w:unhideWhenUsed/>
    <w:qFormat/>
    <w:rsid w:val="009023D5"/>
    <w:pPr>
      <w:tabs>
        <w:tab w:val="center" w:pos="4153"/>
        <w:tab w:val="right" w:pos="8306"/>
      </w:tabs>
      <w:snapToGrid w:val="0"/>
      <w:jc w:val="left"/>
    </w:pPr>
    <w:rPr>
      <w:sz w:val="18"/>
      <w:szCs w:val="18"/>
    </w:rPr>
  </w:style>
  <w:style w:type="character" w:styleId="a5">
    <w:name w:val="page number"/>
    <w:qFormat/>
    <w:rsid w:val="009023D5"/>
    <w:rPr>
      <w:rFonts w:cs="Times New Roman"/>
      <w:lang w:bidi="ar-SA"/>
    </w:rPr>
  </w:style>
  <w:style w:type="character" w:styleId="a6">
    <w:name w:val="annotation reference"/>
    <w:basedOn w:val="a0"/>
    <w:rsid w:val="009023D5"/>
    <w:rPr>
      <w:sz w:val="21"/>
      <w:szCs w:val="21"/>
    </w:rPr>
  </w:style>
  <w:style w:type="paragraph" w:styleId="a7">
    <w:name w:val="Balloon Text"/>
    <w:basedOn w:val="a"/>
    <w:link w:val="Char"/>
    <w:rsid w:val="004E1E2F"/>
    <w:rPr>
      <w:sz w:val="18"/>
      <w:szCs w:val="18"/>
    </w:rPr>
  </w:style>
  <w:style w:type="character" w:customStyle="1" w:styleId="Char">
    <w:name w:val="批注框文本 Char"/>
    <w:basedOn w:val="a0"/>
    <w:link w:val="a7"/>
    <w:rsid w:val="004E1E2F"/>
    <w:rPr>
      <w:kern w:val="2"/>
      <w:sz w:val="18"/>
      <w:szCs w:val="18"/>
    </w:rPr>
  </w:style>
  <w:style w:type="paragraph" w:styleId="a8">
    <w:name w:val="header"/>
    <w:basedOn w:val="a"/>
    <w:link w:val="Char0"/>
    <w:rsid w:val="004E1E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4E1E2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1080</Words>
  <Characters>6157</Characters>
  <Application>Microsoft Office Word</Application>
  <DocSecurity>0</DocSecurity>
  <Lines>51</Lines>
  <Paragraphs>14</Paragraphs>
  <ScaleCrop>false</ScaleCrop>
  <Company>微软中国</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微软用户</cp:lastModifiedBy>
  <cp:revision>2</cp:revision>
  <dcterms:created xsi:type="dcterms:W3CDTF">2023-06-17T10:31:00Z</dcterms:created>
  <dcterms:modified xsi:type="dcterms:W3CDTF">2023-10-05T11:43:00Z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01F1C564A2424D1B9170BC29A0DA8D88_12</vt:lpwstr>
  </property>
</Properties>
</file>