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3" w:firstLineChars="200"/>
        <w:jc w:val="center"/>
        <w:textAlignment w:val="auto"/>
        <w:rPr>
          <w:rFonts w:hint="eastAsia" w:ascii="宋体" w:hAnsi="宋体" w:eastAsia="宋体" w:cs="Arial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Arial"/>
          <w:b/>
          <w:bCs w:val="0"/>
          <w:color w:val="auto"/>
          <w:sz w:val="36"/>
          <w:szCs w:val="36"/>
          <w:lang w:eastAsia="zh-CN"/>
        </w:rPr>
        <w:t>益阳市赫山区纪律检查委员会2021年度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3" w:firstLineChars="200"/>
        <w:jc w:val="center"/>
        <w:textAlignment w:val="auto"/>
        <w:rPr>
          <w:rFonts w:hint="eastAsia" w:ascii="宋体" w:hAnsi="宋体" w:eastAsia="宋体" w:cs="Arial"/>
          <w:b/>
          <w:bCs w:val="0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Arial"/>
          <w:b/>
          <w:bCs w:val="0"/>
          <w:color w:val="auto"/>
          <w:sz w:val="36"/>
          <w:szCs w:val="36"/>
          <w:lang w:eastAsia="zh-CN"/>
        </w:rPr>
        <w:t>办案经费项目支出绩效自评报告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（一）项目概况。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办案经费项目，主要用于区纪委监委在办案线中深化问题线索、加大案件查办力度、收缴违纪违法资金等方面。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2021年度年初预算办案工作经费200万元，由于案件数量的增加和查办力度的加强，增加了经费的支出，后办理了预算追加，实际发生办案工作经费342.25万元。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项目绩效目标。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通过对办案工作经费项目支出的绩效评价，全面了解分析单位项目预算执行及公开、经费管理、相关政策制度执行等情况，督促单位进一步规范项目资金管理，强化支出责任，有效保障党风廉政建设和反腐败工作，政治生态得到持续净化，促进党风政风行风持续好转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绩效评价工作开展情况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1.绩效评价目的、对象和范围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为全面实施预算绩效管理，建立科学、合理的项目支出绩效评价管理体系，提高财政资源配置效率和使用效益，我单位选择办案经费项目来进行项目自评。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2.绩效评价工作过程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一是成立评价小组。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抽调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委办公室、组织部相关人员成立绩效评价工作小组，明确工作职责和分工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评价小组负责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绩效自评工作的组织领导和具体实施。二是制定评价方案。评价方案包括评价依据、评价内容、评价方法、评价指标、组织实施步骤等内容。三是实施绩效评价。收集相关法律法规规章、文件制度、部门职能职责、年度工作计划等各种资料，对收集的各种资料进行审核，按照确定的评价指标、评价标准和评价方法进行打分，形成自评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三、综合评价情况及评价结论（附相关评分表）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经过对2021年的项目开展情况的绩效指标综合分析可以得出，2021年度部门项目支出绩效自评结果为“优秀”。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绩效评价指标分析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数量指标指发现线索的数量和立案的数量，2021年根据工作需要对扶贫领域进行专项整治，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全面清零65件扶贫领域问题线索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全区扶贫领域腐败和作风问题共立案34件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质量指标指案件办结数，2021年</w:t>
      </w:r>
      <w:r>
        <w:rPr>
          <w:rStyle w:val="6"/>
          <w:rFonts w:hint="eastAsia" w:eastAsia="仿宋_GB2312"/>
          <w:color w:val="000000"/>
          <w:sz w:val="32"/>
          <w:szCs w:val="32"/>
        </w:rPr>
        <w:t>深入推进工程项目建设招投标突出问题专项整治工作，</w:t>
      </w:r>
      <w:r>
        <w:rPr>
          <w:rFonts w:hint="eastAsia" w:eastAsia="仿宋_GB2312"/>
          <w:sz w:val="32"/>
          <w:szCs w:val="32"/>
        </w:rPr>
        <w:t>受理问题线索17个，已全部限期办结。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时效指标指在2021年1月1日到12月31日完成当年度工作。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成本指标指全年共上缴非税收入数，2021年共上缴非税收入6087.92万元，其中上缴红包礼金7.14万元，其他一般罚没收入500万元，其他一般暂扣款（预收）5580.78万元。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经济效益指标指挽回经济损失数，针对扶贫领域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追缴资金151万元，退还群众资金89万元。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社会效益指标指营商环境不断改善，2021年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查处破坏营商环境问题3起，立案6人，党纪政务处分3人，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退还企业资金28.83万元；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通报9起破坏营商环境典型案例。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生态效益指标指生态环境在不断改善，2021年开展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“洞庭清波”专项整治工作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禁捕退捕专项监督检查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可持续影响指标指我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单位创新开展全区“烟草腐败”专项整治，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出台《赫山区严禁用公款送烟、相互派烟的专项整治工作方案》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对后续开展专项整治做到了有据可依。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服务对象满意度指标指人民群众对执纪情况的满意度为良好。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五、主要经验及做法、存在的问题及原因分析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年中项目经费追加的预算资金下达较迟，来不及使用，导致资金结转较多。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有关建议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进一步加强预算绩效管理常态化建设，加快项目资金支付进度、提高支付质量，将绩效管理融入平时的财务管理、支付管理，促进财政资金更好发挥经济、社会效益。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办案工作经费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中共益阳市纪委监委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中共赫山区纪委监委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342.25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342.25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342.25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342.25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全区各级纪检监察组织在市纪委监委和区委的坚强领导下，始终坚持稳中求进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总基调，紧扣高质量发展主题主线，认真履行党章和宪法赋予的职责，为决胜全面建成小康社会、决战脱贫攻坚、推动我区高质量发展提供了坚强的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纪律保证。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通过对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办案工作经费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项目支出绩效评价，全面了解分析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该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项目预算执行及公开、经费管理、相关政策制度执行等情况，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从而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进一步规范项目资金管理，强化支出责任，有效保障党风廉政建设和反腐败工作，政治生态得到持续净化，促进党风政风行风持续好转。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发现线索数量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立案数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案件办结数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2021.1.1-12.31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全年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年内完成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收缴非税收入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尽收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挽回经济损失数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营商环境不断改善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不断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生态环境不断改善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不断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出台相关专项整治方案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人民群众对执纪情况的满意度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7"/>
        <w:rPr>
          <w:rFonts w:hint="eastAsia"/>
          <w:lang w:val="en-US" w:eastAsia="zh-CN"/>
        </w:rPr>
      </w:pPr>
    </w:p>
    <w:p>
      <w:pPr>
        <w:pStyle w:val="8"/>
        <w:jc w:val="center"/>
        <w:rPr>
          <w:rFonts w:hint="eastAsia"/>
          <w:sz w:val="84"/>
          <w:szCs w:val="8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9FEED"/>
    <w:multiLevelType w:val="singleLevel"/>
    <w:tmpl w:val="A0F9FEE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2768BD"/>
    <w:multiLevelType w:val="singleLevel"/>
    <w:tmpl w:val="BD2768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B3E4C5"/>
    <w:multiLevelType w:val="singleLevel"/>
    <w:tmpl w:val="5AB3E4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47EA807"/>
    <w:multiLevelType w:val="singleLevel"/>
    <w:tmpl w:val="647EA80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DRkNTkxMzRiYWQ3ODFjNjM3YTMzZWRlYjFjZmQifQ=="/>
  </w:docVars>
  <w:rsids>
    <w:rsidRoot w:val="00000000"/>
    <w:rsid w:val="371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 Spacing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2023-06-17T11:18:00Z</dcterms:created>
  <dc:creator>admin-3</dc:creator>
  <cp:lastModifiedBy>admin-3</cp:lastModifiedBy>
  <dcterms:modified xsi:type="dcterms:W3CDTF">2023-06-17T11:20:54Z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2C83147ED0BE4257B304913271754FD8_12</vt:lpwstr>
  </property>
</Properties>
</file>