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益阳市赫山区兰溪粮食产业园管理委员会2021年度</w:t>
      </w:r>
    </w:p>
    <w:p>
      <w:pPr>
        <w:widowControl w:val="0"/>
        <w:spacing w:line="600" w:lineRule="exact"/>
        <w:ind w:firstLine="720" w:firstLineChars="200"/>
        <w:jc w:val="center"/>
        <w:rPr>
          <w:rFonts w:ascii="仿宋" w:hAnsi="仿宋" w:eastAsia="仿宋" w:cs="仿宋"/>
          <w:sz w:val="30"/>
          <w:szCs w:val="30"/>
        </w:rPr>
      </w:pPr>
      <w:r>
        <w:rPr>
          <w:rFonts w:hint="eastAsia" w:ascii="黑体" w:hAnsi="黑体" w:eastAsia="黑体" w:cs="黑体"/>
          <w:sz w:val="36"/>
          <w:szCs w:val="36"/>
        </w:rPr>
        <w:t>部门整体支出绩效评价报告</w:t>
      </w:r>
    </w:p>
    <w:p>
      <w:pPr>
        <w:widowControl w:val="0"/>
        <w:spacing w:line="600" w:lineRule="exact"/>
        <w:ind w:firstLine="600" w:firstLineChars="200"/>
        <w:rPr>
          <w:rFonts w:ascii="仿宋" w:hAnsi="仿宋" w:eastAsia="仿宋" w:cs="仿宋"/>
          <w:sz w:val="30"/>
          <w:szCs w:val="30"/>
        </w:rPr>
      </w:pPr>
    </w:p>
    <w:p>
      <w:pPr>
        <w:widowControl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根据《益阳市赫山区财政局关于做好2021年度预算绩效自评工作的通知》（益赫财绩〔2022〕1号），我单位组织力量对2021年部门预算整体支出进行了绩效评价，自评得分为92分，现将部门整体支出绩效评价情况报告如下：</w:t>
      </w:r>
    </w:p>
    <w:p>
      <w:pPr>
        <w:widowControl w:val="0"/>
        <w:spacing w:line="600" w:lineRule="exact"/>
        <w:ind w:firstLine="600" w:firstLineChars="200"/>
        <w:rPr>
          <w:rFonts w:ascii="黑体" w:hAnsi="黑体" w:eastAsia="黑体" w:cs="黑体"/>
          <w:sz w:val="30"/>
          <w:szCs w:val="30"/>
          <w:highlight w:val="none"/>
        </w:rPr>
      </w:pPr>
      <w:r>
        <w:rPr>
          <w:rFonts w:hint="eastAsia" w:ascii="黑体" w:hAnsi="黑体" w:eastAsia="黑体" w:cs="黑体"/>
          <w:sz w:val="30"/>
          <w:szCs w:val="30"/>
          <w:highlight w:val="none"/>
        </w:rPr>
        <w:t>一、基本情况</w:t>
      </w:r>
    </w:p>
    <w:p>
      <w:pPr>
        <w:pStyle w:val="4"/>
        <w:shd w:val="clear" w:color="auto" w:fill="FFFFFF"/>
        <w:spacing w:line="600" w:lineRule="exact"/>
        <w:ind w:firstLine="600" w:firstLineChars="200"/>
        <w:rPr>
          <w:rFonts w:ascii="仿宋" w:hAnsi="仿宋" w:eastAsia="仿宋" w:cs="仿宋"/>
          <w:color w:val="000000"/>
          <w:sz w:val="30"/>
          <w:szCs w:val="30"/>
          <w:highlight w:val="none"/>
          <w:shd w:val="clear" w:color="auto" w:fill="FFFFFF"/>
        </w:rPr>
      </w:pPr>
      <w:r>
        <w:rPr>
          <w:rFonts w:hint="eastAsia" w:ascii="仿宋" w:hAnsi="仿宋" w:eastAsia="仿宋" w:cs="仿宋"/>
          <w:sz w:val="30"/>
          <w:szCs w:val="30"/>
          <w:highlight w:val="none"/>
        </w:rPr>
        <w:t>我委为实行独立核算的全额拨款事业单位，财务隶属区级财政，下设机构4个，包括办公室、项目建设股、投资发展股、园区服务中心。人员编制数10人，</w:t>
      </w:r>
      <w:r>
        <w:rPr>
          <w:rFonts w:hint="eastAsia" w:ascii="仿宋" w:hAnsi="仿宋" w:eastAsia="仿宋" w:cs="仿宋"/>
          <w:color w:val="000000"/>
          <w:sz w:val="30"/>
          <w:szCs w:val="30"/>
          <w:highlight w:val="none"/>
          <w:shd w:val="clear" w:color="auto" w:fill="FFFFFF"/>
        </w:rPr>
        <w:t>2021年末实际在职人员8人。</w:t>
      </w:r>
    </w:p>
    <w:p>
      <w:pPr>
        <w:pStyle w:val="4"/>
        <w:shd w:val="clear" w:color="auto" w:fill="FFFFFF"/>
        <w:spacing w:line="600" w:lineRule="exact"/>
        <w:ind w:firstLine="600" w:firstLineChars="200"/>
        <w:rPr>
          <w:rFonts w:ascii="仿宋" w:hAnsi="仿宋" w:eastAsia="仿宋" w:cs="仿宋"/>
          <w:color w:val="000000"/>
          <w:sz w:val="30"/>
          <w:szCs w:val="30"/>
          <w:highlight w:val="none"/>
          <w:shd w:val="clear" w:color="auto" w:fill="FFFFFF"/>
        </w:rPr>
      </w:pPr>
      <w:r>
        <w:rPr>
          <w:rFonts w:hint="eastAsia" w:ascii="仿宋" w:hAnsi="仿宋" w:eastAsia="仿宋" w:cs="仿宋"/>
          <w:color w:val="000000"/>
          <w:sz w:val="30"/>
          <w:szCs w:val="30"/>
          <w:highlight w:val="none"/>
          <w:shd w:val="clear" w:color="auto" w:fill="FFFFFF"/>
        </w:rPr>
        <w:t>主要职责：</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rPr>
        <w:t>贯彻执行国家、省、市有关法律、法规和政策，负责编制本园区的发展总体规划和开发建设详细规划，经区政府批准后组织实施。</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2.</w:t>
      </w:r>
      <w:r>
        <w:rPr>
          <w:rFonts w:hint="eastAsia" w:ascii="仿宋" w:hAnsi="仿宋" w:eastAsia="仿宋" w:cs="仿宋"/>
          <w:color w:val="000000"/>
          <w:sz w:val="30"/>
          <w:szCs w:val="30"/>
          <w:shd w:val="clear" w:color="auto" w:fill="FFFFFF"/>
        </w:rPr>
        <w:t>负责本园区产业发展规划、产品结构调整及名优产品培植工作。</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3.</w:t>
      </w:r>
      <w:r>
        <w:rPr>
          <w:rFonts w:hint="eastAsia" w:ascii="仿宋" w:hAnsi="仿宋" w:eastAsia="仿宋" w:cs="仿宋"/>
          <w:color w:val="000000"/>
          <w:sz w:val="30"/>
          <w:szCs w:val="30"/>
          <w:shd w:val="clear" w:color="auto" w:fill="FFFFFF"/>
        </w:rPr>
        <w:t>负责本园区内的经济发展、协助做好节能减排和环境保护工作。</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4.</w:t>
      </w:r>
      <w:r>
        <w:rPr>
          <w:rFonts w:hint="eastAsia" w:ascii="仿宋" w:hAnsi="仿宋" w:eastAsia="仿宋" w:cs="仿宋"/>
          <w:color w:val="000000"/>
          <w:sz w:val="30"/>
          <w:szCs w:val="30"/>
          <w:shd w:val="clear" w:color="auto" w:fill="FFFFFF"/>
        </w:rPr>
        <w:t>协助做好本园区内的土地征用、房屋拆迁工作，负责做好园区内国有土地的出让、转让和基础设施建设工作。</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5.</w:t>
      </w:r>
      <w:r>
        <w:rPr>
          <w:rFonts w:hint="eastAsia" w:ascii="仿宋" w:hAnsi="仿宋" w:eastAsia="仿宋" w:cs="仿宋"/>
          <w:color w:val="000000"/>
          <w:sz w:val="30"/>
          <w:szCs w:val="30"/>
          <w:shd w:val="clear" w:color="auto" w:fill="FFFFFF"/>
        </w:rPr>
        <w:t>负责本园区内国有资产的管理和保值增值工作。</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6.</w:t>
      </w:r>
      <w:r>
        <w:rPr>
          <w:rFonts w:hint="eastAsia" w:ascii="仿宋" w:hAnsi="仿宋" w:eastAsia="仿宋" w:cs="仿宋"/>
          <w:color w:val="000000"/>
          <w:sz w:val="30"/>
          <w:szCs w:val="30"/>
          <w:shd w:val="clear" w:color="auto" w:fill="FFFFFF"/>
        </w:rPr>
        <w:t>负责做好本园区对外宣传、招商引资、争资立项及入园项目的考察、论证和审核工作。</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7.</w:t>
      </w:r>
      <w:r>
        <w:rPr>
          <w:rFonts w:hint="eastAsia" w:ascii="仿宋" w:hAnsi="仿宋" w:eastAsia="仿宋" w:cs="仿宋"/>
          <w:color w:val="000000"/>
          <w:sz w:val="30"/>
          <w:szCs w:val="30"/>
          <w:shd w:val="clear" w:color="auto" w:fill="FFFFFF"/>
        </w:rPr>
        <w:t xml:space="preserve">负责做好本园区内管理、协调、服务工作。 </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8.</w:t>
      </w:r>
      <w:r>
        <w:rPr>
          <w:rFonts w:hint="eastAsia" w:ascii="仿宋" w:hAnsi="仿宋" w:eastAsia="仿宋" w:cs="仿宋"/>
          <w:color w:val="000000"/>
          <w:sz w:val="30"/>
          <w:szCs w:val="30"/>
          <w:shd w:val="clear" w:color="auto" w:fill="FFFFFF"/>
        </w:rPr>
        <w:t>负责做好本园区内企业生产管理、固定资产投入、企业生产状况及员工结构等统计工作。</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9.</w:t>
      </w:r>
      <w:r>
        <w:rPr>
          <w:rFonts w:hint="eastAsia" w:ascii="仿宋" w:hAnsi="仿宋" w:eastAsia="仿宋" w:cs="仿宋"/>
          <w:color w:val="000000"/>
          <w:sz w:val="30"/>
          <w:szCs w:val="30"/>
          <w:shd w:val="clear" w:color="auto" w:fill="FFFFFF"/>
        </w:rPr>
        <w:t xml:space="preserve">行使区政府和有关职能部门依法授予的其它职能。 </w:t>
      </w:r>
    </w:p>
    <w:p>
      <w:pPr>
        <w:spacing w:line="600" w:lineRule="exact"/>
        <w:ind w:firstLine="600" w:firstLineChars="20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10.</w:t>
      </w:r>
      <w:r>
        <w:rPr>
          <w:rFonts w:hint="eastAsia" w:ascii="仿宋" w:hAnsi="仿宋" w:eastAsia="仿宋" w:cs="仿宋"/>
          <w:color w:val="000000"/>
          <w:sz w:val="30"/>
          <w:szCs w:val="30"/>
          <w:shd w:val="clear" w:color="auto" w:fill="FFFFFF"/>
        </w:rPr>
        <w:t>完成区委、区政府交办的其它工作。</w:t>
      </w:r>
    </w:p>
    <w:p>
      <w:pPr>
        <w:pStyle w:val="7"/>
        <w:spacing w:line="600" w:lineRule="exact"/>
        <w:ind w:firstLine="600"/>
        <w:rPr>
          <w:rFonts w:ascii="黑体" w:hAnsi="黑体" w:eastAsia="黑体" w:cs="黑体"/>
          <w:sz w:val="30"/>
          <w:szCs w:val="30"/>
        </w:rPr>
      </w:pPr>
      <w:r>
        <w:rPr>
          <w:rFonts w:hint="eastAsia" w:ascii="黑体" w:hAnsi="黑体" w:eastAsia="黑体" w:cs="黑体"/>
          <w:sz w:val="30"/>
          <w:szCs w:val="30"/>
        </w:rPr>
        <w:t>二、一般公共预算支出情况</w:t>
      </w:r>
    </w:p>
    <w:p>
      <w:pPr>
        <w:spacing w:line="600" w:lineRule="exact"/>
        <w:ind w:firstLine="600" w:firstLineChars="200"/>
        <w:rPr>
          <w:rFonts w:ascii="仿宋" w:hAnsi="仿宋" w:eastAsia="仿宋" w:cs="仿宋"/>
          <w:sz w:val="30"/>
          <w:szCs w:val="30"/>
        </w:rPr>
      </w:pPr>
      <w:r>
        <w:rPr>
          <w:rFonts w:hint="eastAsia" w:ascii="仿宋" w:hAnsi="仿宋" w:eastAsia="仿宋" w:cs="仿宋"/>
          <w:color w:val="000000"/>
          <w:sz w:val="30"/>
          <w:szCs w:val="30"/>
          <w:shd w:val="clear" w:color="auto" w:fill="FFFFFF"/>
        </w:rPr>
        <w:t>1.2021年收入总计</w:t>
      </w:r>
      <w:r>
        <w:rPr>
          <w:rFonts w:hint="eastAsia" w:ascii="仿宋" w:hAnsi="仿宋" w:eastAsia="仿宋" w:cs="仿宋"/>
          <w:sz w:val="30"/>
          <w:szCs w:val="30"/>
          <w:highlight w:val="white"/>
        </w:rPr>
        <w:t>178.75</w:t>
      </w:r>
      <w:r>
        <w:rPr>
          <w:rFonts w:hint="eastAsia" w:ascii="仿宋" w:hAnsi="仿宋" w:eastAsia="仿宋" w:cs="仿宋"/>
          <w:color w:val="000000"/>
          <w:sz w:val="30"/>
          <w:szCs w:val="30"/>
          <w:shd w:val="clear" w:color="auto" w:fill="FFFFFF"/>
        </w:rPr>
        <w:t>万</w:t>
      </w:r>
      <w:r>
        <w:rPr>
          <w:rFonts w:hint="eastAsia" w:ascii="仿宋" w:hAnsi="仿宋" w:eastAsia="仿宋" w:cs="仿宋"/>
          <w:sz w:val="30"/>
          <w:szCs w:val="30"/>
        </w:rPr>
        <w:t xml:space="preserve">元 </w:t>
      </w:r>
      <w:r>
        <w:rPr>
          <w:rFonts w:hint="eastAsia" w:ascii="仿宋" w:hAnsi="仿宋" w:eastAsia="仿宋" w:cs="仿宋"/>
          <w:color w:val="000000"/>
          <w:sz w:val="30"/>
          <w:szCs w:val="30"/>
          <w:shd w:val="clear" w:color="auto" w:fill="FFFFFF"/>
        </w:rPr>
        <w:t>。</w:t>
      </w:r>
    </w:p>
    <w:p>
      <w:pPr>
        <w:spacing w:line="600" w:lineRule="exact"/>
        <w:ind w:firstLine="600" w:firstLineChars="200"/>
        <w:rPr>
          <w:rFonts w:ascii="仿宋" w:hAnsi="仿宋" w:eastAsia="仿宋" w:cs="仿宋"/>
          <w:sz w:val="30"/>
          <w:szCs w:val="30"/>
        </w:rPr>
      </w:pPr>
      <w:r>
        <w:rPr>
          <w:rFonts w:hint="eastAsia" w:ascii="仿宋" w:hAnsi="仿宋" w:eastAsia="仿宋" w:cs="仿宋"/>
          <w:color w:val="000000"/>
          <w:sz w:val="30"/>
          <w:szCs w:val="30"/>
          <w:shd w:val="clear" w:color="auto" w:fill="FFFFFF"/>
        </w:rPr>
        <w:t>2.2021年支出总计</w:t>
      </w:r>
      <w:r>
        <w:rPr>
          <w:rFonts w:hint="eastAsia" w:ascii="仿宋" w:hAnsi="仿宋" w:eastAsia="仿宋" w:cs="仿宋"/>
          <w:sz w:val="30"/>
          <w:szCs w:val="30"/>
          <w:highlight w:val="white"/>
        </w:rPr>
        <w:t>178.75</w:t>
      </w:r>
      <w:r>
        <w:rPr>
          <w:rFonts w:hint="eastAsia" w:ascii="仿宋" w:hAnsi="仿宋" w:eastAsia="仿宋" w:cs="仿宋"/>
          <w:color w:val="000000"/>
          <w:sz w:val="30"/>
          <w:szCs w:val="30"/>
          <w:shd w:val="clear" w:color="auto" w:fill="FFFFFF"/>
        </w:rPr>
        <w:t>万元，</w:t>
      </w:r>
      <w:r>
        <w:rPr>
          <w:rFonts w:hint="eastAsia" w:ascii="仿宋" w:hAnsi="仿宋" w:eastAsia="仿宋" w:cs="仿宋"/>
          <w:sz w:val="30"/>
          <w:szCs w:val="30"/>
        </w:rPr>
        <w:t>其中工资福利支出137.56万元，商品和服务支出41.18万元，较去年增加23.71万元，上涨13%，主要原因是人员增加，导致工资福利、社保、医保、公积金均有所增长。</w:t>
      </w:r>
    </w:p>
    <w:p>
      <w:pPr>
        <w:spacing w:line="600" w:lineRule="exact"/>
        <w:ind w:firstLine="600" w:firstLineChars="200"/>
        <w:rPr>
          <w:rFonts w:ascii="仿宋" w:hAnsi="仿宋" w:eastAsia="仿宋" w:cs="仿宋"/>
          <w:sz w:val="30"/>
          <w:szCs w:val="30"/>
        </w:rPr>
      </w:pPr>
      <w:r>
        <w:rPr>
          <w:rFonts w:hint="eastAsia" w:ascii="仿宋" w:hAnsi="仿宋" w:eastAsia="仿宋" w:cs="仿宋"/>
          <w:color w:val="000000"/>
          <w:sz w:val="30"/>
          <w:szCs w:val="30"/>
          <w:shd w:val="clear" w:color="auto" w:fill="FFFFFF"/>
        </w:rPr>
        <w:t>3.2021年“三公”年初预算为8万元，其中公务接待费年初预算8万元，公务用车购置及运行费年初预算0万元,因公出国境费年初预算预算0万元。2021年“三公”经费决算支出7.67万元，其中：公务接待费决算支出7.67万元，公务用车购置及运行费决算支出0元，因公出国境费支出决算数为0 万元。较2020年有所下降。2021年度“三公”经费支出决算数小于预算数的主要原因：一是公务用车改革；二是无公务用车购置及运行费用支出，无因公出国（境）费用支出。</w:t>
      </w:r>
    </w:p>
    <w:p>
      <w:pPr>
        <w:spacing w:line="60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三、部门整体支出绩效情况</w:t>
      </w:r>
    </w:p>
    <w:p>
      <w:pPr>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sz w:val="30"/>
          <w:szCs w:val="30"/>
        </w:rPr>
        <w:t>1.2021</w:t>
      </w:r>
      <w:r>
        <w:rPr>
          <w:rFonts w:hint="eastAsia" w:ascii="仿宋" w:hAnsi="仿宋" w:eastAsia="仿宋" w:cs="仿宋"/>
          <w:color w:val="000000"/>
          <w:sz w:val="30"/>
          <w:szCs w:val="30"/>
        </w:rPr>
        <w:t>年重点工作计划：一是招商引资、立项争资；二是推动兰溪粮食产业园项目建设，抓项目进度、抓工程质量。</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2.预决算公开：按照区委、区政府和区财政局的要求，我委2021年预决算在中国赫山门户网站上进行公开。</w:t>
      </w:r>
    </w:p>
    <w:p>
      <w:pPr>
        <w:spacing w:line="600" w:lineRule="exact"/>
        <w:ind w:firstLine="600" w:firstLineChars="200"/>
        <w:rPr>
          <w:rFonts w:ascii="仿宋" w:hAnsi="仿宋" w:eastAsia="仿宋" w:cs="仿宋"/>
          <w:b/>
          <w:bCs/>
          <w:kern w:val="0"/>
          <w:sz w:val="30"/>
          <w:szCs w:val="30"/>
        </w:rPr>
      </w:pPr>
      <w:r>
        <w:rPr>
          <w:rFonts w:hint="eastAsia" w:ascii="仿宋" w:hAnsi="仿宋" w:eastAsia="仿宋" w:cs="仿宋"/>
          <w:sz w:val="30"/>
          <w:szCs w:val="30"/>
        </w:rPr>
        <w:t>3.加强“三公经费”控制：严格贯彻落实上级有关文件精神，厉行节约、反对浪费，完善《赫山区兰溪粮食产业园管理委员会财务管理制度》，严格审批程序，做到事前、事中、事后监督，取得良好效果。</w:t>
      </w:r>
    </w:p>
    <w:p>
      <w:pPr>
        <w:spacing w:line="600" w:lineRule="exact"/>
        <w:ind w:firstLine="600" w:firstLineChars="200"/>
        <w:rPr>
          <w:rFonts w:ascii="仿宋" w:hAnsi="仿宋" w:eastAsia="仿宋" w:cs="仿宋"/>
          <w:color w:val="212121"/>
          <w:sz w:val="30"/>
          <w:szCs w:val="30"/>
        </w:rPr>
      </w:pPr>
      <w:r>
        <w:rPr>
          <w:rFonts w:hint="eastAsia" w:ascii="仿宋" w:hAnsi="仿宋" w:eastAsia="仿宋" w:cs="仿宋"/>
          <w:color w:val="212121"/>
          <w:sz w:val="30"/>
          <w:szCs w:val="30"/>
        </w:rPr>
        <w:t>从整体情况来看，我委严格按照年初预算进行部门整体支出。在支出过程中，能严格遵守各项规章制度，“三公经费”不超标。</w:t>
      </w:r>
    </w:p>
    <w:p>
      <w:pPr>
        <w:pStyle w:val="7"/>
        <w:spacing w:line="600" w:lineRule="exact"/>
        <w:ind w:firstLine="600"/>
        <w:jc w:val="left"/>
        <w:rPr>
          <w:rFonts w:ascii="黑体" w:hAnsi="黑体" w:eastAsia="黑体" w:cs="黑体"/>
          <w:sz w:val="30"/>
          <w:szCs w:val="30"/>
        </w:rPr>
      </w:pPr>
      <w:r>
        <w:rPr>
          <w:rFonts w:hint="eastAsia" w:ascii="黑体" w:hAnsi="黑体" w:eastAsia="黑体" w:cs="黑体"/>
          <w:sz w:val="30"/>
          <w:szCs w:val="30"/>
        </w:rPr>
        <w:t>七、存在的问题及原因分析</w:t>
      </w:r>
    </w:p>
    <w:p>
      <w:pPr>
        <w:spacing w:line="600" w:lineRule="exact"/>
        <w:ind w:firstLine="600" w:firstLineChars="200"/>
        <w:jc w:val="left"/>
        <w:rPr>
          <w:rFonts w:ascii="仿宋" w:hAnsi="仿宋" w:eastAsia="仿宋" w:cs="仿宋"/>
          <w:color w:val="010101"/>
          <w:kern w:val="0"/>
          <w:sz w:val="30"/>
          <w:szCs w:val="30"/>
        </w:rPr>
      </w:pPr>
      <w:r>
        <w:rPr>
          <w:rFonts w:hint="eastAsia" w:ascii="仿宋" w:hAnsi="仿宋" w:eastAsia="仿宋" w:cs="仿宋"/>
          <w:color w:val="010101"/>
          <w:kern w:val="0"/>
          <w:sz w:val="30"/>
          <w:szCs w:val="30"/>
        </w:rPr>
        <w:t>1.由于部门整体支出的资金安排和使用上具有不可预见性，在科学设置预算绩效指标上还需进一步加强。</w:t>
      </w:r>
    </w:p>
    <w:p>
      <w:pPr>
        <w:spacing w:line="600" w:lineRule="exact"/>
        <w:ind w:firstLine="600" w:firstLineChars="200"/>
        <w:jc w:val="left"/>
        <w:rPr>
          <w:rFonts w:ascii="仿宋" w:hAnsi="仿宋" w:eastAsia="仿宋" w:cs="仿宋"/>
          <w:sz w:val="30"/>
          <w:szCs w:val="30"/>
        </w:rPr>
      </w:pPr>
      <w:r>
        <w:rPr>
          <w:rFonts w:hint="eastAsia" w:ascii="仿宋" w:hAnsi="仿宋" w:eastAsia="仿宋" w:cs="仿宋"/>
          <w:color w:val="010101"/>
          <w:kern w:val="0"/>
          <w:sz w:val="30"/>
          <w:szCs w:val="30"/>
        </w:rPr>
        <w:t>2.由于单位小、人员少、行政经费少，年初编制的预算不够精确，编制范围不太全面，预算执行情况还有待进一步加强。</w:t>
      </w:r>
    </w:p>
    <w:p>
      <w:pPr>
        <w:pStyle w:val="7"/>
        <w:spacing w:line="600" w:lineRule="exact"/>
        <w:ind w:firstLine="600"/>
        <w:jc w:val="left"/>
        <w:rPr>
          <w:rFonts w:ascii="黑体" w:hAnsi="黑体" w:eastAsia="黑体" w:cs="黑体"/>
          <w:sz w:val="30"/>
          <w:szCs w:val="30"/>
        </w:rPr>
      </w:pPr>
      <w:r>
        <w:rPr>
          <w:rFonts w:hint="eastAsia" w:ascii="黑体" w:hAnsi="黑体" w:eastAsia="黑体" w:cs="黑体"/>
          <w:sz w:val="30"/>
          <w:szCs w:val="30"/>
        </w:rPr>
        <w:t>八、下一步改进措施</w:t>
      </w:r>
    </w:p>
    <w:p>
      <w:pPr>
        <w:spacing w:line="600" w:lineRule="exact"/>
        <w:ind w:firstLine="600" w:firstLineChars="200"/>
        <w:jc w:val="left"/>
        <w:rPr>
          <w:rFonts w:ascii="仿宋" w:hAnsi="仿宋" w:eastAsia="仿宋" w:cs="仿宋"/>
          <w:color w:val="010101"/>
          <w:kern w:val="0"/>
          <w:sz w:val="30"/>
          <w:szCs w:val="30"/>
        </w:rPr>
      </w:pPr>
      <w:r>
        <w:rPr>
          <w:rFonts w:hint="eastAsia" w:ascii="仿宋" w:hAnsi="仿宋" w:eastAsia="仿宋" w:cs="仿宋"/>
          <w:color w:val="010101"/>
          <w:kern w:val="0"/>
          <w:sz w:val="30"/>
          <w:szCs w:val="30"/>
        </w:rPr>
        <w:t>1.提高预算编制科学性和合理性，严格执行预算。加强预算编制的前瞻性，按照新《预算法》及其实施条例的相关规定，按政策规定及本单位的发展规划，结合上一年度预算执行情况和本年度预算收支变化因素，科学、合理地编制本年预算草案，提高预算编制科学性和合理性，优化资金结构。增强预算编制的全面性、准确性，强化预算执行的严肃性。</w:t>
      </w:r>
    </w:p>
    <w:p>
      <w:pPr>
        <w:spacing w:line="600" w:lineRule="exact"/>
        <w:ind w:firstLine="600" w:firstLineChars="200"/>
        <w:jc w:val="left"/>
        <w:rPr>
          <w:rFonts w:ascii="仿宋" w:hAnsi="仿宋" w:eastAsia="仿宋" w:cs="仿宋"/>
          <w:color w:val="010101"/>
          <w:kern w:val="0"/>
          <w:sz w:val="30"/>
          <w:szCs w:val="30"/>
        </w:rPr>
      </w:pPr>
      <w:r>
        <w:rPr>
          <w:rFonts w:hint="eastAsia" w:ascii="仿宋" w:hAnsi="仿宋" w:eastAsia="仿宋" w:cs="仿宋"/>
          <w:color w:val="010101"/>
          <w:kern w:val="0"/>
          <w:sz w:val="30"/>
          <w:szCs w:val="30"/>
        </w:rPr>
        <w:t>2.严格管理，控制“三公”经费和公用经费支出。严格落实上级要求，切实加强“三公”经费管理，严格按照规定开支有关经费，确保单位“三公”经费只减不增。</w:t>
      </w:r>
    </w:p>
    <w:p>
      <w:pPr>
        <w:spacing w:line="600" w:lineRule="exact"/>
        <w:ind w:firstLine="600" w:firstLineChars="200"/>
        <w:jc w:val="left"/>
        <w:rPr>
          <w:rFonts w:ascii="仿宋" w:hAnsi="仿宋" w:eastAsia="仿宋" w:cs="仿宋"/>
          <w:color w:val="010101"/>
          <w:kern w:val="0"/>
          <w:sz w:val="30"/>
          <w:szCs w:val="30"/>
        </w:rPr>
      </w:pPr>
      <w:r>
        <w:rPr>
          <w:rFonts w:hint="eastAsia" w:ascii="仿宋" w:hAnsi="仿宋" w:eastAsia="仿宋" w:cs="仿宋"/>
          <w:color w:val="010101"/>
          <w:kern w:val="0"/>
          <w:sz w:val="30"/>
          <w:szCs w:val="30"/>
        </w:rPr>
        <w:t>3.规范财务运行，加强预算支出管理。严格遵循“先有预算、后有支出”的原则，在资金支付管理方面，严格按照规定程序向财政部门申请用款，在财政部门批复的支出预算资金范围内申请使用一般预算支出经费。建立健全并认真执行各项资金使用管理制度，建立内部控制机制，资金使用严格履行审批程序，确保资金支出合法、真实。严格落实会计核算、报销审批制度，加强对资金使用环节的监督。</w:t>
      </w:r>
    </w:p>
    <w:p>
      <w:pPr>
        <w:spacing w:line="600" w:lineRule="exact"/>
        <w:ind w:firstLine="600" w:firstLineChars="200"/>
        <w:jc w:val="left"/>
        <w:rPr>
          <w:rFonts w:ascii="仿宋" w:hAnsi="仿宋" w:eastAsia="仿宋" w:cs="仿宋"/>
          <w:color w:val="010101"/>
          <w:kern w:val="0"/>
          <w:sz w:val="30"/>
          <w:szCs w:val="30"/>
        </w:rPr>
      </w:pPr>
      <w:r>
        <w:rPr>
          <w:rFonts w:hint="eastAsia" w:ascii="仿宋" w:hAnsi="仿宋" w:eastAsia="仿宋" w:cs="仿宋"/>
          <w:color w:val="010101"/>
          <w:kern w:val="0"/>
          <w:sz w:val="30"/>
          <w:szCs w:val="30"/>
        </w:rPr>
        <w:t>附件：2021年度部门整体支出绩效自评指标计分表</w:t>
      </w:r>
    </w:p>
    <w:p>
      <w:pPr>
        <w:spacing w:line="600" w:lineRule="exact"/>
        <w:ind w:firstLine="600" w:firstLineChars="200"/>
        <w:jc w:val="left"/>
        <w:rPr>
          <w:rFonts w:ascii="仿宋" w:hAnsi="仿宋" w:eastAsia="仿宋" w:cs="仿宋"/>
          <w:color w:val="010101"/>
          <w:kern w:val="0"/>
          <w:sz w:val="30"/>
          <w:szCs w:val="30"/>
        </w:rPr>
      </w:pPr>
    </w:p>
    <w:p>
      <w:pPr>
        <w:spacing w:line="600" w:lineRule="exact"/>
        <w:ind w:firstLine="600" w:firstLineChars="200"/>
        <w:rPr>
          <w:rFonts w:ascii="仿宋" w:hAnsi="仿宋" w:eastAsia="仿宋" w:cs="仿宋"/>
          <w:color w:val="212121"/>
          <w:sz w:val="30"/>
          <w:szCs w:val="30"/>
        </w:rPr>
      </w:pPr>
    </w:p>
    <w:p>
      <w:pPr>
        <w:spacing w:line="600" w:lineRule="exact"/>
        <w:ind w:firstLine="600" w:firstLineChars="200"/>
        <w:rPr>
          <w:rFonts w:ascii="仿宋" w:hAnsi="仿宋" w:eastAsia="仿宋" w:cs="仿宋"/>
          <w:color w:val="212121"/>
          <w:sz w:val="30"/>
          <w:szCs w:val="30"/>
        </w:rPr>
      </w:pPr>
    </w:p>
    <w:p>
      <w:pPr>
        <w:spacing w:line="600" w:lineRule="exact"/>
        <w:ind w:firstLine="600" w:firstLineChars="200"/>
        <w:rPr>
          <w:rFonts w:ascii="仿宋" w:hAnsi="仿宋" w:eastAsia="仿宋" w:cs="仿宋"/>
          <w:color w:val="212121"/>
          <w:sz w:val="30"/>
          <w:szCs w:val="30"/>
        </w:rPr>
      </w:pPr>
    </w:p>
    <w:p>
      <w:pPr>
        <w:spacing w:line="600" w:lineRule="exact"/>
        <w:ind w:firstLine="600" w:firstLineChars="200"/>
        <w:rPr>
          <w:rFonts w:ascii="仿宋" w:hAnsi="仿宋" w:eastAsia="仿宋" w:cs="仿宋"/>
          <w:color w:val="212121"/>
          <w:sz w:val="30"/>
          <w:szCs w:val="30"/>
        </w:rPr>
      </w:pPr>
    </w:p>
    <w:p>
      <w:pPr>
        <w:spacing w:line="600" w:lineRule="exact"/>
        <w:ind w:firstLine="600" w:firstLineChars="200"/>
        <w:rPr>
          <w:rFonts w:ascii="仿宋" w:hAnsi="仿宋" w:eastAsia="仿宋" w:cs="仿宋"/>
          <w:color w:val="212121"/>
          <w:sz w:val="30"/>
          <w:szCs w:val="30"/>
        </w:rPr>
      </w:pPr>
    </w:p>
    <w:p>
      <w:pPr>
        <w:spacing w:line="600" w:lineRule="exact"/>
        <w:ind w:firstLine="600" w:firstLineChars="200"/>
        <w:rPr>
          <w:rFonts w:ascii="仿宋" w:hAnsi="仿宋" w:eastAsia="仿宋" w:cs="仿宋"/>
          <w:color w:val="212121"/>
          <w:sz w:val="30"/>
          <w:szCs w:val="30"/>
        </w:rPr>
      </w:pPr>
    </w:p>
    <w:p>
      <w:pPr>
        <w:spacing w:beforeLines="50" w:afterLines="50" w:line="600" w:lineRule="exact"/>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sz w:val="30"/>
          <w:szCs w:val="30"/>
        </w:rPr>
      </w:pPr>
    </w:p>
    <w:p>
      <w:pPr>
        <w:pStyle w:val="2"/>
      </w:pPr>
      <w:bookmarkStart w:id="0" w:name="_GoBack"/>
      <w:bookmarkEnd w:id="0"/>
    </w:p>
    <w:p>
      <w:pPr>
        <w:spacing w:beforeLines="50" w:afterLines="50" w:line="600" w:lineRule="exact"/>
        <w:ind w:firstLine="600" w:firstLineChars="200"/>
        <w:jc w:val="center"/>
        <w:rPr>
          <w:rFonts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5"/>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737"/>
        <w:gridCol w:w="982"/>
        <w:gridCol w:w="737"/>
        <w:gridCol w:w="3095"/>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jc w:val="center"/>
              <w:rPr>
                <w:rFonts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201" w:firstLineChars="96"/>
              <w:rPr>
                <w:rFonts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r>
              <w:rPr>
                <w:rFonts w:ascii="宋体" w:cs="宋体"/>
              </w:rPr>
              <w:t xml:space="preserve"> 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ascii="宋体" w:cs="宋体"/>
              </w:rPr>
              <w:t xml:space="preserve"> 92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keepNext/>
        <w:keepLines/>
        <w:spacing w:beforeLines="50" w:line="360" w:lineRule="auto"/>
        <w:rPr>
          <w:rFonts w:ascii="宋体"/>
          <w:kern w:val="0"/>
          <w:sz w:val="18"/>
          <w:highlight w:val="white"/>
          <w:lang w:val="zh-CN"/>
        </w:rPr>
      </w:pPr>
    </w:p>
    <w:p/>
    <w:sectPr>
      <w:pgSz w:w="12240" w:h="15840"/>
      <w:pgMar w:top="1134" w:right="1531" w:bottom="1134" w:left="1531" w:header="720" w:footer="170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F88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topLinePunct/>
    </w:pPr>
    <w:rPr>
      <w:rFonts w:hint="eastAsia"/>
    </w:rPr>
  </w:style>
  <w:style w:type="paragraph" w:styleId="3">
    <w:name w:val="annotation text"/>
    <w:basedOn w:val="1"/>
    <w:qFormat/>
    <w:uiPriority w:val="0"/>
    <w:pPr>
      <w:jc w:val="left"/>
    </w:pPr>
  </w:style>
  <w:style w:type="paragraph" w:styleId="4">
    <w:name w:val="Normal (Web)"/>
    <w:basedOn w:val="1"/>
    <w:qFormat/>
    <w:uiPriority w:val="0"/>
    <w:pPr>
      <w:jc w:val="left"/>
    </w:pPr>
    <w:rPr>
      <w:kern w:val="0"/>
      <w:sz w:val="24"/>
    </w:rPr>
  </w:style>
  <w:style w:type="paragraph" w:customStyle="1" w:styleId="7">
    <w:name w:val="列出段落2"/>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2023-06-20T05:44:57Z</dcterms:created>
  <dc:creator>admin-3</dc:creator>
  <cp:lastModifiedBy>admin-3</cp:lastModifiedBy>
  <dcterms:modified xsi:type="dcterms:W3CDTF">2023-06-20T05:45:32Z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61362D783ED344A194D331FB2EBE8DC0_12</vt:lpwstr>
  </property>
</Properties>
</file>