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49C" w:rsidRDefault="00461600">
      <w:pPr>
        <w:spacing w:line="600" w:lineRule="exact"/>
        <w:jc w:val="center"/>
        <w:rPr>
          <w:rFonts w:ascii="黑体" w:eastAsia="黑体" w:hAnsi="黑体" w:cs="黑体"/>
          <w:bCs/>
          <w:color w:val="000000" w:themeColor="text1"/>
          <w:kern w:val="0"/>
          <w:sz w:val="36"/>
          <w:szCs w:val="36"/>
        </w:rPr>
      </w:pPr>
      <w:bookmarkStart w:id="0" w:name="_GoBack"/>
      <w:r>
        <w:rPr>
          <w:rFonts w:ascii="黑体" w:eastAsia="黑体" w:hAnsi="黑体" w:cs="黑体" w:hint="eastAsia"/>
          <w:bCs/>
          <w:color w:val="000000" w:themeColor="text1"/>
          <w:kern w:val="0"/>
          <w:sz w:val="36"/>
          <w:szCs w:val="36"/>
        </w:rPr>
        <w:t>益阳市赫山区红十字会</w:t>
      </w:r>
      <w:r>
        <w:rPr>
          <w:rFonts w:ascii="黑体" w:eastAsia="黑体" w:hAnsi="黑体" w:cs="黑体" w:hint="eastAsia"/>
          <w:bCs/>
          <w:color w:val="000000" w:themeColor="text1"/>
          <w:kern w:val="0"/>
          <w:sz w:val="36"/>
          <w:szCs w:val="36"/>
        </w:rPr>
        <w:t>2021</w:t>
      </w:r>
      <w:r>
        <w:rPr>
          <w:rFonts w:ascii="黑体" w:eastAsia="黑体" w:hAnsi="黑体" w:cs="黑体" w:hint="eastAsia"/>
          <w:bCs/>
          <w:color w:val="000000" w:themeColor="text1"/>
          <w:kern w:val="0"/>
          <w:sz w:val="36"/>
          <w:szCs w:val="36"/>
        </w:rPr>
        <w:t>年度部门整体支出</w:t>
      </w:r>
      <w:bookmarkEnd w:id="0"/>
    </w:p>
    <w:p w:rsidR="00A6749C" w:rsidRDefault="00461600">
      <w:pPr>
        <w:spacing w:line="600" w:lineRule="exact"/>
        <w:jc w:val="center"/>
        <w:rPr>
          <w:rFonts w:ascii="黑体" w:eastAsia="黑体" w:hAnsi="黑体" w:cs="黑体"/>
          <w:bCs/>
          <w:color w:val="000000" w:themeColor="text1"/>
          <w:kern w:val="0"/>
          <w:sz w:val="36"/>
          <w:szCs w:val="36"/>
        </w:rPr>
      </w:pPr>
      <w:r>
        <w:rPr>
          <w:rFonts w:ascii="黑体" w:eastAsia="黑体" w:hAnsi="黑体" w:cs="黑体" w:hint="eastAsia"/>
          <w:bCs/>
          <w:color w:val="000000" w:themeColor="text1"/>
          <w:kern w:val="0"/>
          <w:sz w:val="36"/>
          <w:szCs w:val="36"/>
        </w:rPr>
        <w:t>绩效评价报告</w:t>
      </w:r>
    </w:p>
    <w:p w:rsidR="00A6749C" w:rsidRDefault="00461600">
      <w:pPr>
        <w:pStyle w:val="a3"/>
        <w:shd w:val="clear" w:color="auto" w:fill="FFFFFF"/>
        <w:spacing w:before="0" w:beforeAutospacing="0" w:after="0" w:afterAutospacing="0" w:line="600" w:lineRule="exact"/>
        <w:ind w:firstLineChars="200" w:firstLine="600"/>
        <w:rPr>
          <w:rFonts w:ascii="仿宋" w:eastAsia="仿宋" w:hAnsi="仿宋" w:cs="仿宋"/>
          <w:kern w:val="2"/>
          <w:sz w:val="30"/>
          <w:szCs w:val="30"/>
        </w:rPr>
      </w:pPr>
      <w:r>
        <w:rPr>
          <w:rFonts w:ascii="仿宋" w:eastAsia="仿宋" w:hAnsi="仿宋" w:cs="仿宋" w:hint="eastAsia"/>
          <w:kern w:val="2"/>
          <w:sz w:val="30"/>
          <w:szCs w:val="30"/>
        </w:rPr>
        <w:t>根据益赫财绩〔</w:t>
      </w:r>
      <w:r>
        <w:rPr>
          <w:rFonts w:ascii="仿宋" w:eastAsia="仿宋" w:hAnsi="仿宋" w:cs="仿宋" w:hint="eastAsia"/>
          <w:kern w:val="2"/>
          <w:sz w:val="30"/>
          <w:szCs w:val="30"/>
        </w:rPr>
        <w:t>2022</w:t>
      </w:r>
      <w:r>
        <w:rPr>
          <w:rFonts w:ascii="仿宋" w:eastAsia="仿宋" w:hAnsi="仿宋" w:cs="仿宋" w:hint="eastAsia"/>
          <w:kern w:val="2"/>
          <w:sz w:val="30"/>
          <w:szCs w:val="30"/>
        </w:rPr>
        <w:t>〕</w:t>
      </w:r>
      <w:r>
        <w:rPr>
          <w:rFonts w:ascii="仿宋" w:eastAsia="仿宋" w:hAnsi="仿宋" w:cs="仿宋" w:hint="eastAsia"/>
          <w:kern w:val="2"/>
          <w:sz w:val="30"/>
          <w:szCs w:val="30"/>
        </w:rPr>
        <w:t>1</w:t>
      </w:r>
      <w:r>
        <w:rPr>
          <w:rFonts w:ascii="仿宋" w:eastAsia="仿宋" w:hAnsi="仿宋" w:cs="仿宋" w:hint="eastAsia"/>
          <w:kern w:val="2"/>
          <w:sz w:val="30"/>
          <w:szCs w:val="30"/>
        </w:rPr>
        <w:t>号《益阳市赫山区财政局关于做好</w:t>
      </w:r>
      <w:r>
        <w:rPr>
          <w:rFonts w:ascii="仿宋" w:eastAsia="仿宋" w:hAnsi="仿宋" w:cs="仿宋" w:hint="eastAsia"/>
          <w:kern w:val="2"/>
          <w:sz w:val="30"/>
          <w:szCs w:val="30"/>
        </w:rPr>
        <w:t>2021</w:t>
      </w:r>
      <w:r>
        <w:rPr>
          <w:rFonts w:ascii="仿宋" w:eastAsia="仿宋" w:hAnsi="仿宋" w:cs="仿宋" w:hint="eastAsia"/>
          <w:kern w:val="2"/>
          <w:sz w:val="30"/>
          <w:szCs w:val="30"/>
        </w:rPr>
        <w:t>年度预算绩效自评工作的通知》文件精神，我会从预算配置、预算执行、预算管理、职责履行、履职效益等五方面入手，对照《部门整体支出绩效评价指标表》，认真负责、客观公正地开展</w:t>
      </w:r>
      <w:r>
        <w:rPr>
          <w:rFonts w:ascii="仿宋" w:eastAsia="仿宋" w:hAnsi="仿宋" w:cs="仿宋" w:hint="eastAsia"/>
          <w:kern w:val="2"/>
          <w:sz w:val="30"/>
          <w:szCs w:val="30"/>
        </w:rPr>
        <w:t>2021</w:t>
      </w:r>
      <w:r>
        <w:rPr>
          <w:rFonts w:ascii="仿宋" w:eastAsia="仿宋" w:hAnsi="仿宋" w:cs="仿宋" w:hint="eastAsia"/>
          <w:kern w:val="2"/>
          <w:sz w:val="30"/>
          <w:szCs w:val="30"/>
        </w:rPr>
        <w:t>年度部门整体支出绩效自评工作，现将相关情况报告如下：</w:t>
      </w:r>
    </w:p>
    <w:p w:rsidR="00A6749C" w:rsidRDefault="00461600">
      <w:pPr>
        <w:pStyle w:val="a3"/>
        <w:shd w:val="clear" w:color="auto" w:fill="FFFFFF"/>
        <w:spacing w:before="0" w:beforeAutospacing="0" w:after="0" w:afterAutospacing="0" w:line="600" w:lineRule="exact"/>
        <w:ind w:firstLineChars="200" w:firstLine="600"/>
        <w:rPr>
          <w:rFonts w:ascii="黑体" w:eastAsia="黑体" w:hAnsi="黑体" w:cs="黑体"/>
          <w:sz w:val="30"/>
          <w:szCs w:val="30"/>
        </w:rPr>
      </w:pPr>
      <w:r>
        <w:rPr>
          <w:rFonts w:ascii="黑体" w:eastAsia="黑体" w:hAnsi="黑体" w:cs="黑体" w:hint="eastAsia"/>
          <w:sz w:val="30"/>
          <w:szCs w:val="30"/>
        </w:rPr>
        <w:t xml:space="preserve">　</w:t>
      </w:r>
      <w:r>
        <w:rPr>
          <w:rFonts w:ascii="黑体" w:eastAsia="黑体" w:hAnsi="黑体" w:cs="黑体" w:hint="eastAsia"/>
          <w:sz w:val="30"/>
          <w:szCs w:val="30"/>
        </w:rPr>
        <w:t>一、部门</w:t>
      </w:r>
      <w:r>
        <w:rPr>
          <w:rFonts w:ascii="黑体" w:eastAsia="黑体" w:hAnsi="黑体" w:cs="黑体" w:hint="eastAsia"/>
          <w:sz w:val="30"/>
          <w:szCs w:val="30"/>
        </w:rPr>
        <w:t>基本</w:t>
      </w:r>
      <w:r>
        <w:rPr>
          <w:rFonts w:ascii="黑体" w:eastAsia="黑体" w:hAnsi="黑体" w:cs="黑体" w:hint="eastAsia"/>
          <w:sz w:val="30"/>
          <w:szCs w:val="30"/>
        </w:rPr>
        <w:t>情况</w:t>
      </w:r>
    </w:p>
    <w:p w:rsidR="00A6749C" w:rsidRDefault="00461600" w:rsidP="00A6749C">
      <w:pPr>
        <w:pStyle w:val="a4"/>
        <w:spacing w:line="600" w:lineRule="exact"/>
        <w:ind w:firstLine="602"/>
        <w:jc w:val="left"/>
        <w:rPr>
          <w:rFonts w:ascii="黑体" w:eastAsia="仿宋" w:hAnsi="黑体" w:cs="黑体"/>
          <w:color w:val="000000" w:themeColor="text1"/>
          <w:sz w:val="30"/>
          <w:szCs w:val="30"/>
        </w:rPr>
      </w:pPr>
      <w:r>
        <w:rPr>
          <w:rFonts w:ascii="仿宋" w:eastAsia="仿宋" w:hAnsi="仿宋" w:cs="仿宋" w:hint="eastAsia"/>
          <w:b/>
          <w:bCs/>
          <w:color w:val="333333"/>
          <w:kern w:val="0"/>
          <w:sz w:val="30"/>
          <w:szCs w:val="30"/>
        </w:rPr>
        <w:t> </w:t>
      </w:r>
      <w:r>
        <w:rPr>
          <w:rFonts w:ascii="仿宋" w:eastAsia="仿宋" w:hAnsi="仿宋" w:cs="仿宋" w:hint="eastAsia"/>
          <w:b/>
          <w:bCs/>
          <w:sz w:val="30"/>
          <w:szCs w:val="30"/>
        </w:rPr>
        <w:t>（</w:t>
      </w:r>
      <w:r>
        <w:rPr>
          <w:rFonts w:ascii="仿宋" w:eastAsia="仿宋" w:hAnsi="仿宋" w:cs="仿宋" w:hint="eastAsia"/>
          <w:b/>
          <w:bCs/>
          <w:sz w:val="30"/>
          <w:szCs w:val="30"/>
        </w:rPr>
        <w:t>一</w:t>
      </w:r>
      <w:r>
        <w:rPr>
          <w:rFonts w:ascii="仿宋" w:eastAsia="仿宋" w:hAnsi="仿宋" w:cs="仿宋" w:hint="eastAsia"/>
          <w:b/>
          <w:bCs/>
          <w:sz w:val="30"/>
          <w:szCs w:val="30"/>
        </w:rPr>
        <w:t>）</w:t>
      </w:r>
      <w:r>
        <w:rPr>
          <w:rFonts w:ascii="仿宋" w:eastAsia="仿宋" w:hAnsi="仿宋" w:cs="仿宋" w:hint="eastAsia"/>
          <w:b/>
          <w:bCs/>
          <w:sz w:val="30"/>
          <w:szCs w:val="30"/>
        </w:rPr>
        <w:t>部门职责</w:t>
      </w:r>
    </w:p>
    <w:p w:rsidR="00A6749C" w:rsidRDefault="00461600">
      <w:pPr>
        <w:spacing w:line="600" w:lineRule="exact"/>
        <w:ind w:firstLineChars="200"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（一）贯彻红十字会工作的有关法律、法规和政策，研究拟定全区红十字会工作发展规划、实施计划并组织实施。</w:t>
      </w:r>
    </w:p>
    <w:p w:rsidR="00A6749C" w:rsidRDefault="00461600">
      <w:pPr>
        <w:spacing w:line="600" w:lineRule="exact"/>
        <w:ind w:firstLineChars="200"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（二）开展救援、救灾的相关工作，在自然灾害、事故灾难、公共卫生事件等突发事件中，协助政府对伤病人员和其他受害者提供紧急救援和人道救助。</w:t>
      </w:r>
    </w:p>
    <w:p w:rsidR="00A6749C" w:rsidRDefault="00461600">
      <w:pPr>
        <w:spacing w:line="600" w:lineRule="exact"/>
        <w:ind w:firstLineChars="200"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（三）开展应急救护培训，普及应急救护、防灾避险和卫生健康知识，组织志愿者参与现场救护。</w:t>
      </w:r>
    </w:p>
    <w:p w:rsidR="00A6749C" w:rsidRDefault="00461600">
      <w:pPr>
        <w:spacing w:line="600" w:lineRule="exact"/>
        <w:ind w:firstLineChars="200"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（四）组织开展红十字志愿服务、红十字青少年工作。</w:t>
      </w:r>
    </w:p>
    <w:p w:rsidR="00A6749C" w:rsidRDefault="00461600">
      <w:pPr>
        <w:spacing w:line="600" w:lineRule="exact"/>
        <w:ind w:firstLineChars="200"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（五）参与、推动无偿献血、遗体和人体器官捐献工作，参与开展造血干细胞捐献的相关工作。</w:t>
      </w:r>
    </w:p>
    <w:p w:rsidR="00A6749C" w:rsidRDefault="00461600">
      <w:pPr>
        <w:spacing w:line="600" w:lineRule="exact"/>
        <w:ind w:firstLineChars="200"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（六）宣传国际红十字和红新月运动的基本原则和日内瓦公约及其附加议定书。</w:t>
      </w:r>
      <w:r>
        <w:rPr>
          <w:rFonts w:ascii="仿宋" w:eastAsia="仿宋" w:hAnsi="仿宋" w:cs="仿宋" w:hint="eastAsia"/>
          <w:color w:val="000000" w:themeColor="text1"/>
          <w:kern w:val="0"/>
          <w:sz w:val="30"/>
          <w:szCs w:val="30"/>
        </w:rPr>
        <w:t xml:space="preserve"> </w:t>
      </w:r>
    </w:p>
    <w:p w:rsidR="00A6749C" w:rsidRDefault="00461600">
      <w:pPr>
        <w:spacing w:line="600" w:lineRule="exact"/>
        <w:ind w:firstLineChars="200" w:firstLine="600"/>
        <w:jc w:val="left"/>
        <w:rPr>
          <w:rFonts w:ascii="仿宋" w:eastAsia="仿宋" w:hAnsi="仿宋" w:cs="仿宋"/>
          <w:color w:val="000000" w:themeColor="text1"/>
          <w:kern w:val="0"/>
          <w:sz w:val="30"/>
          <w:szCs w:val="30"/>
        </w:rPr>
      </w:pPr>
      <w:r>
        <w:rPr>
          <w:rFonts w:ascii="仿宋" w:eastAsia="仿宋" w:hAnsi="仿宋" w:cs="仿宋" w:hint="eastAsia"/>
          <w:color w:val="000000" w:themeColor="text1"/>
          <w:kern w:val="0"/>
          <w:sz w:val="30"/>
          <w:szCs w:val="30"/>
        </w:rPr>
        <w:t>（七）依照国际红十字和红新月运动的基本原则，完成政府委托事宜。</w:t>
      </w:r>
    </w:p>
    <w:p w:rsidR="00A6749C" w:rsidRDefault="00461600">
      <w:pPr>
        <w:spacing w:line="600" w:lineRule="exact"/>
        <w:ind w:firstLineChars="200" w:firstLine="600"/>
        <w:jc w:val="left"/>
        <w:rPr>
          <w:rFonts w:ascii="仿宋" w:eastAsia="仿宋" w:hAnsi="仿宋" w:cs="仿宋"/>
          <w:color w:val="000000" w:themeColor="text1"/>
          <w:sz w:val="30"/>
          <w:szCs w:val="30"/>
        </w:rPr>
      </w:pPr>
      <w:r>
        <w:rPr>
          <w:rFonts w:ascii="仿宋" w:eastAsia="仿宋" w:hAnsi="仿宋" w:cs="仿宋" w:hint="eastAsia"/>
          <w:color w:val="000000" w:themeColor="text1"/>
          <w:kern w:val="0"/>
          <w:sz w:val="30"/>
          <w:szCs w:val="30"/>
        </w:rPr>
        <w:t>（八）依法开展</w:t>
      </w:r>
      <w:r>
        <w:rPr>
          <w:rFonts w:ascii="仿宋" w:eastAsia="仿宋" w:hAnsi="仿宋" w:cs="仿宋" w:hint="eastAsia"/>
          <w:color w:val="000000" w:themeColor="text1"/>
          <w:kern w:val="0"/>
          <w:sz w:val="30"/>
          <w:szCs w:val="30"/>
        </w:rPr>
        <w:t>与各级红十字会组织、红新月会及港、澳、台</w:t>
      </w:r>
      <w:r>
        <w:rPr>
          <w:rFonts w:ascii="仿宋" w:eastAsia="仿宋" w:hAnsi="仿宋" w:cs="仿宋" w:hint="eastAsia"/>
          <w:color w:val="000000" w:themeColor="text1"/>
          <w:kern w:val="0"/>
          <w:sz w:val="30"/>
          <w:szCs w:val="30"/>
        </w:rPr>
        <w:lastRenderedPageBreak/>
        <w:t>红十字会组织的合作与交流活动。</w:t>
      </w:r>
    </w:p>
    <w:p w:rsidR="00A6749C" w:rsidRDefault="00461600">
      <w:pPr>
        <w:widowControl/>
        <w:shd w:val="clear" w:color="auto" w:fill="FFFFFF"/>
        <w:spacing w:line="600" w:lineRule="exact"/>
        <w:ind w:firstLineChars="200" w:firstLine="600"/>
        <w:rPr>
          <w:rFonts w:ascii="仿宋" w:eastAsia="仿宋" w:hAnsi="仿宋" w:cs="仿宋"/>
          <w:b/>
          <w:bCs/>
          <w:color w:val="333333"/>
          <w:kern w:val="0"/>
          <w:sz w:val="30"/>
          <w:szCs w:val="30"/>
        </w:rPr>
      </w:pPr>
      <w:r>
        <w:rPr>
          <w:rFonts w:ascii="仿宋" w:eastAsia="仿宋" w:hAnsi="仿宋" w:cs="仿宋" w:hint="eastAsia"/>
          <w:color w:val="000000" w:themeColor="text1"/>
          <w:kern w:val="0"/>
          <w:sz w:val="30"/>
          <w:szCs w:val="30"/>
        </w:rPr>
        <w:t>（九）协助政府开展与其职责相关的其他人道主义服务活动。</w:t>
      </w:r>
    </w:p>
    <w:p w:rsidR="00A6749C" w:rsidRDefault="00461600" w:rsidP="00A6749C">
      <w:pPr>
        <w:widowControl/>
        <w:shd w:val="clear" w:color="auto" w:fill="FFFFFF"/>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w:t>
      </w:r>
      <w:r>
        <w:rPr>
          <w:rFonts w:ascii="仿宋" w:eastAsia="仿宋" w:hAnsi="仿宋" w:cs="仿宋" w:hint="eastAsia"/>
          <w:b/>
          <w:bCs/>
          <w:sz w:val="30"/>
          <w:szCs w:val="30"/>
        </w:rPr>
        <w:t>二</w:t>
      </w:r>
      <w:r>
        <w:rPr>
          <w:rFonts w:ascii="仿宋" w:eastAsia="仿宋" w:hAnsi="仿宋" w:cs="仿宋" w:hint="eastAsia"/>
          <w:b/>
          <w:bCs/>
          <w:sz w:val="30"/>
          <w:szCs w:val="30"/>
        </w:rPr>
        <w:t>）机构设置</w:t>
      </w:r>
    </w:p>
    <w:p w:rsidR="00A6749C" w:rsidRDefault="00461600">
      <w:pPr>
        <w:widowControl/>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赫山区红十字会为内设办公室和综合股。</w:t>
      </w:r>
    </w:p>
    <w:p w:rsidR="00A6749C" w:rsidRDefault="00461600" w:rsidP="00A6749C">
      <w:pPr>
        <w:widowControl/>
        <w:shd w:val="clear" w:color="auto" w:fill="FFFFFF"/>
        <w:spacing w:line="600" w:lineRule="exact"/>
        <w:ind w:firstLineChars="200" w:firstLine="602"/>
        <w:rPr>
          <w:rFonts w:ascii="仿宋" w:eastAsia="仿宋" w:hAnsi="仿宋" w:cs="仿宋"/>
          <w:b/>
          <w:bCs/>
          <w:color w:val="333333"/>
          <w:kern w:val="0"/>
          <w:sz w:val="30"/>
          <w:szCs w:val="30"/>
        </w:rPr>
      </w:pPr>
      <w:r>
        <w:rPr>
          <w:rFonts w:ascii="仿宋" w:eastAsia="仿宋" w:hAnsi="仿宋" w:cs="仿宋" w:hint="eastAsia"/>
          <w:b/>
          <w:bCs/>
          <w:color w:val="333333"/>
          <w:kern w:val="0"/>
          <w:sz w:val="30"/>
          <w:szCs w:val="30"/>
        </w:rPr>
        <w:t>（三）人员编制情况</w:t>
      </w:r>
    </w:p>
    <w:p w:rsidR="00A6749C" w:rsidRDefault="00461600">
      <w:pPr>
        <w:widowControl/>
        <w:spacing w:line="6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赫山区红十字会编制数</w:t>
      </w:r>
      <w:r>
        <w:rPr>
          <w:rFonts w:ascii="仿宋" w:eastAsia="仿宋" w:hAnsi="仿宋" w:cs="仿宋" w:hint="eastAsia"/>
          <w:sz w:val="30"/>
          <w:szCs w:val="30"/>
        </w:rPr>
        <w:t>4</w:t>
      </w:r>
      <w:r>
        <w:rPr>
          <w:rFonts w:ascii="仿宋" w:eastAsia="仿宋" w:hAnsi="仿宋" w:cs="仿宋" w:hint="eastAsia"/>
          <w:sz w:val="30"/>
          <w:szCs w:val="30"/>
        </w:rPr>
        <w:t>人，实际在职数</w:t>
      </w:r>
      <w:r>
        <w:rPr>
          <w:rFonts w:ascii="仿宋" w:eastAsia="仿宋" w:hAnsi="仿宋" w:cs="仿宋" w:hint="eastAsia"/>
          <w:sz w:val="30"/>
          <w:szCs w:val="30"/>
        </w:rPr>
        <w:t>6</w:t>
      </w:r>
      <w:r>
        <w:rPr>
          <w:rFonts w:ascii="仿宋" w:eastAsia="仿宋" w:hAnsi="仿宋" w:cs="仿宋" w:hint="eastAsia"/>
          <w:sz w:val="30"/>
          <w:szCs w:val="30"/>
        </w:rPr>
        <w:t>人，退休人员</w:t>
      </w:r>
      <w:r>
        <w:rPr>
          <w:rFonts w:ascii="仿宋" w:eastAsia="仿宋" w:hAnsi="仿宋" w:cs="仿宋" w:hint="eastAsia"/>
          <w:sz w:val="30"/>
          <w:szCs w:val="30"/>
        </w:rPr>
        <w:t>3</w:t>
      </w:r>
      <w:r>
        <w:rPr>
          <w:rFonts w:ascii="仿宋" w:eastAsia="仿宋" w:hAnsi="仿宋" w:cs="仿宋" w:hint="eastAsia"/>
          <w:sz w:val="30"/>
          <w:szCs w:val="30"/>
        </w:rPr>
        <w:t>人。</w:t>
      </w:r>
    </w:p>
    <w:p w:rsidR="00A6749C" w:rsidRDefault="00461600">
      <w:pPr>
        <w:widowControl/>
        <w:spacing w:line="600" w:lineRule="exact"/>
        <w:ind w:firstLineChars="300" w:firstLine="900"/>
        <w:rPr>
          <w:rFonts w:ascii="黑体" w:eastAsia="黑体" w:hAnsi="黑体" w:cs="黑体"/>
          <w:sz w:val="30"/>
          <w:szCs w:val="30"/>
        </w:rPr>
      </w:pPr>
      <w:r>
        <w:rPr>
          <w:rFonts w:ascii="黑体" w:eastAsia="黑体" w:hAnsi="黑体" w:cs="黑体" w:hint="eastAsia"/>
          <w:sz w:val="30"/>
          <w:szCs w:val="30"/>
        </w:rPr>
        <w:t>二、一般公共预算支出情况</w:t>
      </w:r>
    </w:p>
    <w:p w:rsidR="00A6749C" w:rsidRDefault="00461600" w:rsidP="00A6749C">
      <w:pPr>
        <w:widowControl/>
        <w:shd w:val="clear" w:color="auto" w:fill="FFFFFF"/>
        <w:spacing w:line="600" w:lineRule="exact"/>
        <w:ind w:firstLineChars="200" w:firstLine="602"/>
        <w:jc w:val="left"/>
        <w:rPr>
          <w:rFonts w:ascii="仿宋" w:eastAsia="仿宋" w:hAnsi="仿宋" w:cs="仿宋"/>
          <w:b/>
          <w:bCs/>
          <w:sz w:val="30"/>
          <w:szCs w:val="30"/>
        </w:rPr>
      </w:pPr>
      <w:r>
        <w:rPr>
          <w:rFonts w:ascii="仿宋" w:eastAsia="仿宋" w:hAnsi="仿宋" w:cs="仿宋" w:hint="eastAsia"/>
          <w:b/>
          <w:bCs/>
          <w:sz w:val="30"/>
          <w:szCs w:val="30"/>
        </w:rPr>
        <w:t>（一）基本支出</w:t>
      </w:r>
      <w:r>
        <w:rPr>
          <w:rFonts w:ascii="仿宋" w:eastAsia="仿宋" w:hAnsi="仿宋" w:cs="仿宋" w:hint="eastAsia"/>
          <w:b/>
          <w:bCs/>
          <w:sz w:val="30"/>
          <w:szCs w:val="30"/>
        </w:rPr>
        <w:t>情况</w:t>
      </w:r>
    </w:p>
    <w:p w:rsidR="00A6749C" w:rsidRDefault="00461600">
      <w:pPr>
        <w:keepNext/>
        <w:keepLines/>
        <w:spacing w:line="600" w:lineRule="exact"/>
        <w:ind w:firstLineChars="200" w:firstLine="600"/>
      </w:pPr>
      <w:r>
        <w:rPr>
          <w:rFonts w:ascii="仿宋" w:eastAsia="仿宋" w:hAnsi="仿宋" w:cs="仿宋" w:hint="eastAsia"/>
          <w:sz w:val="30"/>
          <w:szCs w:val="30"/>
        </w:rPr>
        <w:t>基本支出</w:t>
      </w:r>
      <w:r>
        <w:rPr>
          <w:rFonts w:ascii="仿宋" w:eastAsia="仿宋" w:hAnsi="仿宋" w:cs="仿宋" w:hint="eastAsia"/>
          <w:color w:val="333333"/>
          <w:kern w:val="0"/>
          <w:sz w:val="30"/>
          <w:szCs w:val="30"/>
          <w:shd w:val="clear" w:color="auto" w:fill="FFFFFF"/>
          <w:lang/>
        </w:rPr>
        <w:t>是指为保障单位机构正常运转、完成日常工作任务而发生的各项支出，</w:t>
      </w:r>
      <w:r>
        <w:rPr>
          <w:rFonts w:ascii="仿宋" w:eastAsia="仿宋" w:hAnsi="仿宋" w:cs="仿宋" w:hint="eastAsia"/>
          <w:sz w:val="30"/>
          <w:szCs w:val="30"/>
        </w:rPr>
        <w:t>包括用于基本工资、津贴补贴等人员经费以及办公费、印刷费、水电费、办公设备购置等日常公用经费。</w:t>
      </w:r>
      <w:r>
        <w:rPr>
          <w:rFonts w:ascii="仿宋" w:eastAsia="仿宋" w:hAnsi="仿宋" w:cs="仿宋" w:hint="eastAsia"/>
          <w:sz w:val="30"/>
          <w:szCs w:val="30"/>
        </w:rPr>
        <w:t>2021</w:t>
      </w:r>
      <w:r>
        <w:rPr>
          <w:rFonts w:ascii="仿宋" w:eastAsia="仿宋" w:hAnsi="仿宋" w:cs="仿宋" w:hint="eastAsia"/>
          <w:sz w:val="30"/>
          <w:szCs w:val="30"/>
        </w:rPr>
        <w:t>年</w:t>
      </w:r>
      <w:r>
        <w:rPr>
          <w:rFonts w:ascii="仿宋" w:eastAsia="仿宋" w:hAnsi="仿宋" w:cs="仿宋" w:hint="eastAsia"/>
          <w:sz w:val="30"/>
          <w:szCs w:val="30"/>
        </w:rPr>
        <w:t>基本</w:t>
      </w:r>
      <w:r>
        <w:rPr>
          <w:rFonts w:ascii="仿宋" w:eastAsia="仿宋" w:hAnsi="仿宋" w:cs="仿宋" w:hint="eastAsia"/>
          <w:sz w:val="30"/>
          <w:szCs w:val="30"/>
        </w:rPr>
        <w:t>支出为</w:t>
      </w:r>
      <w:r>
        <w:rPr>
          <w:rFonts w:ascii="仿宋" w:eastAsia="仿宋" w:hAnsi="仿宋" w:cs="仿宋" w:hint="eastAsia"/>
          <w:sz w:val="30"/>
          <w:szCs w:val="30"/>
        </w:rPr>
        <w:t>94.08</w:t>
      </w:r>
      <w:r>
        <w:rPr>
          <w:rFonts w:ascii="仿宋" w:eastAsia="仿宋" w:hAnsi="仿宋" w:cs="仿宋" w:hint="eastAsia"/>
          <w:sz w:val="30"/>
          <w:szCs w:val="30"/>
        </w:rPr>
        <w:t>万元，</w:t>
      </w:r>
      <w:r>
        <w:rPr>
          <w:rFonts w:ascii="仿宋" w:eastAsia="仿宋" w:hAnsi="仿宋" w:cs="仿宋" w:hint="eastAsia"/>
          <w:color w:val="333333"/>
          <w:kern w:val="0"/>
          <w:sz w:val="30"/>
          <w:szCs w:val="30"/>
          <w:shd w:val="clear" w:color="auto" w:fill="FFFFFF"/>
          <w:lang/>
        </w:rPr>
        <w:t>较上年减少</w:t>
      </w:r>
      <w:r>
        <w:rPr>
          <w:rFonts w:ascii="仿宋" w:eastAsia="仿宋" w:hAnsi="仿宋" w:cs="仿宋" w:hint="eastAsia"/>
          <w:color w:val="333333"/>
          <w:kern w:val="0"/>
          <w:sz w:val="30"/>
          <w:szCs w:val="30"/>
          <w:shd w:val="clear" w:color="auto" w:fill="FFFFFF"/>
          <w:lang/>
        </w:rPr>
        <w:t>38.88</w:t>
      </w:r>
      <w:r>
        <w:rPr>
          <w:rFonts w:ascii="仿宋" w:eastAsia="仿宋" w:hAnsi="仿宋" w:cs="仿宋" w:hint="eastAsia"/>
          <w:color w:val="333333"/>
          <w:kern w:val="0"/>
          <w:sz w:val="30"/>
          <w:szCs w:val="30"/>
          <w:shd w:val="clear" w:color="auto" w:fill="FFFFFF"/>
          <w:lang/>
        </w:rPr>
        <w:t>万元，</w:t>
      </w:r>
      <w:r>
        <w:rPr>
          <w:rFonts w:ascii="仿宋" w:eastAsia="仿宋" w:hAnsi="仿宋" w:cs="仿宋" w:hint="eastAsia"/>
          <w:color w:val="000000" w:themeColor="text1"/>
          <w:kern w:val="0"/>
          <w:sz w:val="30"/>
          <w:szCs w:val="30"/>
        </w:rPr>
        <w:t>减少</w:t>
      </w:r>
      <w:r>
        <w:rPr>
          <w:rFonts w:ascii="仿宋" w:eastAsia="仿宋" w:hAnsi="仿宋" w:cs="仿宋" w:hint="eastAsia"/>
          <w:color w:val="000000" w:themeColor="text1"/>
          <w:kern w:val="0"/>
          <w:sz w:val="30"/>
          <w:szCs w:val="30"/>
        </w:rPr>
        <w:t>29.24%</w:t>
      </w:r>
      <w:r>
        <w:rPr>
          <w:rFonts w:ascii="仿宋" w:eastAsia="仿宋" w:hAnsi="仿宋" w:cs="仿宋" w:hint="eastAsia"/>
          <w:color w:val="333333"/>
          <w:kern w:val="0"/>
          <w:sz w:val="30"/>
          <w:szCs w:val="30"/>
          <w:shd w:val="clear" w:color="auto" w:fill="FFFFFF"/>
          <w:lang/>
        </w:rPr>
        <w:t>，</w:t>
      </w:r>
      <w:r>
        <w:rPr>
          <w:rFonts w:ascii="仿宋" w:eastAsia="仿宋" w:hAnsi="仿宋" w:cs="仿宋" w:hint="eastAsia"/>
          <w:color w:val="000000" w:themeColor="text1"/>
          <w:kern w:val="0"/>
          <w:sz w:val="30"/>
          <w:szCs w:val="30"/>
        </w:rPr>
        <w:t>减少</w:t>
      </w:r>
      <w:r>
        <w:rPr>
          <w:rFonts w:ascii="仿宋" w:eastAsia="仿宋" w:hAnsi="仿宋" w:cs="仿宋" w:hint="eastAsia"/>
          <w:color w:val="000000" w:themeColor="text1"/>
          <w:sz w:val="30"/>
          <w:szCs w:val="30"/>
        </w:rPr>
        <w:t>主要</w:t>
      </w:r>
      <w:r>
        <w:rPr>
          <w:rFonts w:ascii="仿宋" w:eastAsia="仿宋" w:hAnsi="仿宋" w:cs="仿宋" w:hint="eastAsia"/>
          <w:color w:val="000000" w:themeColor="text1"/>
          <w:sz w:val="30"/>
          <w:szCs w:val="30"/>
        </w:rPr>
        <w:t>原因</w:t>
      </w:r>
      <w:r>
        <w:rPr>
          <w:rFonts w:ascii="仿宋" w:eastAsia="仿宋" w:hAnsi="仿宋" w:cs="仿宋" w:hint="eastAsia"/>
          <w:color w:val="000000" w:themeColor="text1"/>
          <w:sz w:val="30"/>
          <w:szCs w:val="30"/>
        </w:rPr>
        <w:t>是</w:t>
      </w:r>
      <w:r>
        <w:rPr>
          <w:rFonts w:ascii="仿宋" w:eastAsia="仿宋" w:hAnsi="仿宋" w:cs="仿宋" w:hint="eastAsia"/>
          <w:color w:val="000000" w:themeColor="text1"/>
          <w:sz w:val="30"/>
          <w:szCs w:val="30"/>
        </w:rPr>
        <w:t>因新冠肺炎疫情捐赠支出减少。</w:t>
      </w:r>
    </w:p>
    <w:p w:rsidR="00A6749C" w:rsidRDefault="00461600" w:rsidP="00A6749C">
      <w:pPr>
        <w:numPr>
          <w:ilvl w:val="0"/>
          <w:numId w:val="1"/>
        </w:num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项目支出</w:t>
      </w:r>
      <w:r>
        <w:rPr>
          <w:rFonts w:ascii="仿宋" w:eastAsia="仿宋" w:hAnsi="仿宋" w:cs="仿宋" w:hint="eastAsia"/>
          <w:b/>
          <w:bCs/>
          <w:sz w:val="30"/>
          <w:szCs w:val="30"/>
        </w:rPr>
        <w:t>情况</w:t>
      </w:r>
    </w:p>
    <w:p w:rsidR="00A6749C" w:rsidRDefault="00461600">
      <w:pPr>
        <w:spacing w:line="600" w:lineRule="exact"/>
        <w:ind w:firstLineChars="200" w:firstLine="600"/>
        <w:rPr>
          <w:rFonts w:ascii="仿宋" w:eastAsia="仿宋" w:hAnsi="仿宋" w:cs="仿宋"/>
          <w:sz w:val="30"/>
          <w:szCs w:val="30"/>
        </w:rPr>
      </w:pPr>
      <w:r>
        <w:rPr>
          <w:rFonts w:ascii="仿宋" w:eastAsia="仿宋" w:hAnsi="仿宋" w:cs="仿宋" w:hint="eastAsia"/>
          <w:color w:val="333333"/>
          <w:kern w:val="0"/>
          <w:sz w:val="30"/>
          <w:szCs w:val="30"/>
          <w:shd w:val="clear" w:color="auto" w:fill="FFFFFF"/>
          <w:lang/>
        </w:rPr>
        <w:t>项目支出是指单位为完成特定行政工作任务或事业发展目标而发生的支出。</w:t>
      </w:r>
      <w:r>
        <w:rPr>
          <w:rFonts w:ascii="仿宋" w:eastAsia="仿宋" w:hAnsi="仿宋" w:cs="仿宋" w:hint="eastAsia"/>
          <w:color w:val="333333"/>
          <w:kern w:val="0"/>
          <w:sz w:val="30"/>
          <w:szCs w:val="30"/>
          <w:shd w:val="clear" w:color="auto" w:fill="FFFFFF"/>
          <w:lang/>
        </w:rPr>
        <w:t>2021</w:t>
      </w:r>
      <w:r>
        <w:rPr>
          <w:rFonts w:ascii="仿宋" w:eastAsia="仿宋" w:hAnsi="仿宋" w:cs="仿宋" w:hint="eastAsia"/>
          <w:color w:val="333333"/>
          <w:kern w:val="0"/>
          <w:sz w:val="30"/>
          <w:szCs w:val="30"/>
          <w:shd w:val="clear" w:color="auto" w:fill="FFFFFF"/>
          <w:lang/>
        </w:rPr>
        <w:t>年项目支出</w:t>
      </w:r>
      <w:r>
        <w:rPr>
          <w:rFonts w:ascii="仿宋" w:eastAsia="仿宋" w:hAnsi="仿宋" w:cs="仿宋" w:hint="eastAsia"/>
          <w:color w:val="333333"/>
          <w:kern w:val="0"/>
          <w:sz w:val="30"/>
          <w:szCs w:val="30"/>
          <w:shd w:val="clear" w:color="auto" w:fill="FFFFFF"/>
          <w:lang/>
        </w:rPr>
        <w:t>0</w:t>
      </w:r>
      <w:r>
        <w:rPr>
          <w:rFonts w:ascii="仿宋" w:eastAsia="仿宋" w:hAnsi="仿宋" w:cs="仿宋" w:hint="eastAsia"/>
          <w:color w:val="333333"/>
          <w:kern w:val="0"/>
          <w:sz w:val="30"/>
          <w:szCs w:val="30"/>
          <w:shd w:val="clear" w:color="auto" w:fill="FFFFFF"/>
          <w:lang/>
        </w:rPr>
        <w:t>万元。</w:t>
      </w:r>
    </w:p>
    <w:p w:rsidR="00A6749C" w:rsidRDefault="00A6749C">
      <w:pPr>
        <w:pStyle w:val="1"/>
        <w:rPr>
          <w:rFonts w:hint="default"/>
        </w:rPr>
      </w:pPr>
    </w:p>
    <w:p w:rsidR="00A6749C" w:rsidRDefault="00461600">
      <w:pPr>
        <w:pStyle w:val="a3"/>
        <w:shd w:val="clear" w:color="auto" w:fill="FFFFFF"/>
        <w:spacing w:before="0" w:beforeAutospacing="0" w:after="0" w:afterAutospacing="0" w:line="600" w:lineRule="exact"/>
        <w:ind w:firstLineChars="200" w:firstLine="600"/>
        <w:rPr>
          <w:rFonts w:ascii="黑体" w:eastAsia="黑体" w:hAnsi="黑体" w:cs="黑体"/>
          <w:sz w:val="30"/>
          <w:szCs w:val="30"/>
        </w:rPr>
      </w:pPr>
      <w:r>
        <w:rPr>
          <w:rFonts w:ascii="黑体" w:eastAsia="黑体" w:hAnsi="黑体" w:cs="黑体" w:hint="eastAsia"/>
          <w:sz w:val="30"/>
          <w:szCs w:val="30"/>
        </w:rPr>
        <w:t>三、政府性基金预算支出情况</w:t>
      </w:r>
    </w:p>
    <w:p w:rsidR="00A6749C" w:rsidRDefault="00461600">
      <w:pPr>
        <w:spacing w:line="600" w:lineRule="exact"/>
        <w:ind w:firstLineChars="200" w:firstLine="600"/>
        <w:rPr>
          <w:rFonts w:ascii="仿宋" w:eastAsia="仿宋" w:hAnsi="仿宋" w:cs="仿宋"/>
          <w:kern w:val="0"/>
          <w:sz w:val="30"/>
          <w:szCs w:val="30"/>
        </w:rPr>
      </w:pPr>
      <w:r>
        <w:rPr>
          <w:rFonts w:ascii="仿宋" w:eastAsia="仿宋" w:hAnsi="仿宋" w:cs="仿宋" w:hint="eastAsia"/>
          <w:sz w:val="30"/>
          <w:szCs w:val="30"/>
        </w:rPr>
        <w:t>2021</w:t>
      </w:r>
      <w:r>
        <w:rPr>
          <w:rFonts w:ascii="仿宋" w:eastAsia="仿宋" w:hAnsi="仿宋" w:cs="仿宋" w:hint="eastAsia"/>
          <w:sz w:val="30"/>
          <w:szCs w:val="30"/>
        </w:rPr>
        <w:t>年本单位无政府性基金预算支出</w:t>
      </w:r>
    </w:p>
    <w:p w:rsidR="00A6749C" w:rsidRDefault="00461600">
      <w:pPr>
        <w:pStyle w:val="a3"/>
        <w:shd w:val="clear" w:color="auto" w:fill="FFFFFF"/>
        <w:spacing w:before="0" w:beforeAutospacing="0" w:after="0" w:afterAutospacing="0" w:line="600" w:lineRule="exact"/>
        <w:ind w:firstLineChars="200" w:firstLine="600"/>
        <w:rPr>
          <w:rFonts w:ascii="黑体" w:eastAsia="黑体" w:hAnsi="黑体" w:cs="黑体"/>
          <w:sz w:val="30"/>
          <w:szCs w:val="30"/>
        </w:rPr>
      </w:pPr>
      <w:r>
        <w:rPr>
          <w:rFonts w:ascii="黑体" w:eastAsia="黑体" w:hAnsi="黑体" w:cs="黑体" w:hint="eastAsia"/>
          <w:sz w:val="30"/>
          <w:szCs w:val="30"/>
        </w:rPr>
        <w:t>四、国有资本经营预算支出情况</w:t>
      </w:r>
    </w:p>
    <w:p w:rsidR="00A6749C" w:rsidRDefault="00461600">
      <w:pPr>
        <w:spacing w:line="600" w:lineRule="exact"/>
        <w:ind w:firstLineChars="200" w:firstLine="600"/>
        <w:rPr>
          <w:rFonts w:ascii="仿宋" w:eastAsia="仿宋" w:hAnsi="仿宋" w:cs="仿宋"/>
          <w:kern w:val="0"/>
          <w:sz w:val="30"/>
          <w:szCs w:val="30"/>
        </w:rPr>
      </w:pPr>
      <w:r>
        <w:rPr>
          <w:rFonts w:ascii="仿宋" w:eastAsia="仿宋" w:hAnsi="仿宋" w:cs="仿宋" w:hint="eastAsia"/>
          <w:sz w:val="30"/>
          <w:szCs w:val="30"/>
        </w:rPr>
        <w:t>2021</w:t>
      </w:r>
      <w:r>
        <w:rPr>
          <w:rFonts w:ascii="仿宋" w:eastAsia="仿宋" w:hAnsi="仿宋" w:cs="仿宋" w:hint="eastAsia"/>
          <w:sz w:val="30"/>
          <w:szCs w:val="30"/>
        </w:rPr>
        <w:t>年本单位无</w:t>
      </w:r>
      <w:r>
        <w:rPr>
          <w:rFonts w:ascii="仿宋" w:eastAsia="仿宋" w:hAnsi="仿宋" w:cs="仿宋" w:hint="eastAsia"/>
          <w:kern w:val="0"/>
          <w:sz w:val="30"/>
          <w:szCs w:val="30"/>
        </w:rPr>
        <w:t>国有资本经营</w:t>
      </w:r>
      <w:r>
        <w:rPr>
          <w:rFonts w:ascii="仿宋" w:eastAsia="仿宋" w:hAnsi="仿宋" w:cs="仿宋" w:hint="eastAsia"/>
          <w:sz w:val="30"/>
          <w:szCs w:val="30"/>
        </w:rPr>
        <w:t>预算支出</w:t>
      </w:r>
    </w:p>
    <w:p w:rsidR="00A6749C" w:rsidRDefault="00461600">
      <w:pPr>
        <w:pStyle w:val="a3"/>
        <w:shd w:val="clear" w:color="auto" w:fill="FFFFFF"/>
        <w:spacing w:before="0" w:beforeAutospacing="0" w:after="0" w:afterAutospacing="0" w:line="600" w:lineRule="exact"/>
        <w:ind w:firstLineChars="200" w:firstLine="600"/>
        <w:rPr>
          <w:rFonts w:ascii="黑体" w:eastAsia="黑体" w:hAnsi="黑体" w:cs="黑体"/>
          <w:sz w:val="30"/>
          <w:szCs w:val="30"/>
        </w:rPr>
      </w:pPr>
      <w:r>
        <w:rPr>
          <w:rFonts w:ascii="黑体" w:eastAsia="黑体" w:hAnsi="黑体" w:cs="黑体" w:hint="eastAsia"/>
          <w:sz w:val="30"/>
          <w:szCs w:val="30"/>
        </w:rPr>
        <w:t>五、社会保险基金预算支出情况</w:t>
      </w:r>
    </w:p>
    <w:p w:rsidR="00A6749C" w:rsidRDefault="00461600">
      <w:pPr>
        <w:spacing w:line="600" w:lineRule="exact"/>
        <w:ind w:firstLineChars="200" w:firstLine="600"/>
        <w:rPr>
          <w:rFonts w:ascii="仿宋" w:eastAsia="仿宋" w:hAnsi="仿宋" w:cs="仿宋"/>
          <w:color w:val="FF0000"/>
          <w:kern w:val="0"/>
          <w:sz w:val="30"/>
          <w:szCs w:val="30"/>
          <w:u w:val="single"/>
        </w:rPr>
      </w:pPr>
      <w:r>
        <w:rPr>
          <w:rFonts w:ascii="仿宋" w:eastAsia="仿宋" w:hAnsi="仿宋" w:cs="仿宋" w:hint="eastAsia"/>
          <w:sz w:val="30"/>
          <w:szCs w:val="30"/>
        </w:rPr>
        <w:t>2021</w:t>
      </w:r>
      <w:r>
        <w:rPr>
          <w:rFonts w:ascii="仿宋" w:eastAsia="仿宋" w:hAnsi="仿宋" w:cs="仿宋" w:hint="eastAsia"/>
          <w:sz w:val="30"/>
          <w:szCs w:val="30"/>
        </w:rPr>
        <w:t>年本单位无</w:t>
      </w:r>
      <w:r>
        <w:rPr>
          <w:rFonts w:ascii="仿宋" w:eastAsia="仿宋" w:hAnsi="仿宋" w:cs="仿宋" w:hint="eastAsia"/>
          <w:sz w:val="30"/>
          <w:szCs w:val="30"/>
        </w:rPr>
        <w:t>社会保险</w:t>
      </w:r>
      <w:r>
        <w:rPr>
          <w:rFonts w:ascii="仿宋" w:eastAsia="仿宋" w:hAnsi="仿宋" w:cs="仿宋" w:hint="eastAsia"/>
          <w:kern w:val="0"/>
          <w:sz w:val="30"/>
          <w:szCs w:val="30"/>
        </w:rPr>
        <w:t>经营</w:t>
      </w:r>
      <w:r>
        <w:rPr>
          <w:rFonts w:ascii="仿宋" w:eastAsia="仿宋" w:hAnsi="仿宋" w:cs="仿宋" w:hint="eastAsia"/>
          <w:sz w:val="30"/>
          <w:szCs w:val="30"/>
        </w:rPr>
        <w:t>预算支出</w:t>
      </w:r>
      <w:r>
        <w:rPr>
          <w:rFonts w:ascii="仿宋" w:eastAsia="仿宋" w:hAnsi="仿宋" w:cs="仿宋" w:hint="eastAsia"/>
          <w:sz w:val="30"/>
          <w:szCs w:val="30"/>
        </w:rPr>
        <w:t>。</w:t>
      </w:r>
    </w:p>
    <w:p w:rsidR="00A6749C" w:rsidRDefault="00461600">
      <w:pPr>
        <w:pStyle w:val="a3"/>
        <w:shd w:val="clear" w:color="auto" w:fill="FFFFFF"/>
        <w:spacing w:before="0" w:beforeAutospacing="0" w:after="0" w:afterAutospacing="0" w:line="600" w:lineRule="exact"/>
        <w:ind w:firstLineChars="200" w:firstLine="600"/>
        <w:rPr>
          <w:rFonts w:ascii="黑体" w:eastAsia="黑体" w:hAnsi="黑体" w:cs="黑体"/>
          <w:sz w:val="30"/>
          <w:szCs w:val="30"/>
        </w:rPr>
      </w:pPr>
      <w:r>
        <w:rPr>
          <w:rFonts w:ascii="黑体" w:eastAsia="黑体" w:hAnsi="黑体" w:cs="黑体" w:hint="eastAsia"/>
          <w:sz w:val="30"/>
          <w:szCs w:val="30"/>
        </w:rPr>
        <w:t>六、部门整体支出绩效情况</w:t>
      </w:r>
    </w:p>
    <w:p w:rsidR="00A6749C" w:rsidRDefault="00461600" w:rsidP="00A6749C">
      <w:pPr>
        <w:widowControl/>
        <w:shd w:val="clear" w:color="auto" w:fill="FFFFFF"/>
        <w:spacing w:line="600" w:lineRule="exact"/>
        <w:ind w:firstLineChars="200" w:firstLine="602"/>
        <w:rPr>
          <w:rFonts w:ascii="仿宋" w:eastAsia="仿宋" w:hAnsi="仿宋" w:cs="仿宋"/>
          <w:b/>
          <w:bCs/>
          <w:color w:val="333333"/>
          <w:kern w:val="0"/>
          <w:sz w:val="30"/>
          <w:szCs w:val="30"/>
        </w:rPr>
      </w:pPr>
      <w:r>
        <w:rPr>
          <w:rFonts w:ascii="仿宋" w:eastAsia="仿宋" w:hAnsi="仿宋" w:cs="仿宋" w:hint="eastAsia"/>
          <w:b/>
          <w:bCs/>
          <w:color w:val="333333"/>
          <w:kern w:val="0"/>
          <w:sz w:val="30"/>
          <w:szCs w:val="30"/>
        </w:rPr>
        <w:lastRenderedPageBreak/>
        <w:t>（一）预算绩效目标情况</w:t>
      </w:r>
    </w:p>
    <w:p w:rsidR="00A6749C" w:rsidRDefault="00461600">
      <w:pPr>
        <w:widowControl/>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2021</w:t>
      </w:r>
      <w:r>
        <w:rPr>
          <w:rFonts w:ascii="仿宋" w:eastAsia="仿宋" w:hAnsi="仿宋" w:cs="仿宋" w:hint="eastAsia"/>
          <w:sz w:val="30"/>
          <w:szCs w:val="30"/>
        </w:rPr>
        <w:t>年区</w:t>
      </w:r>
      <w:r>
        <w:rPr>
          <w:rFonts w:ascii="仿宋" w:eastAsia="仿宋" w:hAnsi="仿宋" w:cs="仿宋" w:hint="eastAsia"/>
          <w:sz w:val="30"/>
          <w:szCs w:val="30"/>
        </w:rPr>
        <w:t>红十字会</w:t>
      </w:r>
      <w:r>
        <w:rPr>
          <w:rFonts w:ascii="仿宋" w:eastAsia="仿宋" w:hAnsi="仿宋" w:cs="仿宋" w:hint="eastAsia"/>
          <w:sz w:val="30"/>
          <w:szCs w:val="30"/>
        </w:rPr>
        <w:t>整体支出绩效目标</w:t>
      </w:r>
      <w:r>
        <w:rPr>
          <w:rFonts w:ascii="仿宋" w:eastAsia="仿宋" w:hAnsi="仿宋" w:cs="仿宋" w:hint="eastAsia"/>
          <w:sz w:val="30"/>
          <w:szCs w:val="30"/>
        </w:rPr>
        <w:t>84.52</w:t>
      </w:r>
      <w:r>
        <w:rPr>
          <w:rFonts w:ascii="仿宋" w:eastAsia="仿宋" w:hAnsi="仿宋" w:cs="仿宋" w:hint="eastAsia"/>
          <w:sz w:val="30"/>
          <w:szCs w:val="30"/>
        </w:rPr>
        <w:t xml:space="preserve"> </w:t>
      </w:r>
      <w:r>
        <w:rPr>
          <w:rFonts w:ascii="仿宋" w:eastAsia="仿宋" w:hAnsi="仿宋" w:cs="仿宋" w:hint="eastAsia"/>
          <w:sz w:val="30"/>
          <w:szCs w:val="30"/>
        </w:rPr>
        <w:t>万元，其中：基本支出</w:t>
      </w:r>
      <w:r>
        <w:rPr>
          <w:rFonts w:ascii="仿宋" w:eastAsia="仿宋" w:hAnsi="仿宋" w:cs="仿宋" w:hint="eastAsia"/>
          <w:sz w:val="30"/>
          <w:szCs w:val="30"/>
        </w:rPr>
        <w:t xml:space="preserve"> </w:t>
      </w:r>
      <w:r>
        <w:rPr>
          <w:rFonts w:ascii="仿宋" w:eastAsia="仿宋" w:hAnsi="仿宋" w:cs="仿宋" w:hint="eastAsia"/>
          <w:sz w:val="30"/>
          <w:szCs w:val="30"/>
        </w:rPr>
        <w:t>58.52</w:t>
      </w:r>
      <w:r>
        <w:rPr>
          <w:rFonts w:ascii="仿宋" w:eastAsia="仿宋" w:hAnsi="仿宋" w:cs="仿宋" w:hint="eastAsia"/>
          <w:sz w:val="30"/>
          <w:szCs w:val="30"/>
        </w:rPr>
        <w:t>万元，项目支出</w:t>
      </w:r>
      <w:r>
        <w:rPr>
          <w:rFonts w:ascii="仿宋" w:eastAsia="仿宋" w:hAnsi="仿宋" w:cs="仿宋" w:hint="eastAsia"/>
          <w:sz w:val="30"/>
          <w:szCs w:val="30"/>
        </w:rPr>
        <w:t>26</w:t>
      </w:r>
      <w:r>
        <w:rPr>
          <w:rFonts w:ascii="仿宋" w:eastAsia="仿宋" w:hAnsi="仿宋" w:cs="仿宋" w:hint="eastAsia"/>
          <w:sz w:val="30"/>
          <w:szCs w:val="30"/>
        </w:rPr>
        <w:t>万元。全部实行整体绩效目标管理，涉及一般公共预算当年拨款</w:t>
      </w:r>
      <w:r>
        <w:rPr>
          <w:rFonts w:ascii="仿宋" w:eastAsia="仿宋" w:hAnsi="仿宋" w:cs="仿宋" w:hint="eastAsia"/>
          <w:sz w:val="30"/>
          <w:szCs w:val="30"/>
        </w:rPr>
        <w:t xml:space="preserve"> </w:t>
      </w:r>
      <w:r>
        <w:rPr>
          <w:rFonts w:ascii="仿宋" w:eastAsia="仿宋" w:hAnsi="仿宋" w:cs="仿宋" w:hint="eastAsia"/>
          <w:sz w:val="30"/>
          <w:szCs w:val="30"/>
        </w:rPr>
        <w:t>79.83</w:t>
      </w:r>
      <w:r>
        <w:rPr>
          <w:rFonts w:ascii="仿宋" w:eastAsia="仿宋" w:hAnsi="仿宋" w:cs="仿宋" w:hint="eastAsia"/>
          <w:sz w:val="30"/>
          <w:szCs w:val="30"/>
        </w:rPr>
        <w:t>万元。</w:t>
      </w:r>
    </w:p>
    <w:p w:rsidR="00A6749C" w:rsidRDefault="00461600">
      <w:pPr>
        <w:widowControl/>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2021</w:t>
      </w:r>
      <w:r>
        <w:rPr>
          <w:rFonts w:ascii="仿宋" w:eastAsia="仿宋" w:hAnsi="仿宋" w:cs="仿宋" w:hint="eastAsia"/>
          <w:sz w:val="30"/>
          <w:szCs w:val="30"/>
        </w:rPr>
        <w:t>年区</w:t>
      </w:r>
      <w:r>
        <w:rPr>
          <w:rFonts w:ascii="仿宋" w:eastAsia="仿宋" w:hAnsi="仿宋" w:cs="仿宋" w:hint="eastAsia"/>
          <w:sz w:val="30"/>
          <w:szCs w:val="30"/>
        </w:rPr>
        <w:t>红十字会无重点</w:t>
      </w:r>
      <w:r>
        <w:rPr>
          <w:rFonts w:ascii="仿宋" w:eastAsia="仿宋" w:hAnsi="仿宋" w:cs="仿宋" w:hint="eastAsia"/>
          <w:sz w:val="30"/>
          <w:szCs w:val="30"/>
        </w:rPr>
        <w:t>项目支出。</w:t>
      </w:r>
    </w:p>
    <w:p w:rsidR="00A6749C" w:rsidRDefault="00461600" w:rsidP="00A6749C">
      <w:pPr>
        <w:widowControl/>
        <w:shd w:val="clear" w:color="auto" w:fill="FFFFFF"/>
        <w:spacing w:line="600" w:lineRule="exact"/>
        <w:ind w:firstLineChars="200" w:firstLine="602"/>
        <w:rPr>
          <w:rFonts w:ascii="仿宋" w:eastAsia="仿宋" w:hAnsi="仿宋" w:cs="仿宋"/>
          <w:b/>
          <w:bCs/>
          <w:color w:val="333333"/>
          <w:kern w:val="0"/>
          <w:sz w:val="30"/>
          <w:szCs w:val="30"/>
        </w:rPr>
      </w:pPr>
      <w:r>
        <w:rPr>
          <w:rFonts w:ascii="仿宋" w:eastAsia="仿宋" w:hAnsi="仿宋" w:cs="仿宋" w:hint="eastAsia"/>
          <w:b/>
          <w:bCs/>
          <w:color w:val="333333"/>
          <w:kern w:val="0"/>
          <w:sz w:val="30"/>
          <w:szCs w:val="30"/>
        </w:rPr>
        <w:t>（二）部门整体支出绩效目标完成情况</w:t>
      </w:r>
    </w:p>
    <w:p w:rsidR="00A6749C" w:rsidRDefault="00461600">
      <w:pPr>
        <w:spacing w:line="6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预决算公开：根据区财政局的统一部署及相关要求，我会已在赫山区人民政府网站上进行了预（决）算公开。</w:t>
      </w:r>
    </w:p>
    <w:p w:rsidR="00A6749C" w:rsidRDefault="00461600">
      <w:pPr>
        <w:spacing w:line="6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存量资金管理：我会已实行国库集中支付管理。</w:t>
      </w:r>
    </w:p>
    <w:p w:rsidR="00A6749C" w:rsidRDefault="00461600">
      <w:pPr>
        <w:spacing w:line="6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资产管理：制定了《赫山区红十字会固定资产管理制度》，建立了固定资产台帐，指定专人管理，及时登记，科学使用，实现了“一物一卡一条码”。固定资产的调出、处置、报废、报损严格</w:t>
      </w:r>
      <w:r>
        <w:rPr>
          <w:rFonts w:ascii="仿宋" w:eastAsia="仿宋" w:hAnsi="仿宋" w:cs="仿宋" w:hint="eastAsia"/>
          <w:kern w:val="0"/>
          <w:sz w:val="30"/>
          <w:szCs w:val="30"/>
        </w:rPr>
        <w:t>执行国家有关规定的审批程序办理。</w:t>
      </w:r>
    </w:p>
    <w:p w:rsidR="00A6749C" w:rsidRDefault="00461600">
      <w:pPr>
        <w:spacing w:line="6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“三公”经费控制：</w:t>
      </w:r>
      <w:r>
        <w:rPr>
          <w:rFonts w:ascii="仿宋" w:eastAsia="仿宋" w:hAnsi="仿宋" w:cs="仿宋" w:hint="eastAsia"/>
          <w:kern w:val="0"/>
          <w:sz w:val="30"/>
          <w:szCs w:val="30"/>
        </w:rPr>
        <w:t>2021</w:t>
      </w:r>
      <w:r>
        <w:rPr>
          <w:rFonts w:ascii="仿宋" w:eastAsia="仿宋" w:hAnsi="仿宋" w:cs="仿宋" w:hint="eastAsia"/>
          <w:kern w:val="0"/>
          <w:sz w:val="30"/>
          <w:szCs w:val="30"/>
        </w:rPr>
        <w:t>年，我会“三公”经费支出</w:t>
      </w:r>
      <w:r>
        <w:rPr>
          <w:rFonts w:ascii="仿宋" w:eastAsia="仿宋" w:hAnsi="仿宋" w:cs="仿宋" w:hint="eastAsia"/>
          <w:kern w:val="0"/>
          <w:sz w:val="30"/>
          <w:szCs w:val="30"/>
        </w:rPr>
        <w:t>3</w:t>
      </w:r>
      <w:r>
        <w:rPr>
          <w:rFonts w:ascii="仿宋" w:eastAsia="仿宋" w:hAnsi="仿宋" w:cs="仿宋" w:hint="eastAsia"/>
          <w:kern w:val="0"/>
          <w:sz w:val="30"/>
          <w:szCs w:val="30"/>
        </w:rPr>
        <w:t>万元，其中：无公务用车运行维护费，公务接待费</w:t>
      </w:r>
      <w:r>
        <w:rPr>
          <w:rFonts w:ascii="仿宋" w:eastAsia="仿宋" w:hAnsi="仿宋" w:cs="仿宋" w:hint="eastAsia"/>
          <w:kern w:val="0"/>
          <w:sz w:val="30"/>
          <w:szCs w:val="30"/>
        </w:rPr>
        <w:t>3</w:t>
      </w:r>
      <w:r>
        <w:rPr>
          <w:rFonts w:ascii="仿宋" w:eastAsia="仿宋" w:hAnsi="仿宋" w:cs="仿宋" w:hint="eastAsia"/>
          <w:kern w:val="0"/>
          <w:sz w:val="30"/>
          <w:szCs w:val="30"/>
        </w:rPr>
        <w:t>万元，无出国出境费。</w:t>
      </w:r>
    </w:p>
    <w:p w:rsidR="00A6749C" w:rsidRDefault="00461600">
      <w:pPr>
        <w:spacing w:line="6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内部控制制度建设：我会制定了《赫山区红十字会机关管理制度》、《财务管理制度》、《赫山区红十字会政府采购制度》、《赫山区红十字会资产管理制度》等一系列内部控制制度，相关制度合法合规、完整，并得到有效执行。</w:t>
      </w:r>
    </w:p>
    <w:p w:rsidR="00A6749C" w:rsidRDefault="00461600">
      <w:pPr>
        <w:spacing w:line="6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绩效目标完成情况：</w:t>
      </w:r>
      <w:r>
        <w:rPr>
          <w:rFonts w:ascii="仿宋" w:eastAsia="仿宋" w:hAnsi="仿宋" w:cs="仿宋" w:hint="eastAsia"/>
          <w:sz w:val="30"/>
          <w:szCs w:val="30"/>
        </w:rPr>
        <w:t>进一步完善救灾备灾机制，充实救灾物资和救援队伍，加强基础设施建设，提高应急保障能力。加强与公安、交通等部门配合，强化培训演练，提升应急救</w:t>
      </w:r>
      <w:r>
        <w:rPr>
          <w:rFonts w:ascii="仿宋" w:eastAsia="仿宋" w:hAnsi="仿宋" w:cs="仿宋" w:hint="eastAsia"/>
          <w:sz w:val="30"/>
          <w:szCs w:val="30"/>
        </w:rPr>
        <w:t>援专业化水平。宣传普及健康和救护知识，推进红十字应急救护培训“五进”工程，不断提高广大群众特别是提高高危行业人群的自救互救能力。逐步实</w:t>
      </w:r>
      <w:r>
        <w:rPr>
          <w:rFonts w:ascii="仿宋" w:eastAsia="仿宋" w:hAnsi="仿宋" w:cs="仿宋" w:hint="eastAsia"/>
          <w:sz w:val="30"/>
          <w:szCs w:val="30"/>
        </w:rPr>
        <w:lastRenderedPageBreak/>
        <w:t>现红十字救护知识普及</w:t>
      </w:r>
      <w:r>
        <w:rPr>
          <w:rFonts w:ascii="仿宋" w:eastAsia="仿宋" w:hAnsi="仿宋" w:cs="仿宋" w:hint="eastAsia"/>
          <w:sz w:val="30"/>
          <w:szCs w:val="30"/>
        </w:rPr>
        <w:t>，</w:t>
      </w:r>
      <w:r>
        <w:rPr>
          <w:rFonts w:ascii="仿宋" w:eastAsia="仿宋" w:hAnsi="仿宋" w:cs="仿宋" w:hint="eastAsia"/>
          <w:sz w:val="30"/>
          <w:szCs w:val="30"/>
        </w:rPr>
        <w:t>培训参训人数达到全区人口总数的</w:t>
      </w:r>
      <w:r>
        <w:rPr>
          <w:rFonts w:ascii="仿宋" w:eastAsia="仿宋" w:hAnsi="仿宋" w:cs="仿宋" w:hint="eastAsia"/>
          <w:sz w:val="30"/>
          <w:szCs w:val="30"/>
        </w:rPr>
        <w:t>20%</w:t>
      </w:r>
      <w:r>
        <w:rPr>
          <w:rFonts w:ascii="仿宋" w:eastAsia="仿宋" w:hAnsi="仿宋" w:cs="仿宋" w:hint="eastAsia"/>
          <w:sz w:val="30"/>
          <w:szCs w:val="30"/>
        </w:rPr>
        <w:t>以上，重点行业人员接受救护培训率达</w:t>
      </w:r>
      <w:r>
        <w:rPr>
          <w:rFonts w:ascii="仿宋" w:eastAsia="仿宋" w:hAnsi="仿宋" w:cs="仿宋" w:hint="eastAsia"/>
          <w:sz w:val="30"/>
          <w:szCs w:val="30"/>
        </w:rPr>
        <w:t>50%</w:t>
      </w:r>
      <w:r>
        <w:rPr>
          <w:rFonts w:ascii="仿宋" w:eastAsia="仿宋" w:hAnsi="仿宋" w:cs="仿宋" w:hint="eastAsia"/>
          <w:sz w:val="30"/>
          <w:szCs w:val="30"/>
        </w:rPr>
        <w:t>，中小学生救护知识普及率逐年提高。</w:t>
      </w:r>
    </w:p>
    <w:p w:rsidR="00A6749C" w:rsidRDefault="00461600" w:rsidP="00A6749C">
      <w:pPr>
        <w:widowControl/>
        <w:shd w:val="clear" w:color="auto" w:fill="FFFFFF"/>
        <w:spacing w:line="600" w:lineRule="exact"/>
        <w:ind w:firstLineChars="200" w:firstLine="602"/>
        <w:rPr>
          <w:rFonts w:ascii="仿宋" w:eastAsia="仿宋" w:hAnsi="仿宋" w:cs="仿宋"/>
          <w:b/>
          <w:bCs/>
          <w:color w:val="333333"/>
          <w:kern w:val="0"/>
          <w:sz w:val="30"/>
          <w:szCs w:val="30"/>
        </w:rPr>
      </w:pPr>
      <w:r>
        <w:rPr>
          <w:rFonts w:ascii="仿宋" w:eastAsia="仿宋" w:hAnsi="仿宋" w:cs="仿宋" w:hint="eastAsia"/>
          <w:b/>
          <w:bCs/>
          <w:color w:val="333333"/>
          <w:kern w:val="0"/>
          <w:sz w:val="30"/>
          <w:szCs w:val="30"/>
        </w:rPr>
        <w:t>（三）部门整体支出实施情况分析</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我</w:t>
      </w:r>
      <w:r>
        <w:rPr>
          <w:rFonts w:ascii="仿宋" w:eastAsia="仿宋" w:hAnsi="仿宋" w:cs="仿宋" w:hint="eastAsia"/>
          <w:color w:val="000000"/>
          <w:kern w:val="0"/>
          <w:sz w:val="30"/>
          <w:szCs w:val="30"/>
        </w:rPr>
        <w:t>会</w:t>
      </w:r>
      <w:r>
        <w:rPr>
          <w:rFonts w:ascii="仿宋" w:eastAsia="仿宋" w:hAnsi="仿宋" w:cs="仿宋" w:hint="eastAsia"/>
          <w:color w:val="000000"/>
          <w:kern w:val="0"/>
          <w:sz w:val="30"/>
          <w:szCs w:val="30"/>
        </w:rPr>
        <w:t>在部门整体支出中，严格按照年初预算安排，</w:t>
      </w:r>
      <w:r>
        <w:rPr>
          <w:rFonts w:ascii="仿宋" w:eastAsia="仿宋" w:hAnsi="仿宋" w:cs="仿宋" w:hint="eastAsia"/>
          <w:color w:val="000000"/>
          <w:sz w:val="30"/>
          <w:szCs w:val="30"/>
          <w:shd w:val="clear" w:color="auto" w:fill="FFFFFF"/>
        </w:rPr>
        <w:t>坚持“无预算，不支出；有预算，严格按预算支出”的原则，以及“细化预算和提前编制预算”原则，</w:t>
      </w:r>
      <w:r>
        <w:rPr>
          <w:rFonts w:ascii="仿宋" w:eastAsia="仿宋" w:hAnsi="仿宋" w:cs="仿宋" w:hint="eastAsia"/>
          <w:color w:val="000000"/>
          <w:kern w:val="0"/>
          <w:sz w:val="30"/>
          <w:szCs w:val="30"/>
        </w:rPr>
        <w:t>严格遵守资金管理制度，强化监督，专款专用，确保各项资金及时到位，无截留、挪用等现象。健全和完善管理制度，加强基本支出管理。严格审批程序，严格执行国家规定的开支范围及开支标准，量入为出，坚持联</w:t>
      </w:r>
      <w:r>
        <w:rPr>
          <w:rFonts w:ascii="仿宋" w:eastAsia="仿宋" w:hAnsi="仿宋" w:cs="仿宋" w:hint="eastAsia"/>
          <w:color w:val="000000"/>
          <w:kern w:val="0"/>
          <w:sz w:val="30"/>
          <w:szCs w:val="30"/>
        </w:rPr>
        <w:t>审</w:t>
      </w:r>
      <w:r>
        <w:rPr>
          <w:rFonts w:ascii="仿宋" w:eastAsia="仿宋" w:hAnsi="仿宋" w:cs="仿宋" w:hint="eastAsia"/>
          <w:color w:val="000000"/>
          <w:kern w:val="0"/>
          <w:sz w:val="30"/>
          <w:szCs w:val="30"/>
        </w:rPr>
        <w:t>会</w:t>
      </w:r>
      <w:r>
        <w:rPr>
          <w:rFonts w:ascii="仿宋" w:eastAsia="仿宋" w:hAnsi="仿宋" w:cs="仿宋" w:hint="eastAsia"/>
          <w:color w:val="000000"/>
          <w:kern w:val="0"/>
          <w:sz w:val="30"/>
          <w:szCs w:val="30"/>
        </w:rPr>
        <w:t>签</w:t>
      </w:r>
      <w:r>
        <w:rPr>
          <w:rFonts w:ascii="仿宋" w:eastAsia="仿宋" w:hAnsi="仿宋" w:cs="仿宋" w:hint="eastAsia"/>
          <w:color w:val="000000"/>
          <w:kern w:val="0"/>
          <w:sz w:val="30"/>
          <w:szCs w:val="30"/>
        </w:rPr>
        <w:t>制度。严格报账程序，实行国库集中支付制度，严格完善相关资料手续、审核审批程序，保证了各项资金使用的合理合规，充分发挥了各项资金的</w:t>
      </w:r>
      <w:r>
        <w:rPr>
          <w:rFonts w:ascii="仿宋" w:eastAsia="仿宋" w:hAnsi="仿宋" w:cs="仿宋" w:hint="eastAsia"/>
          <w:color w:val="000000"/>
          <w:kern w:val="0"/>
          <w:sz w:val="30"/>
          <w:szCs w:val="30"/>
        </w:rPr>
        <w:t>使用</w:t>
      </w:r>
      <w:r>
        <w:rPr>
          <w:rFonts w:ascii="仿宋" w:eastAsia="仿宋" w:hAnsi="仿宋" w:cs="仿宋" w:hint="eastAsia"/>
          <w:color w:val="000000"/>
          <w:kern w:val="0"/>
          <w:sz w:val="30"/>
          <w:szCs w:val="30"/>
        </w:rPr>
        <w:t>效益。</w:t>
      </w:r>
      <w:r>
        <w:rPr>
          <w:rFonts w:ascii="仿宋" w:eastAsia="仿宋" w:hAnsi="仿宋" w:cs="仿宋" w:hint="eastAsia"/>
          <w:color w:val="000000"/>
          <w:kern w:val="0"/>
          <w:sz w:val="30"/>
          <w:szCs w:val="30"/>
        </w:rPr>
        <w:t xml:space="preserve">  </w:t>
      </w:r>
    </w:p>
    <w:p w:rsidR="00A6749C" w:rsidRDefault="00461600" w:rsidP="00A6749C">
      <w:pPr>
        <w:widowControl/>
        <w:shd w:val="clear" w:color="auto" w:fill="FFFFFF"/>
        <w:spacing w:line="600" w:lineRule="exact"/>
        <w:ind w:firstLineChars="200" w:firstLine="602"/>
        <w:rPr>
          <w:rFonts w:ascii="仿宋" w:eastAsia="仿宋" w:hAnsi="仿宋" w:cs="仿宋"/>
          <w:b/>
          <w:bCs/>
          <w:color w:val="333333"/>
          <w:kern w:val="0"/>
          <w:sz w:val="30"/>
          <w:szCs w:val="30"/>
        </w:rPr>
      </w:pPr>
      <w:r>
        <w:rPr>
          <w:rFonts w:ascii="仿宋" w:eastAsia="仿宋" w:hAnsi="仿宋" w:cs="仿宋" w:hint="eastAsia"/>
          <w:b/>
          <w:bCs/>
          <w:color w:val="333333"/>
          <w:kern w:val="0"/>
          <w:sz w:val="30"/>
          <w:szCs w:val="30"/>
        </w:rPr>
        <w:t>（四）绩效评价工作情况</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绩效评价目的</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本次绩效评价的目的是为了全面分析和综合评价我</w:t>
      </w:r>
      <w:r>
        <w:rPr>
          <w:rFonts w:ascii="仿宋" w:eastAsia="仿宋" w:hAnsi="仿宋" w:cs="仿宋" w:hint="eastAsia"/>
          <w:color w:val="000000"/>
          <w:kern w:val="0"/>
          <w:sz w:val="30"/>
          <w:szCs w:val="30"/>
        </w:rPr>
        <w:t>会</w:t>
      </w:r>
      <w:r>
        <w:rPr>
          <w:rFonts w:ascii="仿宋" w:eastAsia="仿宋" w:hAnsi="仿宋" w:cs="仿宋" w:hint="eastAsia"/>
          <w:color w:val="000000"/>
          <w:kern w:val="0"/>
          <w:sz w:val="30"/>
          <w:szCs w:val="30"/>
        </w:rPr>
        <w:t>本级财政预算资金的使用管理情况，为切实提高财政资金使用效益，强化预算支出的责任和效率提供参考依据。</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绩效评价工作过程</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前期准备。按照绩效自评工作要求，成立以</w:t>
      </w:r>
      <w:r>
        <w:rPr>
          <w:rFonts w:ascii="仿宋" w:eastAsia="仿宋" w:hAnsi="仿宋" w:cs="仿宋" w:hint="eastAsia"/>
          <w:color w:val="000000"/>
          <w:kern w:val="0"/>
          <w:sz w:val="30"/>
          <w:szCs w:val="30"/>
        </w:rPr>
        <w:t>党组书记、常务副会长</w:t>
      </w:r>
      <w:r>
        <w:rPr>
          <w:rFonts w:ascii="仿宋" w:eastAsia="仿宋" w:hAnsi="仿宋" w:cs="仿宋" w:hint="eastAsia"/>
          <w:color w:val="000000"/>
          <w:kern w:val="0"/>
          <w:sz w:val="30"/>
          <w:szCs w:val="30"/>
        </w:rPr>
        <w:t>为组长的绩效评价工作小组，对相关的国家法律法规进行了认真学习，掌握政策，根据部门整体收支情况制定了部门整体支出绩效评价实施方案。</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组织实施。采用核查法核查</w:t>
      </w:r>
      <w:r>
        <w:rPr>
          <w:rFonts w:ascii="仿宋" w:eastAsia="仿宋" w:hAnsi="仿宋" w:cs="仿宋" w:hint="eastAsia"/>
          <w:color w:val="000000"/>
          <w:kern w:val="0"/>
          <w:sz w:val="30"/>
          <w:szCs w:val="30"/>
        </w:rPr>
        <w:t>20</w:t>
      </w:r>
      <w:r>
        <w:rPr>
          <w:rFonts w:ascii="仿宋" w:eastAsia="仿宋" w:hAnsi="仿宋" w:cs="仿宋" w:hint="eastAsia"/>
          <w:color w:val="000000"/>
          <w:kern w:val="0"/>
          <w:sz w:val="30"/>
          <w:szCs w:val="30"/>
        </w:rPr>
        <w:t>21</w:t>
      </w:r>
      <w:r>
        <w:rPr>
          <w:rFonts w:ascii="仿宋" w:eastAsia="仿宋" w:hAnsi="仿宋" w:cs="仿宋" w:hint="eastAsia"/>
          <w:color w:val="000000"/>
          <w:kern w:val="0"/>
          <w:sz w:val="30"/>
          <w:szCs w:val="30"/>
        </w:rPr>
        <w:t>年同级财政预算批复执</w:t>
      </w:r>
      <w:r>
        <w:rPr>
          <w:rFonts w:ascii="仿宋" w:eastAsia="仿宋" w:hAnsi="仿宋" w:cs="仿宋" w:hint="eastAsia"/>
          <w:color w:val="000000"/>
          <w:kern w:val="0"/>
          <w:sz w:val="30"/>
          <w:szCs w:val="30"/>
        </w:rPr>
        <w:lastRenderedPageBreak/>
        <w:t>行及部门整体支出情况，着重核查了“三公”经费及资产管理、内部控制制度等情况。</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分析评价。对评价过程中收集资料进行归纳，汇总分析，依据</w:t>
      </w:r>
      <w:r>
        <w:rPr>
          <w:rFonts w:ascii="仿宋" w:eastAsia="仿宋" w:hAnsi="仿宋" w:cs="仿宋" w:hint="eastAsia"/>
          <w:color w:val="000000"/>
          <w:kern w:val="0"/>
          <w:sz w:val="30"/>
          <w:szCs w:val="30"/>
        </w:rPr>
        <w:t>设定的部门整体支出绩效评价指标体系进行了评分，形成了综合性书面报告。</w:t>
      </w:r>
    </w:p>
    <w:p w:rsidR="00A6749C" w:rsidRDefault="00461600" w:rsidP="00A6749C">
      <w:pPr>
        <w:widowControl/>
        <w:shd w:val="clear" w:color="auto" w:fill="FFFFFF"/>
        <w:spacing w:line="600" w:lineRule="exact"/>
        <w:ind w:firstLineChars="200" w:firstLine="602"/>
        <w:rPr>
          <w:rFonts w:ascii="仿宋" w:eastAsia="仿宋" w:hAnsi="仿宋" w:cs="仿宋"/>
          <w:b/>
          <w:bCs/>
          <w:color w:val="333333"/>
          <w:kern w:val="0"/>
          <w:sz w:val="30"/>
          <w:szCs w:val="30"/>
        </w:rPr>
      </w:pPr>
      <w:r>
        <w:rPr>
          <w:rFonts w:ascii="仿宋" w:eastAsia="仿宋" w:hAnsi="仿宋" w:cs="仿宋" w:hint="eastAsia"/>
          <w:b/>
          <w:bCs/>
          <w:color w:val="333333"/>
          <w:kern w:val="0"/>
          <w:sz w:val="30"/>
          <w:szCs w:val="30"/>
        </w:rPr>
        <w:t xml:space="preserve"> </w:t>
      </w:r>
      <w:r>
        <w:rPr>
          <w:rFonts w:ascii="仿宋" w:eastAsia="仿宋" w:hAnsi="仿宋" w:cs="仿宋" w:hint="eastAsia"/>
          <w:b/>
          <w:bCs/>
          <w:color w:val="333333"/>
          <w:kern w:val="0"/>
          <w:sz w:val="30"/>
          <w:szCs w:val="30"/>
        </w:rPr>
        <w:t>（五）主要绩效及评价结论</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经济性分析</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本年预算配置控制较好。财政供养人员控制在预算编制以内，编制内在职人员控制率为</w:t>
      </w:r>
      <w:r>
        <w:rPr>
          <w:rFonts w:ascii="仿宋" w:eastAsia="仿宋" w:hAnsi="仿宋" w:cs="仿宋" w:hint="eastAsia"/>
          <w:color w:val="000000"/>
          <w:kern w:val="0"/>
          <w:sz w:val="30"/>
          <w:szCs w:val="30"/>
        </w:rPr>
        <w:t>100%</w:t>
      </w:r>
      <w:r>
        <w:rPr>
          <w:rFonts w:ascii="仿宋" w:eastAsia="仿宋" w:hAnsi="仿宋" w:cs="仿宋" w:hint="eastAsia"/>
          <w:color w:val="000000"/>
          <w:kern w:val="0"/>
          <w:sz w:val="30"/>
          <w:szCs w:val="30"/>
        </w:rPr>
        <w:t>；“三公”经费支出总额小，低于年初预算。</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预算执行方面。支出总额控制在预算总额以内，所有支出严格依照相关财务管理规定执行，特别重视量财办事、量力而行，严格控制标准、注重节约，少花钱办好事，各项支出都在合理范围内。</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预算管理方面。我</w:t>
      </w:r>
      <w:r>
        <w:rPr>
          <w:rFonts w:ascii="仿宋" w:eastAsia="仿宋" w:hAnsi="仿宋" w:cs="仿宋" w:hint="eastAsia"/>
          <w:color w:val="000000"/>
          <w:kern w:val="0"/>
          <w:sz w:val="30"/>
          <w:szCs w:val="30"/>
        </w:rPr>
        <w:t>会</w:t>
      </w:r>
      <w:r>
        <w:rPr>
          <w:rFonts w:ascii="仿宋" w:eastAsia="仿宋" w:hAnsi="仿宋" w:cs="仿宋" w:hint="eastAsia"/>
          <w:color w:val="000000"/>
          <w:kern w:val="0"/>
          <w:sz w:val="30"/>
          <w:szCs w:val="30"/>
        </w:rPr>
        <w:t>制定了切实有效的内部管理制度和经费支出控制方案，有较强的内控风险管理意识、各项经费支出得到了有效控制。</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效率性分析</w:t>
      </w:r>
    </w:p>
    <w:p w:rsidR="00A6749C" w:rsidRDefault="00461600">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2021</w:t>
      </w:r>
      <w:r>
        <w:rPr>
          <w:rFonts w:ascii="仿宋" w:eastAsia="仿宋" w:hAnsi="仿宋" w:cs="仿宋" w:hint="eastAsia"/>
          <w:sz w:val="30"/>
          <w:szCs w:val="30"/>
        </w:rPr>
        <w:t>年，我会贯彻中央、省、市及区委区政府的决策部署，广泛动员凝聚人道力量，努力开创赫山红十字事业高质量发展新局面，为建设现代化新赫山努力奋斗。</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效益性分析</w:t>
      </w:r>
    </w:p>
    <w:p w:rsidR="00A6749C" w:rsidRDefault="00461600">
      <w:pPr>
        <w:pStyle w:val="a3"/>
        <w:spacing w:before="0" w:beforeAutospacing="0" w:after="0" w:afterAutospacing="0" w:line="600" w:lineRule="exact"/>
        <w:ind w:firstLineChars="200" w:firstLine="600"/>
        <w:jc w:val="both"/>
        <w:rPr>
          <w:rFonts w:ascii="仿宋" w:eastAsia="仿宋" w:hAnsi="仿宋" w:cs="仿宋"/>
          <w:sz w:val="30"/>
          <w:szCs w:val="30"/>
        </w:rPr>
      </w:pPr>
      <w:r>
        <w:rPr>
          <w:rFonts w:ascii="仿宋" w:eastAsia="仿宋" w:hAnsi="仿宋" w:cs="仿宋" w:hint="eastAsia"/>
          <w:sz w:val="30"/>
          <w:szCs w:val="30"/>
        </w:rPr>
        <w:t>202</w:t>
      </w:r>
      <w:r>
        <w:rPr>
          <w:rFonts w:ascii="仿宋" w:eastAsia="仿宋" w:hAnsi="仿宋" w:cs="仿宋" w:hint="eastAsia"/>
          <w:sz w:val="30"/>
          <w:szCs w:val="30"/>
        </w:rPr>
        <w:t>1</w:t>
      </w:r>
      <w:r>
        <w:rPr>
          <w:rFonts w:ascii="仿宋" w:eastAsia="仿宋" w:hAnsi="仿宋" w:cs="仿宋" w:hint="eastAsia"/>
          <w:sz w:val="30"/>
          <w:szCs w:val="30"/>
        </w:rPr>
        <w:t>年</w:t>
      </w:r>
      <w:r>
        <w:rPr>
          <w:rFonts w:ascii="仿宋" w:eastAsia="仿宋" w:hAnsi="仿宋" w:cs="仿宋" w:hint="eastAsia"/>
          <w:sz w:val="30"/>
          <w:szCs w:val="30"/>
        </w:rPr>
        <w:t>，我会</w:t>
      </w:r>
      <w:r>
        <w:rPr>
          <w:rFonts w:ascii="仿宋" w:eastAsia="仿宋" w:hAnsi="仿宋" w:cs="仿宋" w:hint="eastAsia"/>
          <w:sz w:val="30"/>
          <w:szCs w:val="30"/>
        </w:rPr>
        <w:t>时刻牢记使命，紧扣主责主业，调动积极因素，凝聚各方力量，充分履行《红十字会法》赋予的光荣职责，落实各</w:t>
      </w:r>
      <w:r>
        <w:rPr>
          <w:rFonts w:ascii="仿宋" w:eastAsia="仿宋" w:hAnsi="仿宋" w:cs="仿宋" w:hint="eastAsia"/>
          <w:sz w:val="30"/>
          <w:szCs w:val="30"/>
        </w:rPr>
        <w:lastRenderedPageBreak/>
        <w:t>项工作任务。开展形式多样的红十字精神宣传普及活动，做好人体器官捐献宣传动员协调、造血干细胞采集推动工作、无偿献血宣传</w:t>
      </w:r>
      <w:r>
        <w:rPr>
          <w:rFonts w:ascii="仿宋" w:eastAsia="仿宋" w:hAnsi="仿宋" w:cs="仿宋" w:hint="eastAsia"/>
          <w:sz w:val="30"/>
          <w:szCs w:val="30"/>
        </w:rPr>
        <w:t>，</w:t>
      </w:r>
      <w:r>
        <w:rPr>
          <w:rFonts w:ascii="仿宋" w:eastAsia="仿宋" w:hAnsi="仿宋" w:cs="仿宋" w:hint="eastAsia"/>
          <w:sz w:val="30"/>
          <w:szCs w:val="30"/>
        </w:rPr>
        <w:t>动员全社会关爱生命，重视健康，践行人道。</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4.</w:t>
      </w:r>
      <w:r>
        <w:rPr>
          <w:rFonts w:ascii="仿宋" w:eastAsia="仿宋" w:hAnsi="仿宋" w:cs="仿宋" w:hint="eastAsia"/>
          <w:color w:val="000000"/>
          <w:kern w:val="0"/>
          <w:sz w:val="30"/>
          <w:szCs w:val="30"/>
        </w:rPr>
        <w:t>评价结论</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一是预算执行到位。严格执行《预算法》和各项财经纪律，机关管理制度健全，财务管理规范，预算编制合理</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 xml:space="preserve"> </w:t>
      </w:r>
      <w:r>
        <w:rPr>
          <w:rFonts w:ascii="仿宋" w:eastAsia="仿宋" w:hAnsi="仿宋" w:cs="仿宋" w:hint="eastAsia"/>
          <w:color w:val="000000"/>
          <w:kern w:val="0"/>
          <w:sz w:val="30"/>
          <w:szCs w:val="30"/>
        </w:rPr>
        <w:t>二是资金监管到位。</w:t>
      </w:r>
    </w:p>
    <w:p w:rsidR="00A6749C" w:rsidRDefault="00461600">
      <w:pPr>
        <w:spacing w:line="600"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七、存在的问题及原因分析</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因部分工作不可预见</w:t>
      </w:r>
      <w:r>
        <w:rPr>
          <w:rFonts w:ascii="仿宋" w:eastAsia="仿宋" w:hAnsi="仿宋" w:cs="仿宋" w:hint="eastAsia"/>
          <w:color w:val="000000"/>
          <w:kern w:val="0"/>
          <w:sz w:val="30"/>
          <w:szCs w:val="30"/>
        </w:rPr>
        <w:t>性，有些支出</w:t>
      </w:r>
      <w:r>
        <w:rPr>
          <w:rFonts w:ascii="仿宋" w:eastAsia="仿宋" w:hAnsi="仿宋" w:cs="仿宋" w:hint="eastAsia"/>
          <w:color w:val="000000"/>
          <w:kern w:val="0"/>
          <w:sz w:val="30"/>
          <w:szCs w:val="30"/>
        </w:rPr>
        <w:t>无法纳入预算，导致预算执行存在偏差。</w:t>
      </w:r>
    </w:p>
    <w:p w:rsidR="00A6749C" w:rsidRDefault="00461600">
      <w:pPr>
        <w:spacing w:line="600"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八、下一步改进措施</w:t>
      </w:r>
    </w:p>
    <w:p w:rsidR="00A6749C" w:rsidRDefault="00461600" w:rsidP="00A6749C">
      <w:pPr>
        <w:numPr>
          <w:ilvl w:val="0"/>
          <w:numId w:val="2"/>
        </w:numPr>
        <w:spacing w:line="600" w:lineRule="exact"/>
        <w:ind w:firstLineChars="200" w:firstLine="602"/>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提高认识，突出重点</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．提高对预算绩效管理的认识，充分理解财政绩效评价指标体系，注重绩效目标、评价指标的关联性，依据部门职责和年度工作重点，更加科学合理地确定部门绩效目标和评价目标。</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．强化全过程预算绩效管理理念，强化部门项目选择与部门职责的相关性。按财政管理要求进一步建立完善项目库和内部项目选择机制，完善项目管理</w:t>
      </w:r>
      <w:r>
        <w:rPr>
          <w:rFonts w:ascii="仿宋" w:eastAsia="仿宋" w:hAnsi="仿宋" w:cs="仿宋" w:hint="eastAsia"/>
          <w:kern w:val="0"/>
          <w:sz w:val="30"/>
          <w:szCs w:val="30"/>
        </w:rPr>
        <w:t>制度，实施项目强化领导，</w:t>
      </w:r>
      <w:r>
        <w:rPr>
          <w:rFonts w:ascii="仿宋" w:eastAsia="仿宋" w:hAnsi="仿宋" w:cs="仿宋" w:hint="eastAsia"/>
          <w:color w:val="000000"/>
          <w:kern w:val="0"/>
          <w:sz w:val="30"/>
          <w:szCs w:val="30"/>
        </w:rPr>
        <w:t>合理设定</w:t>
      </w:r>
      <w:r>
        <w:rPr>
          <w:rFonts w:ascii="仿宋" w:eastAsia="仿宋" w:hAnsi="仿宋" w:cs="仿宋" w:hint="eastAsia"/>
          <w:color w:val="000000"/>
          <w:kern w:val="0"/>
          <w:sz w:val="30"/>
          <w:szCs w:val="30"/>
        </w:rPr>
        <w:t>绩效目标</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强化</w:t>
      </w:r>
      <w:r>
        <w:rPr>
          <w:rFonts w:ascii="仿宋" w:eastAsia="仿宋" w:hAnsi="仿宋" w:cs="仿宋" w:hint="eastAsia"/>
          <w:color w:val="000000"/>
          <w:kern w:val="0"/>
          <w:sz w:val="30"/>
          <w:szCs w:val="30"/>
        </w:rPr>
        <w:t>管理措施</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科学编制</w:t>
      </w:r>
      <w:r>
        <w:rPr>
          <w:rFonts w:ascii="仿宋" w:eastAsia="仿宋" w:hAnsi="仿宋" w:cs="仿宋" w:hint="eastAsia"/>
          <w:color w:val="000000"/>
          <w:kern w:val="0"/>
          <w:sz w:val="30"/>
          <w:szCs w:val="30"/>
        </w:rPr>
        <w:t>预算</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认真组织</w:t>
      </w:r>
      <w:r>
        <w:rPr>
          <w:rFonts w:ascii="仿宋" w:eastAsia="仿宋" w:hAnsi="仿宋" w:cs="仿宋" w:hint="eastAsia"/>
          <w:color w:val="000000"/>
          <w:kern w:val="0"/>
          <w:sz w:val="30"/>
          <w:szCs w:val="30"/>
        </w:rPr>
        <w:t>绩效考评</w:t>
      </w:r>
      <w:r>
        <w:rPr>
          <w:rFonts w:ascii="仿宋" w:eastAsia="仿宋" w:hAnsi="仿宋" w:cs="仿宋" w:hint="eastAsia"/>
          <w:color w:val="000000"/>
          <w:kern w:val="0"/>
          <w:sz w:val="30"/>
          <w:szCs w:val="30"/>
        </w:rPr>
        <w:t>。</w:t>
      </w:r>
    </w:p>
    <w:p w:rsidR="00A6749C" w:rsidRDefault="00461600" w:rsidP="00A6749C">
      <w:pPr>
        <w:spacing w:line="600" w:lineRule="exact"/>
        <w:ind w:firstLineChars="200" w:firstLine="602"/>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（二）强化管理，规范行为</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．强化部门预算约束，细化预算编制，严格预算执行，合理制定项目方案和计划，减少预算执行中的项目预算调整和结余，平衡好预算执行进度，提高财政资金使用效率和效益。</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．加强预算项目事前、事中、事后管控，做到事前有评估、事</w:t>
      </w:r>
      <w:r>
        <w:rPr>
          <w:rFonts w:ascii="仿宋" w:eastAsia="仿宋" w:hAnsi="仿宋" w:cs="仿宋" w:hint="eastAsia"/>
          <w:color w:val="000000"/>
          <w:kern w:val="0"/>
          <w:sz w:val="30"/>
          <w:szCs w:val="30"/>
        </w:rPr>
        <w:lastRenderedPageBreak/>
        <w:t>中有监控、事后有评价，并且按预期绩效目标完成程度考核项目实施效果。</w:t>
      </w:r>
    </w:p>
    <w:p w:rsidR="00A6749C" w:rsidRDefault="00461600" w:rsidP="00A6749C">
      <w:pPr>
        <w:spacing w:line="600" w:lineRule="exact"/>
        <w:ind w:firstLineChars="200" w:firstLine="602"/>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（三）科学考核，注重实效</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．建立科学合理的项目预算效果考核机制，依据预设的绩效数量、质量指标全面衡量预算实施效果，既重“绩”，更重“效”。</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．注重服务对象满意度调查工作，根据部门职责明确服务对象、确定调查范围，采取适当方式全</w:t>
      </w:r>
      <w:r>
        <w:rPr>
          <w:rFonts w:ascii="仿宋" w:eastAsia="仿宋" w:hAnsi="仿宋" w:cs="仿宋" w:hint="eastAsia"/>
          <w:color w:val="000000"/>
          <w:kern w:val="0"/>
          <w:sz w:val="30"/>
          <w:szCs w:val="30"/>
        </w:rPr>
        <w:t>面收集服务对象满意度资料，反映部门服务效果。</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．注重考核的全面性和客观性，对预设指标之外的项目效果同样纳入考核评价报告。</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总之，部门整体绩效考评是一项系统性、全局性的工作，需要领导重视，全员参与，科学考核，注重实效。只有这样，才能不断增强绩效考评的客观性和科学性，切实促进财政资金科学管理和实际绩效水平不断提高。</w:t>
      </w:r>
    </w:p>
    <w:p w:rsidR="00A6749C" w:rsidRDefault="00461600">
      <w:pPr>
        <w:spacing w:line="600" w:lineRule="exact"/>
        <w:ind w:firstLineChars="200" w:firstLine="600"/>
        <w:rPr>
          <w:rFonts w:ascii="黑体" w:eastAsia="黑体" w:hAnsi="黑体" w:cs="黑体"/>
          <w:kern w:val="0"/>
          <w:sz w:val="30"/>
          <w:szCs w:val="30"/>
        </w:rPr>
      </w:pPr>
      <w:r>
        <w:rPr>
          <w:rFonts w:ascii="黑体" w:eastAsia="黑体" w:hAnsi="黑体" w:cs="黑体" w:hint="eastAsia"/>
          <w:kern w:val="0"/>
          <w:sz w:val="30"/>
          <w:szCs w:val="30"/>
        </w:rPr>
        <w:t>九、其他需要说明的情况</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科学合理编制预算，严格执行预算。要按照《预算法》及其实施条例的相关规定，参考上一年的预算执行情况和年度的收支预测、部门重点工作等科学编制预算，避免年中大幅追加以及超预算。同时严格预算执行，提高资金使用效率。</w:t>
      </w:r>
    </w:p>
    <w:p w:rsidR="00A6749C" w:rsidRDefault="00461600">
      <w:pPr>
        <w:spacing w:line="60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附件</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202</w:t>
      </w: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年度部门整体支出绩效自评指标计分表</w:t>
      </w:r>
    </w:p>
    <w:p w:rsidR="00A6749C" w:rsidRDefault="00A6749C">
      <w:pPr>
        <w:spacing w:line="600" w:lineRule="exact"/>
        <w:ind w:firstLineChars="200" w:firstLine="600"/>
        <w:rPr>
          <w:rFonts w:ascii="仿宋" w:eastAsia="仿宋" w:hAnsi="仿宋" w:cs="仿宋"/>
          <w:color w:val="000000"/>
          <w:kern w:val="0"/>
          <w:sz w:val="30"/>
          <w:szCs w:val="30"/>
        </w:rPr>
      </w:pPr>
    </w:p>
    <w:p w:rsidR="00A6749C" w:rsidRDefault="00A6749C">
      <w:pPr>
        <w:spacing w:line="600" w:lineRule="exact"/>
        <w:ind w:firstLineChars="200" w:firstLine="600"/>
        <w:rPr>
          <w:rFonts w:ascii="仿宋" w:eastAsia="仿宋" w:hAnsi="仿宋" w:cs="仿宋"/>
          <w:color w:val="000000"/>
          <w:kern w:val="0"/>
          <w:sz w:val="30"/>
          <w:szCs w:val="30"/>
        </w:rPr>
      </w:pPr>
    </w:p>
    <w:p w:rsidR="00A6749C" w:rsidRDefault="00461600">
      <w:pPr>
        <w:spacing w:line="600" w:lineRule="exact"/>
        <w:ind w:firstLineChars="200" w:firstLine="600"/>
        <w:rPr>
          <w:rFonts w:ascii="仿宋" w:eastAsia="仿宋" w:hAnsi="仿宋" w:cs="仿宋"/>
          <w:sz w:val="30"/>
          <w:szCs w:val="30"/>
        </w:rPr>
      </w:pPr>
      <w:r>
        <w:rPr>
          <w:rFonts w:ascii="仿宋" w:eastAsia="仿宋" w:hAnsi="仿宋" w:cs="仿宋" w:hint="eastAsia"/>
          <w:color w:val="000000"/>
          <w:kern w:val="0"/>
          <w:sz w:val="30"/>
          <w:szCs w:val="30"/>
        </w:rPr>
        <w:t xml:space="preserve">                            </w:t>
      </w:r>
    </w:p>
    <w:p w:rsidR="00A6749C" w:rsidRDefault="00A6749C" w:rsidP="00461600">
      <w:pPr>
        <w:spacing w:line="600" w:lineRule="exact"/>
        <w:rPr>
          <w:rFonts w:ascii="仿宋" w:eastAsia="仿宋" w:hAnsi="仿宋" w:cs="仿宋"/>
          <w:sz w:val="30"/>
          <w:szCs w:val="30"/>
        </w:rPr>
      </w:pPr>
    </w:p>
    <w:p w:rsidR="00A6749C" w:rsidRDefault="00A6749C">
      <w:pPr>
        <w:spacing w:line="600" w:lineRule="exact"/>
        <w:ind w:firstLineChars="200" w:firstLine="600"/>
        <w:rPr>
          <w:rFonts w:ascii="仿宋" w:eastAsia="仿宋" w:hAnsi="仿宋" w:cs="仿宋"/>
          <w:sz w:val="30"/>
          <w:szCs w:val="30"/>
        </w:rPr>
        <w:sectPr w:rsidR="00A6749C">
          <w:pgSz w:w="11906" w:h="16838"/>
          <w:pgMar w:top="1134" w:right="1531" w:bottom="1134" w:left="1531" w:header="851" w:footer="1701" w:gutter="0"/>
          <w:pgNumType w:fmt="numberInDash"/>
          <w:cols w:space="0"/>
          <w:docGrid w:type="linesAndChars" w:linePitch="312"/>
        </w:sectPr>
      </w:pPr>
    </w:p>
    <w:p w:rsidR="00A6749C" w:rsidRDefault="00461600" w:rsidP="00A6749C">
      <w:pPr>
        <w:spacing w:beforeLines="50" w:afterLines="50" w:line="600" w:lineRule="exact"/>
        <w:ind w:firstLineChars="200" w:firstLine="720"/>
        <w:jc w:val="center"/>
        <w:rPr>
          <w:rFonts w:ascii="黑体" w:eastAsia="黑体" w:hAnsi="黑体" w:cs="黑体"/>
          <w:sz w:val="36"/>
          <w:szCs w:val="36"/>
        </w:rPr>
      </w:pPr>
      <w:r>
        <w:rPr>
          <w:rFonts w:ascii="黑体" w:eastAsia="黑体" w:hAnsi="黑体" w:cs="黑体" w:hint="eastAsia"/>
          <w:sz w:val="36"/>
          <w:szCs w:val="36"/>
        </w:rPr>
        <w:lastRenderedPageBreak/>
        <w:t>202</w:t>
      </w:r>
      <w:r>
        <w:rPr>
          <w:rFonts w:ascii="黑体" w:eastAsia="黑体" w:hAnsi="黑体" w:cs="黑体" w:hint="eastAsia"/>
          <w:sz w:val="36"/>
          <w:szCs w:val="36"/>
        </w:rPr>
        <w:t>1</w:t>
      </w:r>
      <w:r>
        <w:rPr>
          <w:rFonts w:ascii="黑体" w:eastAsia="黑体" w:hAnsi="黑体" w:cs="黑体" w:hint="eastAsia"/>
          <w:sz w:val="36"/>
          <w:szCs w:val="36"/>
        </w:rPr>
        <w:t>年度部门整体支出绩效自评指标计分表</w:t>
      </w:r>
    </w:p>
    <w:p w:rsidR="00A6749C" w:rsidRDefault="00461600">
      <w:pPr>
        <w:spacing w:line="600" w:lineRule="exact"/>
        <w:ind w:rightChars="50" w:right="105"/>
        <w:rPr>
          <w:rFonts w:ascii="仿宋" w:eastAsia="仿宋" w:hAnsi="仿宋" w:cs="仿宋"/>
          <w:sz w:val="24"/>
          <w:szCs w:val="24"/>
        </w:rPr>
      </w:pPr>
      <w:r>
        <w:rPr>
          <w:rFonts w:ascii="仿宋" w:eastAsia="仿宋" w:hAnsi="仿宋" w:cs="仿宋" w:hint="eastAsia"/>
          <w:sz w:val="24"/>
          <w:szCs w:val="24"/>
        </w:rPr>
        <w:t>单位：赫山区红十字会</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自评分：</w:t>
      </w:r>
      <w:r>
        <w:rPr>
          <w:rFonts w:ascii="仿宋" w:eastAsia="仿宋" w:hAnsi="仿宋" w:cs="仿宋" w:hint="eastAsia"/>
          <w:sz w:val="24"/>
          <w:szCs w:val="24"/>
        </w:rPr>
        <w:t>97</w:t>
      </w:r>
      <w:r>
        <w:rPr>
          <w:rFonts w:ascii="仿宋" w:eastAsia="仿宋" w:hAnsi="仿宋" w:cs="仿宋" w:hint="eastAsia"/>
          <w:sz w:val="24"/>
          <w:szCs w:val="24"/>
        </w:rPr>
        <w:t>分</w:t>
      </w: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81"/>
        <w:gridCol w:w="710"/>
        <w:gridCol w:w="946"/>
        <w:gridCol w:w="710"/>
        <w:gridCol w:w="2983"/>
        <w:gridCol w:w="3533"/>
      </w:tblGrid>
      <w:tr w:rsidR="00A6749C">
        <w:trPr>
          <w:trHeight w:val="489"/>
          <w:tblHeader/>
          <w:jc w:val="center"/>
        </w:trPr>
        <w:tc>
          <w:tcPr>
            <w:tcW w:w="307" w:type="pct"/>
            <w:tcMar>
              <w:top w:w="10" w:type="dxa"/>
              <w:left w:w="10" w:type="dxa"/>
              <w:bottom w:w="0" w:type="dxa"/>
              <w:right w:w="10" w:type="dxa"/>
            </w:tcMar>
            <w:vAlign w:val="center"/>
          </w:tcPr>
          <w:p w:rsidR="00A6749C" w:rsidRDefault="00461600">
            <w:pPr>
              <w:spacing w:line="240" w:lineRule="exact"/>
              <w:jc w:val="center"/>
              <w:rPr>
                <w:rFonts w:ascii="宋体" w:eastAsia="宋体" w:hAnsi="宋体" w:cs="宋体"/>
                <w:b/>
                <w:bCs/>
              </w:rPr>
            </w:pPr>
            <w:r>
              <w:rPr>
                <w:rFonts w:ascii="宋体" w:hAnsi="宋体" w:cs="宋体" w:hint="eastAsia"/>
                <w:b/>
                <w:bCs/>
              </w:rPr>
              <w:t>一级</w:t>
            </w:r>
          </w:p>
          <w:p w:rsidR="00A6749C" w:rsidRDefault="00461600">
            <w:pPr>
              <w:spacing w:line="240" w:lineRule="exact"/>
              <w:jc w:val="center"/>
              <w:rPr>
                <w:rFonts w:ascii="宋体" w:cs="宋体"/>
                <w:b/>
                <w:bCs/>
              </w:rPr>
            </w:pPr>
            <w:r>
              <w:rPr>
                <w:rFonts w:ascii="宋体" w:hAnsi="宋体" w:cs="宋体" w:hint="eastAsia"/>
                <w:b/>
                <w:bCs/>
              </w:rPr>
              <w:t>指标</w:t>
            </w:r>
          </w:p>
        </w:tc>
        <w:tc>
          <w:tcPr>
            <w:tcW w:w="375" w:type="pct"/>
            <w:tcMar>
              <w:top w:w="10" w:type="dxa"/>
              <w:left w:w="10" w:type="dxa"/>
              <w:bottom w:w="0" w:type="dxa"/>
              <w:right w:w="10" w:type="dxa"/>
            </w:tcMar>
            <w:vAlign w:val="center"/>
          </w:tcPr>
          <w:p w:rsidR="00A6749C" w:rsidRDefault="00461600">
            <w:pPr>
              <w:spacing w:line="240" w:lineRule="exact"/>
              <w:ind w:rightChars="-83" w:right="-174"/>
              <w:jc w:val="center"/>
              <w:rPr>
                <w:rFonts w:ascii="宋体" w:cs="宋体"/>
                <w:b/>
                <w:bCs/>
              </w:rPr>
            </w:pPr>
            <w:r>
              <w:rPr>
                <w:rFonts w:ascii="宋体" w:hAnsi="宋体" w:cs="宋体" w:hint="eastAsia"/>
                <w:b/>
                <w:bCs/>
              </w:rPr>
              <w:t>二级</w:t>
            </w:r>
          </w:p>
          <w:p w:rsidR="00A6749C" w:rsidRDefault="00461600">
            <w:pPr>
              <w:spacing w:line="240" w:lineRule="exact"/>
              <w:ind w:rightChars="-83" w:right="-174"/>
              <w:jc w:val="center"/>
              <w:rPr>
                <w:rFonts w:ascii="宋体" w:cs="宋体"/>
                <w:b/>
                <w:bCs/>
              </w:rPr>
            </w:pPr>
            <w:r>
              <w:rPr>
                <w:rFonts w:ascii="宋体" w:hAnsi="宋体" w:cs="宋体" w:hint="eastAsia"/>
                <w:b/>
                <w:bCs/>
              </w:rPr>
              <w:t>指标</w:t>
            </w: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b/>
                <w:bCs/>
              </w:rPr>
            </w:pPr>
            <w:r>
              <w:rPr>
                <w:rFonts w:ascii="宋体" w:hAnsi="宋体" w:cs="宋体" w:hint="eastAsia"/>
                <w:b/>
                <w:bCs/>
              </w:rPr>
              <w:t>三级</w:t>
            </w:r>
          </w:p>
          <w:p w:rsidR="00A6749C" w:rsidRDefault="00461600">
            <w:pPr>
              <w:spacing w:line="240" w:lineRule="exact"/>
              <w:jc w:val="center"/>
              <w:rPr>
                <w:rFonts w:ascii="宋体" w:cs="宋体"/>
                <w:b/>
                <w:bCs/>
              </w:rPr>
            </w:pPr>
            <w:r>
              <w:rPr>
                <w:rFonts w:ascii="宋体" w:hAnsi="宋体" w:cs="宋体" w:hint="eastAsia"/>
                <w:b/>
                <w:bCs/>
              </w:rPr>
              <w:t>指标</w:t>
            </w:r>
          </w:p>
        </w:tc>
        <w:tc>
          <w:tcPr>
            <w:tcW w:w="375" w:type="pct"/>
            <w:vAlign w:val="center"/>
          </w:tcPr>
          <w:p w:rsidR="00A6749C" w:rsidRDefault="00461600">
            <w:pPr>
              <w:spacing w:line="240" w:lineRule="exact"/>
              <w:ind w:leftChars="50" w:left="105" w:rightChars="50" w:right="105"/>
              <w:jc w:val="center"/>
              <w:rPr>
                <w:rFonts w:ascii="宋体" w:cs="宋体"/>
                <w:b/>
                <w:bCs/>
              </w:rPr>
            </w:pPr>
            <w:r>
              <w:rPr>
                <w:rFonts w:ascii="宋体" w:hAnsi="宋体" w:cs="宋体" w:hint="eastAsia"/>
                <w:b/>
                <w:bCs/>
              </w:rPr>
              <w:t>自评分</w:t>
            </w:r>
          </w:p>
        </w:tc>
        <w:tc>
          <w:tcPr>
            <w:tcW w:w="1576" w:type="pct"/>
            <w:tcMar>
              <w:top w:w="10" w:type="dxa"/>
              <w:left w:w="10" w:type="dxa"/>
              <w:bottom w:w="0" w:type="dxa"/>
              <w:right w:w="10" w:type="dxa"/>
            </w:tcMar>
            <w:vAlign w:val="center"/>
          </w:tcPr>
          <w:p w:rsidR="00A6749C" w:rsidRDefault="00461600">
            <w:pPr>
              <w:spacing w:line="240" w:lineRule="exact"/>
              <w:ind w:leftChars="50" w:left="105" w:rightChars="50" w:right="105"/>
              <w:jc w:val="center"/>
              <w:rPr>
                <w:rFonts w:ascii="宋体" w:cs="宋体"/>
                <w:b/>
                <w:bCs/>
              </w:rPr>
            </w:pPr>
            <w:r>
              <w:rPr>
                <w:rFonts w:ascii="宋体" w:hAnsi="宋体" w:cs="宋体" w:hint="eastAsia"/>
                <w:b/>
                <w:bCs/>
              </w:rPr>
              <w:t>指标解释</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jc w:val="center"/>
              <w:rPr>
                <w:rFonts w:ascii="宋体" w:cs="宋体"/>
                <w:b/>
                <w:bCs/>
              </w:rPr>
            </w:pPr>
            <w:r>
              <w:rPr>
                <w:rFonts w:ascii="宋体" w:hAnsi="宋体" w:cs="宋体" w:hint="eastAsia"/>
                <w:b/>
                <w:bCs/>
              </w:rPr>
              <w:t>指标说明</w:t>
            </w:r>
          </w:p>
        </w:tc>
      </w:tr>
      <w:tr w:rsidR="00A6749C">
        <w:trPr>
          <w:trHeight w:val="1892"/>
          <w:jc w:val="center"/>
        </w:trPr>
        <w:tc>
          <w:tcPr>
            <w:tcW w:w="307" w:type="pct"/>
            <w:vMerge w:val="restart"/>
            <w:noWrap/>
            <w:tcMar>
              <w:top w:w="10" w:type="dxa"/>
              <w:left w:w="10" w:type="dxa"/>
              <w:bottom w:w="0" w:type="dxa"/>
              <w:right w:w="10" w:type="dxa"/>
            </w:tcMar>
            <w:textDirection w:val="tbRlV"/>
            <w:vAlign w:val="center"/>
          </w:tcPr>
          <w:p w:rsidR="00A6749C" w:rsidRDefault="00461600">
            <w:pPr>
              <w:spacing w:line="240" w:lineRule="exact"/>
              <w:jc w:val="center"/>
              <w:rPr>
                <w:rFonts w:ascii="宋体" w:cs="宋体"/>
              </w:rPr>
            </w:pPr>
            <w:r>
              <w:rPr>
                <w:rFonts w:ascii="宋体" w:hAnsi="宋体" w:cs="宋体" w:hint="eastAsia"/>
              </w:rPr>
              <w:t>投</w:t>
            </w:r>
            <w:r>
              <w:rPr>
                <w:rFonts w:ascii="宋体" w:hAnsi="宋体" w:cs="宋体"/>
              </w:rPr>
              <w:t xml:space="preserve">   </w:t>
            </w:r>
            <w:r>
              <w:rPr>
                <w:rFonts w:ascii="宋体" w:hAnsi="宋体" w:cs="宋体" w:hint="eastAsia"/>
              </w:rPr>
              <w:t>入（</w:t>
            </w:r>
            <w:r>
              <w:rPr>
                <w:rFonts w:ascii="宋体" w:hAnsi="宋体" w:cs="宋体"/>
              </w:rPr>
              <w:t>20</w:t>
            </w:r>
            <w:r>
              <w:rPr>
                <w:rFonts w:ascii="宋体" w:hAnsi="宋体" w:cs="宋体" w:hint="eastAsia"/>
              </w:rPr>
              <w:t>分）</w:t>
            </w:r>
          </w:p>
        </w:tc>
        <w:tc>
          <w:tcPr>
            <w:tcW w:w="375" w:type="pct"/>
            <w:vMerge w:val="restart"/>
            <w:tcMar>
              <w:top w:w="10" w:type="dxa"/>
              <w:left w:w="10" w:type="dxa"/>
              <w:bottom w:w="0" w:type="dxa"/>
              <w:right w:w="10" w:type="dxa"/>
            </w:tcMar>
            <w:vAlign w:val="center"/>
          </w:tcPr>
          <w:p w:rsidR="00A6749C" w:rsidRDefault="00461600">
            <w:pPr>
              <w:spacing w:line="240" w:lineRule="exact"/>
              <w:jc w:val="center"/>
              <w:rPr>
                <w:rFonts w:ascii="宋体" w:eastAsia="宋体" w:hAnsi="宋体" w:cs="宋体"/>
              </w:rPr>
            </w:pPr>
            <w:r>
              <w:rPr>
                <w:rFonts w:ascii="宋体" w:hAnsi="宋体" w:cs="宋体" w:hint="eastAsia"/>
              </w:rPr>
              <w:t>目标</w:t>
            </w:r>
          </w:p>
          <w:p w:rsidR="00A6749C" w:rsidRDefault="00461600">
            <w:pPr>
              <w:spacing w:line="240" w:lineRule="exact"/>
              <w:jc w:val="center"/>
              <w:rPr>
                <w:rFonts w:ascii="宋体" w:cs="宋体"/>
              </w:rPr>
            </w:pPr>
            <w:r>
              <w:rPr>
                <w:rFonts w:ascii="宋体" w:hAnsi="宋体" w:cs="宋体" w:hint="eastAsia"/>
              </w:rPr>
              <w:t>设定（</w:t>
            </w:r>
            <w:r>
              <w:rPr>
                <w:rFonts w:ascii="宋体" w:hAnsi="宋体" w:cs="宋体"/>
              </w:rPr>
              <w:t>5</w:t>
            </w:r>
            <w:r>
              <w:rPr>
                <w:rFonts w:ascii="宋体" w:hAnsi="宋体" w:cs="宋体" w:hint="eastAsia"/>
              </w:rPr>
              <w:t>分）</w:t>
            </w: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绩效目标</w:t>
            </w:r>
          </w:p>
          <w:p w:rsidR="00A6749C" w:rsidRDefault="00461600">
            <w:pPr>
              <w:spacing w:line="240" w:lineRule="exact"/>
              <w:jc w:val="center"/>
              <w:rPr>
                <w:rFonts w:ascii="宋体" w:cs="宋体"/>
              </w:rPr>
            </w:pPr>
            <w:r>
              <w:rPr>
                <w:rFonts w:ascii="宋体" w:hAnsi="宋体" w:cs="宋体" w:hint="eastAsia"/>
              </w:rPr>
              <w:t>合理性（</w:t>
            </w:r>
            <w:r>
              <w:rPr>
                <w:rFonts w:ascii="宋体" w:hAnsi="宋体" w:cs="宋体"/>
              </w:rPr>
              <w:t>2</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eastAsia="宋体" w:cs="宋体"/>
              </w:rPr>
            </w:pPr>
          </w:p>
          <w:p w:rsidR="00A6749C" w:rsidRDefault="00A6749C" w:rsidP="00A6749C">
            <w:pPr>
              <w:tabs>
                <w:tab w:val="left" w:pos="2604"/>
              </w:tabs>
              <w:spacing w:line="240" w:lineRule="exact"/>
              <w:ind w:leftChars="50" w:left="105" w:rightChars="50" w:right="105" w:firstLineChars="46" w:firstLine="97"/>
              <w:rPr>
                <w:rFonts w:ascii="宋体" w:eastAsia="宋体" w:cs="宋体"/>
              </w:rPr>
            </w:pPr>
          </w:p>
          <w:p w:rsidR="00A6749C" w:rsidRDefault="00A6749C" w:rsidP="00A6749C">
            <w:pPr>
              <w:tabs>
                <w:tab w:val="left" w:pos="2604"/>
              </w:tabs>
              <w:spacing w:line="240" w:lineRule="exact"/>
              <w:ind w:leftChars="50" w:left="105" w:rightChars="50" w:right="105" w:firstLineChars="46" w:firstLine="97"/>
              <w:rPr>
                <w:rFonts w:ascii="宋体" w:eastAsia="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2</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部门所设立的整体绩效目标依据是否充分，是否符合客观实际，用以反映和考核部门整体绩效目标与部门履职、年度工作任务的相符性情况。</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eastAsia="宋体" w:hAnsi="宋体" w:cs="宋体"/>
              </w:rPr>
            </w:pPr>
            <w:r>
              <w:rPr>
                <w:rFonts w:ascii="宋体" w:hAnsi="宋体" w:cs="宋体" w:hint="eastAsia"/>
              </w:rPr>
              <w:t>评价要点：</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①是否符合国家法律法规、国民经济和社会发展总体规划；</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②是否符合部门“三定”方案确定的职责；</w:t>
            </w:r>
          </w:p>
          <w:p w:rsidR="00A6749C" w:rsidRDefault="00461600">
            <w:pPr>
              <w:spacing w:line="240" w:lineRule="exact"/>
              <w:ind w:leftChars="50" w:left="105" w:rightChars="50" w:right="105"/>
              <w:rPr>
                <w:rFonts w:ascii="宋体" w:cs="宋体"/>
              </w:rPr>
            </w:pPr>
            <w:r>
              <w:rPr>
                <w:rFonts w:ascii="宋体" w:hAnsi="宋体" w:cs="宋体" w:hint="eastAsia"/>
              </w:rPr>
              <w:t>③是否符合部门制定的中长期实施规划。</w:t>
            </w:r>
          </w:p>
        </w:tc>
      </w:tr>
      <w:tr w:rsidR="00A6749C">
        <w:trPr>
          <w:trHeight w:val="2137"/>
          <w:jc w:val="center"/>
        </w:trPr>
        <w:tc>
          <w:tcPr>
            <w:tcW w:w="307" w:type="pct"/>
            <w:vMerge/>
            <w:vAlign w:val="center"/>
          </w:tcPr>
          <w:p w:rsidR="00A6749C" w:rsidRDefault="00A6749C">
            <w:pPr>
              <w:spacing w:line="240" w:lineRule="exact"/>
              <w:rPr>
                <w:rFonts w:ascii="宋体" w:cs="宋体"/>
              </w:rPr>
            </w:pPr>
          </w:p>
        </w:tc>
        <w:tc>
          <w:tcPr>
            <w:tcW w:w="375" w:type="pct"/>
            <w:vMerge/>
            <w:vAlign w:val="center"/>
          </w:tcPr>
          <w:p w:rsidR="00A6749C" w:rsidRDefault="00A6749C">
            <w:pPr>
              <w:spacing w:line="240" w:lineRule="exact"/>
              <w:rPr>
                <w:rFonts w:ascii="宋体" w:cs="宋体"/>
              </w:rPr>
            </w:pP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绩效指标</w:t>
            </w:r>
          </w:p>
          <w:p w:rsidR="00A6749C" w:rsidRDefault="00461600">
            <w:pPr>
              <w:spacing w:line="240" w:lineRule="exact"/>
              <w:jc w:val="center"/>
              <w:rPr>
                <w:rFonts w:ascii="宋体" w:cs="宋体"/>
              </w:rPr>
            </w:pPr>
            <w:r>
              <w:rPr>
                <w:rFonts w:ascii="宋体" w:hAnsi="宋体" w:cs="宋体" w:hint="eastAsia"/>
              </w:rPr>
              <w:t>明确性（</w:t>
            </w:r>
            <w:r>
              <w:rPr>
                <w:rFonts w:ascii="宋体" w:hAnsi="宋体" w:cs="宋体"/>
              </w:rPr>
              <w:t>3</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3</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部门依据整体绩效目标所设定的绩效指标是否清晰、细化、可衡量，用以反映和考核部门整体绩效目标的明细化情况。</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eastAsia="宋体" w:hAnsi="宋体" w:cs="宋体"/>
              </w:rPr>
            </w:pPr>
            <w:r>
              <w:rPr>
                <w:rFonts w:ascii="宋体" w:hAnsi="宋体" w:cs="宋体" w:hint="eastAsia"/>
              </w:rPr>
              <w:t>评价要点：</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①是否将部门整体的绩效目标细化分解为具体的工作任务；</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②是否通过清晰、可衡量的指标值予以体现。</w:t>
            </w:r>
            <w:r>
              <w:rPr>
                <w:rFonts w:ascii="宋体" w:hAnsi="宋体" w:cs="宋体"/>
              </w:rPr>
              <w:t xml:space="preserve">    </w:t>
            </w:r>
            <w:r>
              <w:rPr>
                <w:rFonts w:ascii="宋体" w:hAnsi="宋体" w:cs="宋体" w:hint="eastAsia"/>
              </w:rPr>
              <w:t>③是否与部门年度的任务数或计划数相对应；</w:t>
            </w:r>
          </w:p>
          <w:p w:rsidR="00A6749C" w:rsidRDefault="00461600">
            <w:pPr>
              <w:spacing w:line="240" w:lineRule="exact"/>
              <w:ind w:leftChars="50" w:left="105" w:rightChars="50" w:right="105"/>
              <w:rPr>
                <w:rFonts w:ascii="宋体" w:cs="宋体"/>
              </w:rPr>
            </w:pPr>
            <w:r>
              <w:rPr>
                <w:rFonts w:ascii="宋体" w:hAnsi="宋体" w:cs="宋体" w:hint="eastAsia"/>
              </w:rPr>
              <w:t>④是否与本年度部门预算资金相匹配。</w:t>
            </w:r>
          </w:p>
        </w:tc>
      </w:tr>
      <w:tr w:rsidR="00A6749C">
        <w:trPr>
          <w:trHeight w:val="1931"/>
          <w:jc w:val="center"/>
        </w:trPr>
        <w:tc>
          <w:tcPr>
            <w:tcW w:w="307" w:type="pct"/>
            <w:vMerge/>
            <w:vAlign w:val="center"/>
          </w:tcPr>
          <w:p w:rsidR="00A6749C" w:rsidRDefault="00A6749C">
            <w:pPr>
              <w:spacing w:line="240" w:lineRule="exact"/>
              <w:rPr>
                <w:rFonts w:ascii="宋体" w:cs="宋体"/>
              </w:rPr>
            </w:pPr>
          </w:p>
        </w:tc>
        <w:tc>
          <w:tcPr>
            <w:tcW w:w="375" w:type="pct"/>
            <w:vMerge w:val="restart"/>
            <w:tcMar>
              <w:top w:w="10" w:type="dxa"/>
              <w:left w:w="10" w:type="dxa"/>
              <w:bottom w:w="0" w:type="dxa"/>
              <w:right w:w="10" w:type="dxa"/>
            </w:tcMar>
            <w:vAlign w:val="center"/>
          </w:tcPr>
          <w:p w:rsidR="00A6749C" w:rsidRDefault="00461600">
            <w:pPr>
              <w:spacing w:line="240" w:lineRule="exact"/>
              <w:jc w:val="center"/>
              <w:rPr>
                <w:rFonts w:ascii="宋体" w:eastAsia="宋体" w:hAnsi="宋体" w:cs="宋体"/>
              </w:rPr>
            </w:pPr>
            <w:r>
              <w:rPr>
                <w:rFonts w:ascii="宋体" w:hAnsi="宋体" w:cs="宋体" w:hint="eastAsia"/>
              </w:rPr>
              <w:t>预算</w:t>
            </w:r>
          </w:p>
          <w:p w:rsidR="00A6749C" w:rsidRDefault="00461600">
            <w:pPr>
              <w:spacing w:line="240" w:lineRule="exact"/>
              <w:jc w:val="center"/>
              <w:rPr>
                <w:rFonts w:ascii="宋体" w:cs="宋体"/>
              </w:rPr>
            </w:pPr>
            <w:r>
              <w:rPr>
                <w:rFonts w:ascii="宋体" w:hAnsi="宋体" w:cs="宋体" w:hint="eastAsia"/>
              </w:rPr>
              <w:t>配置（</w:t>
            </w:r>
            <w:r>
              <w:rPr>
                <w:rFonts w:ascii="宋体" w:hAnsi="宋体" w:cs="宋体"/>
              </w:rPr>
              <w:t>15</w:t>
            </w:r>
            <w:r>
              <w:rPr>
                <w:rFonts w:ascii="宋体" w:hAnsi="宋体" w:cs="宋体" w:hint="eastAsia"/>
              </w:rPr>
              <w:t>分）</w:t>
            </w: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在职人员</w:t>
            </w:r>
          </w:p>
          <w:p w:rsidR="00A6749C" w:rsidRDefault="00461600">
            <w:pPr>
              <w:spacing w:line="240" w:lineRule="exact"/>
              <w:jc w:val="center"/>
              <w:rPr>
                <w:rFonts w:ascii="宋体" w:cs="宋体"/>
              </w:rPr>
            </w:pPr>
            <w:r>
              <w:rPr>
                <w:rFonts w:ascii="宋体" w:hAnsi="宋体" w:cs="宋体" w:hint="eastAsia"/>
              </w:rPr>
              <w:t>控制率（</w:t>
            </w:r>
            <w:r>
              <w:rPr>
                <w:rFonts w:ascii="宋体" w:hAnsi="宋体" w:cs="宋体"/>
              </w:rPr>
              <w:t>5</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5</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部门本年度实际在职人员数与编制数的比率，用以反映和考核部门对人员成本的控制程度。</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eastAsia="宋体" w:hAnsi="宋体" w:cs="宋体"/>
              </w:rPr>
            </w:pPr>
            <w:r>
              <w:rPr>
                <w:rFonts w:ascii="宋体" w:hAnsi="宋体" w:cs="宋体" w:hint="eastAsia"/>
              </w:rPr>
              <w:t>在职人员控制率</w:t>
            </w:r>
            <w:r>
              <w:rPr>
                <w:rFonts w:ascii="宋体" w:hAnsi="宋体" w:cs="宋体"/>
              </w:rPr>
              <w:t>=</w:t>
            </w:r>
            <w:r>
              <w:rPr>
                <w:rFonts w:ascii="宋体" w:hAnsi="宋体" w:cs="宋体" w:hint="eastAsia"/>
              </w:rPr>
              <w:t>（在职人员数</w:t>
            </w:r>
            <w:r>
              <w:rPr>
                <w:rFonts w:ascii="宋体" w:hAnsi="宋体" w:cs="宋体"/>
              </w:rPr>
              <w:t>/</w:t>
            </w:r>
            <w:r>
              <w:rPr>
                <w:rFonts w:ascii="宋体" w:hAnsi="宋体" w:cs="宋体" w:hint="eastAsia"/>
              </w:rPr>
              <w:t>编制数）×</w:t>
            </w:r>
            <w:r>
              <w:rPr>
                <w:rFonts w:ascii="宋体" w:hAnsi="宋体" w:cs="宋体"/>
              </w:rPr>
              <w:t>100%</w:t>
            </w:r>
            <w:r>
              <w:rPr>
                <w:rFonts w:ascii="宋体" w:hAnsi="宋体" w:cs="宋体" w:hint="eastAsia"/>
              </w:rPr>
              <w:t>。</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在职人员数：部门实际在职人数，以财政部确定的部门决算编制口径为准。</w:t>
            </w:r>
          </w:p>
          <w:p w:rsidR="00A6749C" w:rsidRDefault="00461600">
            <w:pPr>
              <w:spacing w:line="240" w:lineRule="exact"/>
              <w:ind w:leftChars="50" w:left="105" w:rightChars="50" w:right="105"/>
              <w:rPr>
                <w:rFonts w:ascii="宋体" w:cs="宋体"/>
              </w:rPr>
            </w:pPr>
            <w:r>
              <w:rPr>
                <w:rFonts w:ascii="宋体" w:hAnsi="宋体" w:cs="宋体" w:hint="eastAsia"/>
              </w:rPr>
              <w:t>编制数：机构编制部门核定批复的部门的人员编制数。</w:t>
            </w:r>
          </w:p>
        </w:tc>
      </w:tr>
      <w:tr w:rsidR="00A6749C">
        <w:trPr>
          <w:trHeight w:val="2030"/>
          <w:jc w:val="center"/>
        </w:trPr>
        <w:tc>
          <w:tcPr>
            <w:tcW w:w="307" w:type="pct"/>
            <w:vMerge/>
            <w:vAlign w:val="center"/>
          </w:tcPr>
          <w:p w:rsidR="00A6749C" w:rsidRDefault="00A6749C">
            <w:pPr>
              <w:spacing w:line="240" w:lineRule="exact"/>
              <w:rPr>
                <w:rFonts w:ascii="宋体" w:cs="宋体"/>
              </w:rPr>
            </w:pPr>
          </w:p>
        </w:tc>
        <w:tc>
          <w:tcPr>
            <w:tcW w:w="375" w:type="pct"/>
            <w:vMerge/>
            <w:vAlign w:val="center"/>
          </w:tcPr>
          <w:p w:rsidR="00A6749C" w:rsidRDefault="00A6749C">
            <w:pPr>
              <w:spacing w:line="240" w:lineRule="exact"/>
              <w:rPr>
                <w:rFonts w:ascii="宋体" w:cs="宋体"/>
              </w:rPr>
            </w:pP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“三公经费”</w:t>
            </w:r>
          </w:p>
          <w:p w:rsidR="00A6749C" w:rsidRDefault="00461600">
            <w:pPr>
              <w:spacing w:line="240" w:lineRule="exact"/>
              <w:jc w:val="center"/>
              <w:rPr>
                <w:rFonts w:ascii="宋体" w:cs="宋体"/>
              </w:rPr>
            </w:pPr>
            <w:r>
              <w:rPr>
                <w:rFonts w:ascii="宋体" w:hAnsi="宋体" w:cs="宋体" w:hint="eastAsia"/>
              </w:rPr>
              <w:t>变动率（</w:t>
            </w:r>
            <w:r>
              <w:rPr>
                <w:rFonts w:ascii="宋体" w:hAnsi="宋体" w:cs="宋体"/>
              </w:rPr>
              <w:t>5</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5</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部门本年度“三公经费”预算数与上年度“三公经费”预算数的变动比率，用以反映和考核部门对控制重点行政成本的努力程度。</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eastAsia="宋体" w:hAnsi="宋体" w:cs="宋体"/>
              </w:rPr>
            </w:pPr>
            <w:r>
              <w:rPr>
                <w:rFonts w:ascii="宋体" w:hAnsi="宋体" w:cs="宋体" w:hint="eastAsia"/>
              </w:rPr>
              <w:t>“三公经费”变动率</w:t>
            </w:r>
            <w:r>
              <w:rPr>
                <w:rFonts w:ascii="宋体" w:hAnsi="宋体" w:cs="宋体"/>
              </w:rPr>
              <w:t>=[</w:t>
            </w:r>
            <w:r>
              <w:rPr>
                <w:rFonts w:ascii="宋体" w:hAnsi="宋体" w:cs="宋体" w:hint="eastAsia"/>
              </w:rPr>
              <w:t>（本年度“三公经费”总额</w:t>
            </w:r>
            <w:r>
              <w:rPr>
                <w:rFonts w:ascii="宋体" w:hAnsi="宋体" w:cs="宋体"/>
              </w:rPr>
              <w:t>-</w:t>
            </w:r>
            <w:r>
              <w:rPr>
                <w:rFonts w:ascii="宋体" w:hAnsi="宋体" w:cs="宋体" w:hint="eastAsia"/>
              </w:rPr>
              <w:t>上年度“三公经费”总额）</w:t>
            </w:r>
            <w:r>
              <w:rPr>
                <w:rFonts w:ascii="宋体" w:hAnsi="宋体" w:cs="宋体"/>
              </w:rPr>
              <w:t>/</w:t>
            </w:r>
            <w:r>
              <w:rPr>
                <w:rFonts w:ascii="宋体" w:hAnsi="宋体" w:cs="宋体" w:hint="eastAsia"/>
              </w:rPr>
              <w:t>上年度“三公经费”总额</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p>
          <w:p w:rsidR="00A6749C" w:rsidRDefault="00461600">
            <w:pPr>
              <w:spacing w:line="240" w:lineRule="exact"/>
              <w:ind w:leftChars="50" w:left="105" w:rightChars="50" w:right="105"/>
              <w:rPr>
                <w:rFonts w:ascii="宋体" w:cs="宋体"/>
              </w:rPr>
            </w:pPr>
            <w:r>
              <w:rPr>
                <w:rFonts w:ascii="宋体" w:hAnsi="宋体" w:cs="宋体" w:hint="eastAsia"/>
              </w:rPr>
              <w:t>“三公经费”：年度预算安排的因公出国（境）费、公务车辆购置及运行费和公务招待费。</w:t>
            </w:r>
          </w:p>
        </w:tc>
      </w:tr>
      <w:tr w:rsidR="00A6749C">
        <w:trPr>
          <w:trHeight w:val="2510"/>
          <w:jc w:val="center"/>
        </w:trPr>
        <w:tc>
          <w:tcPr>
            <w:tcW w:w="307" w:type="pct"/>
            <w:vMerge/>
            <w:vAlign w:val="center"/>
          </w:tcPr>
          <w:p w:rsidR="00A6749C" w:rsidRDefault="00A6749C">
            <w:pPr>
              <w:spacing w:line="240" w:lineRule="exact"/>
              <w:rPr>
                <w:rFonts w:ascii="宋体" w:cs="宋体"/>
              </w:rPr>
            </w:pPr>
          </w:p>
        </w:tc>
        <w:tc>
          <w:tcPr>
            <w:tcW w:w="375" w:type="pct"/>
            <w:vMerge/>
            <w:vAlign w:val="center"/>
          </w:tcPr>
          <w:p w:rsidR="00A6749C" w:rsidRDefault="00A6749C">
            <w:pPr>
              <w:spacing w:line="240" w:lineRule="exact"/>
              <w:rPr>
                <w:rFonts w:ascii="宋体" w:cs="宋体"/>
              </w:rPr>
            </w:pP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重点支出</w:t>
            </w:r>
          </w:p>
          <w:p w:rsidR="00A6749C" w:rsidRDefault="00461600">
            <w:pPr>
              <w:spacing w:line="240" w:lineRule="exact"/>
              <w:jc w:val="center"/>
              <w:rPr>
                <w:rFonts w:ascii="宋体" w:cs="宋体"/>
              </w:rPr>
            </w:pPr>
            <w:r>
              <w:rPr>
                <w:rFonts w:ascii="宋体" w:hAnsi="宋体" w:cs="宋体" w:hint="eastAsia"/>
              </w:rPr>
              <w:t>安排率（</w:t>
            </w:r>
            <w:r>
              <w:rPr>
                <w:rFonts w:ascii="宋体" w:hAnsi="宋体" w:cs="宋体"/>
              </w:rPr>
              <w:t>5</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5</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部门本年度预算安排的重点预算支出与部门预算总支出的比率，用以反映和考核部门对履行主要职责或完成重点任务的保障程度。</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eastAsia="宋体" w:hAnsi="宋体" w:cs="宋体"/>
              </w:rPr>
            </w:pPr>
            <w:r>
              <w:rPr>
                <w:rFonts w:ascii="宋体" w:hAnsi="宋体" w:cs="宋体" w:hint="eastAsia"/>
              </w:rPr>
              <w:t>重点支出安排率</w:t>
            </w:r>
            <w:r>
              <w:rPr>
                <w:rFonts w:ascii="宋体" w:hAnsi="宋体" w:cs="宋体"/>
              </w:rPr>
              <w:t>=</w:t>
            </w:r>
            <w:r>
              <w:rPr>
                <w:rFonts w:ascii="宋体" w:hAnsi="宋体" w:cs="宋体" w:hint="eastAsia"/>
              </w:rPr>
              <w:t>（重点预算支出</w:t>
            </w:r>
            <w:r>
              <w:rPr>
                <w:rFonts w:ascii="宋体" w:hAnsi="宋体" w:cs="宋体"/>
              </w:rPr>
              <w:t>/</w:t>
            </w:r>
            <w:r>
              <w:rPr>
                <w:rFonts w:ascii="宋体" w:hAnsi="宋体" w:cs="宋体" w:hint="eastAsia"/>
              </w:rPr>
              <w:t>预算总支出）×</w:t>
            </w:r>
            <w:r>
              <w:rPr>
                <w:rFonts w:ascii="宋体" w:hAnsi="宋体" w:cs="宋体"/>
              </w:rPr>
              <w:t>100%</w:t>
            </w:r>
            <w:r>
              <w:rPr>
                <w:rFonts w:ascii="宋体" w:hAnsi="宋体" w:cs="宋体" w:hint="eastAsia"/>
              </w:rPr>
              <w:t>。</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重点预算支出：部门年度预算安排的，与本部门履职和发展密切相关、具有明显社会和经济影响、党委政府关心或社会比较关注的预算支出支出总额。</w:t>
            </w:r>
          </w:p>
          <w:p w:rsidR="00A6749C" w:rsidRDefault="00461600">
            <w:pPr>
              <w:spacing w:line="240" w:lineRule="exact"/>
              <w:ind w:leftChars="50" w:left="105" w:rightChars="50" w:right="105"/>
              <w:rPr>
                <w:rFonts w:ascii="宋体" w:cs="宋体"/>
              </w:rPr>
            </w:pPr>
            <w:r>
              <w:rPr>
                <w:rFonts w:ascii="宋体" w:hAnsi="宋体" w:cs="宋体" w:hint="eastAsia"/>
              </w:rPr>
              <w:t>预算总支出：部门年度预算安排的预算支出支出总额。</w:t>
            </w:r>
          </w:p>
        </w:tc>
      </w:tr>
      <w:tr w:rsidR="00A6749C">
        <w:trPr>
          <w:trHeight w:val="1462"/>
          <w:jc w:val="center"/>
        </w:trPr>
        <w:tc>
          <w:tcPr>
            <w:tcW w:w="307" w:type="pct"/>
            <w:vMerge w:val="restart"/>
            <w:noWrap/>
            <w:tcMar>
              <w:top w:w="10" w:type="dxa"/>
              <w:left w:w="10" w:type="dxa"/>
              <w:bottom w:w="0" w:type="dxa"/>
              <w:right w:w="10" w:type="dxa"/>
            </w:tcMar>
            <w:textDirection w:val="tbRlV"/>
            <w:vAlign w:val="center"/>
          </w:tcPr>
          <w:p w:rsidR="00A6749C" w:rsidRDefault="00461600">
            <w:pPr>
              <w:spacing w:line="240" w:lineRule="exact"/>
              <w:jc w:val="center"/>
              <w:rPr>
                <w:rFonts w:ascii="宋体" w:cs="宋体"/>
              </w:rPr>
            </w:pPr>
            <w:r>
              <w:rPr>
                <w:rFonts w:ascii="宋体" w:hAnsi="宋体" w:cs="宋体" w:hint="eastAsia"/>
              </w:rPr>
              <w:t>过</w:t>
            </w:r>
            <w:r>
              <w:rPr>
                <w:rFonts w:ascii="宋体" w:hAnsi="宋体" w:cs="宋体"/>
              </w:rPr>
              <w:t xml:space="preserve">   </w:t>
            </w:r>
            <w:r>
              <w:rPr>
                <w:rFonts w:ascii="宋体" w:hAnsi="宋体" w:cs="宋体" w:hint="eastAsia"/>
              </w:rPr>
              <w:t>程（</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A6749C" w:rsidRDefault="00461600">
            <w:pPr>
              <w:spacing w:line="240" w:lineRule="exact"/>
              <w:jc w:val="center"/>
              <w:rPr>
                <w:rFonts w:ascii="宋体" w:eastAsia="宋体" w:hAnsi="宋体" w:cs="宋体"/>
              </w:rPr>
            </w:pPr>
            <w:r>
              <w:rPr>
                <w:rFonts w:ascii="宋体" w:hAnsi="宋体" w:cs="宋体" w:hint="eastAsia"/>
              </w:rPr>
              <w:t>预算</w:t>
            </w:r>
          </w:p>
          <w:p w:rsidR="00A6749C" w:rsidRDefault="00461600">
            <w:pPr>
              <w:spacing w:line="240" w:lineRule="exact"/>
              <w:jc w:val="center"/>
              <w:rPr>
                <w:rFonts w:ascii="宋体" w:cs="宋体"/>
              </w:rPr>
            </w:pPr>
            <w:r>
              <w:rPr>
                <w:rFonts w:ascii="宋体" w:hAnsi="宋体" w:cs="宋体" w:hint="eastAsia"/>
              </w:rPr>
              <w:t>执行（</w:t>
            </w:r>
            <w:r>
              <w:rPr>
                <w:rFonts w:ascii="宋体" w:hAnsi="宋体" w:cs="宋体"/>
              </w:rPr>
              <w:t>20</w:t>
            </w:r>
            <w:r>
              <w:rPr>
                <w:rFonts w:ascii="宋体" w:hAnsi="宋体" w:cs="宋体" w:hint="eastAsia"/>
              </w:rPr>
              <w:t>分）</w:t>
            </w: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预算</w:t>
            </w:r>
          </w:p>
          <w:p w:rsidR="00A6749C" w:rsidRDefault="00461600">
            <w:pPr>
              <w:spacing w:line="240" w:lineRule="exact"/>
              <w:jc w:val="center"/>
              <w:rPr>
                <w:rFonts w:ascii="宋体" w:cs="宋体"/>
              </w:rPr>
            </w:pPr>
            <w:r>
              <w:rPr>
                <w:rFonts w:ascii="宋体" w:hAnsi="宋体" w:cs="宋体" w:hint="eastAsia"/>
              </w:rPr>
              <w:t>执行率（</w:t>
            </w:r>
            <w:r>
              <w:rPr>
                <w:rFonts w:ascii="宋体" w:hAnsi="宋体" w:cs="宋体"/>
              </w:rPr>
              <w:t>4</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3</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部门本年度预算完成数与预算数的比率，用以反映和考核部门预算完成程度。</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eastAsia="宋体" w:hAnsi="宋体" w:cs="宋体"/>
              </w:rPr>
            </w:pPr>
            <w:r>
              <w:rPr>
                <w:rFonts w:ascii="宋体" w:hAnsi="宋体" w:cs="宋体" w:hint="eastAsia"/>
              </w:rPr>
              <w:t>预算执行率</w:t>
            </w:r>
            <w:r>
              <w:rPr>
                <w:rFonts w:ascii="宋体" w:hAnsi="宋体" w:cs="宋体"/>
              </w:rPr>
              <w:t>=</w:t>
            </w:r>
            <w:r>
              <w:rPr>
                <w:rFonts w:ascii="宋体" w:hAnsi="宋体" w:cs="宋体" w:hint="eastAsia"/>
              </w:rPr>
              <w:t>（预算执行数</w:t>
            </w:r>
            <w:r>
              <w:rPr>
                <w:rFonts w:ascii="宋体" w:hAnsi="宋体" w:cs="宋体"/>
              </w:rPr>
              <w:t>/</w:t>
            </w:r>
            <w:r>
              <w:rPr>
                <w:rFonts w:ascii="宋体" w:hAnsi="宋体" w:cs="宋体" w:hint="eastAsia"/>
              </w:rPr>
              <w:t>预算数）×</w:t>
            </w:r>
            <w:r>
              <w:rPr>
                <w:rFonts w:ascii="宋体" w:hAnsi="宋体" w:cs="宋体"/>
              </w:rPr>
              <w:t>100%</w:t>
            </w:r>
            <w:r>
              <w:rPr>
                <w:rFonts w:ascii="宋体" w:hAnsi="宋体" w:cs="宋体" w:hint="eastAsia"/>
              </w:rPr>
              <w:t>。</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预算执行数：部门本年度实际完成的预算数。</w:t>
            </w:r>
          </w:p>
          <w:p w:rsidR="00A6749C" w:rsidRDefault="00461600">
            <w:pPr>
              <w:spacing w:line="240" w:lineRule="exact"/>
              <w:ind w:leftChars="50" w:left="105" w:rightChars="50" w:right="105"/>
              <w:rPr>
                <w:rFonts w:ascii="宋体" w:cs="宋体"/>
              </w:rPr>
            </w:pPr>
            <w:r>
              <w:rPr>
                <w:rFonts w:ascii="宋体" w:hAnsi="宋体" w:cs="宋体" w:hint="eastAsia"/>
              </w:rPr>
              <w:t>预算数：财政部门批复的本年度部门预算数。</w:t>
            </w:r>
          </w:p>
        </w:tc>
      </w:tr>
      <w:tr w:rsidR="00A6749C">
        <w:trPr>
          <w:trHeight w:val="1824"/>
          <w:jc w:val="center"/>
        </w:trPr>
        <w:tc>
          <w:tcPr>
            <w:tcW w:w="307" w:type="pct"/>
            <w:vMerge/>
            <w:vAlign w:val="center"/>
          </w:tcPr>
          <w:p w:rsidR="00A6749C" w:rsidRDefault="00A6749C">
            <w:pPr>
              <w:spacing w:line="240" w:lineRule="exact"/>
              <w:jc w:val="center"/>
              <w:rPr>
                <w:rFonts w:ascii="宋体" w:cs="宋体"/>
              </w:rPr>
            </w:pPr>
          </w:p>
        </w:tc>
        <w:tc>
          <w:tcPr>
            <w:tcW w:w="375" w:type="pct"/>
            <w:vMerge/>
            <w:vAlign w:val="center"/>
          </w:tcPr>
          <w:p w:rsidR="00A6749C" w:rsidRDefault="00A6749C">
            <w:pPr>
              <w:spacing w:line="240" w:lineRule="exact"/>
              <w:jc w:val="center"/>
              <w:rPr>
                <w:rFonts w:ascii="宋体" w:cs="宋体"/>
              </w:rPr>
            </w:pP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预算</w:t>
            </w:r>
          </w:p>
          <w:p w:rsidR="00A6749C" w:rsidRDefault="00461600">
            <w:pPr>
              <w:spacing w:line="240" w:lineRule="exact"/>
              <w:jc w:val="center"/>
              <w:rPr>
                <w:rFonts w:ascii="宋体" w:cs="宋体"/>
              </w:rPr>
            </w:pPr>
            <w:r>
              <w:rPr>
                <w:rFonts w:ascii="宋体" w:hAnsi="宋体" w:cs="宋体" w:hint="eastAsia"/>
              </w:rPr>
              <w:t>调整率（</w:t>
            </w:r>
            <w:r>
              <w:rPr>
                <w:rFonts w:ascii="宋体" w:hAnsi="宋体" w:cs="宋体"/>
              </w:rPr>
              <w:t>2</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2</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部门本年度预算调整数与预算数的比率，用以反映和考核部门预算的调整程度。</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eastAsia="宋体" w:hAnsi="宋体" w:cs="宋体"/>
              </w:rPr>
            </w:pPr>
            <w:r>
              <w:rPr>
                <w:rFonts w:ascii="宋体" w:hAnsi="宋体" w:cs="宋体" w:hint="eastAsia"/>
              </w:rPr>
              <w:t>预算调整率</w:t>
            </w:r>
            <w:r>
              <w:rPr>
                <w:rFonts w:ascii="宋体" w:hAnsi="宋体" w:cs="宋体"/>
              </w:rPr>
              <w:t>=</w:t>
            </w:r>
            <w:r>
              <w:rPr>
                <w:rFonts w:ascii="宋体" w:hAnsi="宋体" w:cs="宋体" w:hint="eastAsia"/>
              </w:rPr>
              <w:t>（预算调整数</w:t>
            </w:r>
            <w:r>
              <w:rPr>
                <w:rFonts w:ascii="宋体" w:hAnsi="宋体" w:cs="宋体"/>
              </w:rPr>
              <w:t>/</w:t>
            </w:r>
            <w:r>
              <w:rPr>
                <w:rFonts w:ascii="宋体" w:hAnsi="宋体" w:cs="宋体" w:hint="eastAsia"/>
              </w:rPr>
              <w:t>预算数）×</w:t>
            </w:r>
            <w:r>
              <w:rPr>
                <w:rFonts w:ascii="宋体" w:hAnsi="宋体" w:cs="宋体"/>
              </w:rPr>
              <w:t>100%</w:t>
            </w:r>
            <w:r>
              <w:rPr>
                <w:rFonts w:ascii="宋体" w:hAnsi="宋体" w:cs="宋体" w:hint="eastAsia"/>
              </w:rPr>
              <w:t>。</w:t>
            </w:r>
          </w:p>
          <w:p w:rsidR="00A6749C" w:rsidRDefault="00461600">
            <w:pPr>
              <w:spacing w:line="240" w:lineRule="exact"/>
              <w:ind w:leftChars="50" w:left="105" w:rightChars="50" w:right="105"/>
              <w:rPr>
                <w:rFonts w:ascii="宋体" w:cs="宋体"/>
              </w:rPr>
            </w:pPr>
            <w:r>
              <w:rPr>
                <w:rFonts w:ascii="宋体" w:hAnsi="宋体" w:cs="宋体" w:hint="eastAsia"/>
              </w:rPr>
              <w:t>预算调整数：部门在本年度内涉及预算的追加、追减或结构调整的资金总和（因落实国家政策、发生不可抗力、上级部门或本级党委政府临时交办而产生的调整除外）。</w:t>
            </w:r>
          </w:p>
        </w:tc>
      </w:tr>
      <w:tr w:rsidR="00A6749C">
        <w:trPr>
          <w:trHeight w:val="2531"/>
          <w:jc w:val="center"/>
        </w:trPr>
        <w:tc>
          <w:tcPr>
            <w:tcW w:w="307" w:type="pct"/>
            <w:vMerge/>
            <w:vAlign w:val="center"/>
          </w:tcPr>
          <w:p w:rsidR="00A6749C" w:rsidRDefault="00A6749C">
            <w:pPr>
              <w:spacing w:line="240" w:lineRule="exact"/>
              <w:jc w:val="center"/>
              <w:rPr>
                <w:rFonts w:ascii="宋体" w:cs="宋体"/>
              </w:rPr>
            </w:pPr>
          </w:p>
        </w:tc>
        <w:tc>
          <w:tcPr>
            <w:tcW w:w="375" w:type="pct"/>
            <w:vMerge/>
            <w:vAlign w:val="center"/>
          </w:tcPr>
          <w:p w:rsidR="00A6749C" w:rsidRDefault="00A6749C">
            <w:pPr>
              <w:spacing w:line="240" w:lineRule="exact"/>
              <w:jc w:val="center"/>
              <w:rPr>
                <w:rFonts w:ascii="宋体" w:cs="宋体"/>
              </w:rPr>
            </w:pP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支付</w:t>
            </w:r>
          </w:p>
          <w:p w:rsidR="00A6749C" w:rsidRDefault="00461600">
            <w:pPr>
              <w:spacing w:line="240" w:lineRule="exact"/>
              <w:jc w:val="center"/>
              <w:rPr>
                <w:rFonts w:ascii="宋体" w:cs="宋体"/>
              </w:rPr>
            </w:pPr>
            <w:r>
              <w:rPr>
                <w:rFonts w:ascii="宋体" w:hAnsi="宋体" w:cs="宋体" w:hint="eastAsia"/>
              </w:rPr>
              <w:t>进度率（</w:t>
            </w:r>
            <w:r>
              <w:rPr>
                <w:rFonts w:ascii="宋体" w:hAnsi="宋体" w:cs="宋体"/>
              </w:rPr>
              <w:t>2</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2</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部门实际支付进度与既定支付进度的比率，用以反映和考核部门预算执行的及时性和均衡性程度。</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eastAsia="宋体" w:hAnsi="宋体" w:cs="宋体"/>
              </w:rPr>
            </w:pPr>
            <w:r>
              <w:rPr>
                <w:rFonts w:ascii="宋体" w:hAnsi="宋体" w:cs="宋体" w:hint="eastAsia"/>
              </w:rPr>
              <w:t>支付进度率</w:t>
            </w:r>
            <w:r>
              <w:rPr>
                <w:rFonts w:ascii="宋体" w:hAnsi="宋体" w:cs="宋体"/>
              </w:rPr>
              <w:t>=</w:t>
            </w:r>
            <w:r>
              <w:rPr>
                <w:rFonts w:ascii="宋体" w:hAnsi="宋体" w:cs="宋体" w:hint="eastAsia"/>
              </w:rPr>
              <w:t>（实际支付进度</w:t>
            </w:r>
            <w:r>
              <w:rPr>
                <w:rFonts w:ascii="宋体" w:hAnsi="宋体" w:cs="宋体"/>
              </w:rPr>
              <w:t>/</w:t>
            </w:r>
            <w:r>
              <w:rPr>
                <w:rFonts w:ascii="宋体" w:hAnsi="宋体" w:cs="宋体" w:hint="eastAsia"/>
              </w:rPr>
              <w:t>既定支付进度）×</w:t>
            </w:r>
            <w:r>
              <w:rPr>
                <w:rFonts w:ascii="宋体" w:hAnsi="宋体" w:cs="宋体"/>
              </w:rPr>
              <w:t>100%</w:t>
            </w:r>
            <w:r>
              <w:rPr>
                <w:rFonts w:ascii="宋体" w:hAnsi="宋体" w:cs="宋体" w:hint="eastAsia"/>
              </w:rPr>
              <w:t>。</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实际支付进度：部门在某一时点的支出预算执行总数与年度支出预算数的比率。</w:t>
            </w:r>
          </w:p>
          <w:p w:rsidR="00A6749C" w:rsidRDefault="00461600">
            <w:pPr>
              <w:spacing w:line="240" w:lineRule="exact"/>
              <w:ind w:leftChars="50" w:left="105" w:rightChars="50" w:right="105"/>
              <w:rPr>
                <w:rFonts w:ascii="宋体" w:cs="宋体"/>
              </w:rPr>
            </w:pPr>
            <w:r>
              <w:rPr>
                <w:rFonts w:ascii="宋体" w:hAnsi="宋体" w:cs="宋体" w:hint="eastAsia"/>
              </w:rPr>
              <w:t>既定支付进度：由部门在申报部门整体绩效目标时，参照序时支付进度、前三年支付进度、本级部门平均支付进度水平等确定的，在某一时点应达到的支付进度（比率）。</w:t>
            </w:r>
          </w:p>
        </w:tc>
      </w:tr>
      <w:tr w:rsidR="00A6749C">
        <w:trPr>
          <w:trHeight w:val="1209"/>
          <w:jc w:val="center"/>
        </w:trPr>
        <w:tc>
          <w:tcPr>
            <w:tcW w:w="307" w:type="pct"/>
            <w:vMerge/>
            <w:noWrap/>
            <w:tcMar>
              <w:top w:w="10" w:type="dxa"/>
              <w:left w:w="10" w:type="dxa"/>
              <w:bottom w:w="0" w:type="dxa"/>
              <w:right w:w="10" w:type="dxa"/>
            </w:tcMar>
            <w:textDirection w:val="tbRlV"/>
            <w:vAlign w:val="center"/>
          </w:tcPr>
          <w:p w:rsidR="00A6749C" w:rsidRDefault="00A6749C">
            <w:pPr>
              <w:spacing w:line="240" w:lineRule="exact"/>
              <w:jc w:val="center"/>
              <w:rPr>
                <w:rFonts w:ascii="宋体" w:cs="宋体"/>
              </w:rPr>
            </w:pPr>
          </w:p>
        </w:tc>
        <w:tc>
          <w:tcPr>
            <w:tcW w:w="375" w:type="pct"/>
            <w:vMerge/>
            <w:tcMar>
              <w:top w:w="10" w:type="dxa"/>
              <w:left w:w="10" w:type="dxa"/>
              <w:bottom w:w="0" w:type="dxa"/>
              <w:right w:w="10" w:type="dxa"/>
            </w:tcMar>
            <w:vAlign w:val="center"/>
          </w:tcPr>
          <w:p w:rsidR="00A6749C" w:rsidRDefault="00A6749C">
            <w:pPr>
              <w:spacing w:line="240" w:lineRule="exact"/>
              <w:jc w:val="center"/>
              <w:rPr>
                <w:rFonts w:ascii="宋体" w:cs="宋体"/>
              </w:rPr>
            </w:pP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结转</w:t>
            </w:r>
          </w:p>
          <w:p w:rsidR="00A6749C" w:rsidRDefault="00461600">
            <w:pPr>
              <w:spacing w:line="240" w:lineRule="exact"/>
              <w:jc w:val="center"/>
              <w:rPr>
                <w:rFonts w:ascii="宋体" w:cs="宋体"/>
              </w:rPr>
            </w:pPr>
            <w:r>
              <w:rPr>
                <w:rFonts w:ascii="宋体" w:hAnsi="宋体" w:cs="宋体" w:hint="eastAsia"/>
              </w:rPr>
              <w:t>结余率（</w:t>
            </w:r>
            <w:r>
              <w:rPr>
                <w:rFonts w:ascii="宋体" w:hAnsi="宋体" w:cs="宋体"/>
              </w:rPr>
              <w:t>2</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2</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部门本年度结转结余总额与支出预算数的比率，用以反映和考核部门对本年度结转结余资金的实际控制程度。</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eastAsia="宋体" w:hAnsi="宋体" w:cs="宋体"/>
              </w:rPr>
            </w:pPr>
            <w:r>
              <w:rPr>
                <w:rFonts w:ascii="宋体" w:hAnsi="宋体" w:cs="宋体" w:hint="eastAsia"/>
              </w:rPr>
              <w:t>结转结余率</w:t>
            </w:r>
            <w:r>
              <w:rPr>
                <w:rFonts w:ascii="宋体" w:hAnsi="宋体" w:cs="宋体"/>
              </w:rPr>
              <w:t>=</w:t>
            </w:r>
            <w:r>
              <w:rPr>
                <w:rFonts w:ascii="宋体" w:hAnsi="宋体" w:cs="宋体" w:hint="eastAsia"/>
              </w:rPr>
              <w:t>结转结余总额</w:t>
            </w:r>
            <w:r>
              <w:rPr>
                <w:rFonts w:ascii="宋体" w:hAnsi="宋体" w:cs="宋体"/>
              </w:rPr>
              <w:t>/</w:t>
            </w:r>
            <w:r>
              <w:rPr>
                <w:rFonts w:ascii="宋体" w:hAnsi="宋体" w:cs="宋体" w:hint="eastAsia"/>
              </w:rPr>
              <w:t>支出预算数×</w:t>
            </w:r>
            <w:r>
              <w:rPr>
                <w:rFonts w:ascii="宋体" w:hAnsi="宋体" w:cs="宋体"/>
              </w:rPr>
              <w:t>100%</w:t>
            </w:r>
            <w:r>
              <w:rPr>
                <w:rFonts w:ascii="宋体" w:hAnsi="宋体" w:cs="宋体" w:hint="eastAsia"/>
              </w:rPr>
              <w:t>。</w:t>
            </w:r>
          </w:p>
          <w:p w:rsidR="00A6749C" w:rsidRDefault="00461600">
            <w:pPr>
              <w:spacing w:line="240" w:lineRule="exact"/>
              <w:ind w:leftChars="50" w:left="105" w:rightChars="50" w:right="105"/>
              <w:rPr>
                <w:rFonts w:ascii="宋体" w:cs="宋体"/>
              </w:rPr>
            </w:pPr>
            <w:r>
              <w:rPr>
                <w:rFonts w:ascii="宋体" w:hAnsi="宋体" w:cs="宋体" w:hint="eastAsia"/>
              </w:rPr>
              <w:t>结转结余总额：部门本年度的结转资金与结余资金之和（以决算数为准）。</w:t>
            </w:r>
          </w:p>
        </w:tc>
      </w:tr>
      <w:tr w:rsidR="00A6749C">
        <w:trPr>
          <w:trHeight w:val="1113"/>
          <w:jc w:val="center"/>
        </w:trPr>
        <w:tc>
          <w:tcPr>
            <w:tcW w:w="307" w:type="pct"/>
            <w:vMerge/>
            <w:vAlign w:val="center"/>
          </w:tcPr>
          <w:p w:rsidR="00A6749C" w:rsidRDefault="00A6749C">
            <w:pPr>
              <w:spacing w:line="240" w:lineRule="exact"/>
              <w:jc w:val="center"/>
              <w:rPr>
                <w:rFonts w:ascii="宋体" w:cs="宋体"/>
              </w:rPr>
            </w:pPr>
          </w:p>
        </w:tc>
        <w:tc>
          <w:tcPr>
            <w:tcW w:w="375" w:type="pct"/>
            <w:vMerge/>
            <w:vAlign w:val="center"/>
          </w:tcPr>
          <w:p w:rsidR="00A6749C" w:rsidRDefault="00A6749C">
            <w:pPr>
              <w:spacing w:line="240" w:lineRule="exact"/>
              <w:rPr>
                <w:rFonts w:ascii="宋体" w:cs="宋体"/>
              </w:rPr>
            </w:pP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结转结余</w:t>
            </w:r>
          </w:p>
          <w:p w:rsidR="00A6749C" w:rsidRDefault="00461600">
            <w:pPr>
              <w:spacing w:line="240" w:lineRule="exact"/>
              <w:jc w:val="center"/>
              <w:rPr>
                <w:rFonts w:ascii="宋体" w:cs="宋体"/>
              </w:rPr>
            </w:pPr>
            <w:r>
              <w:rPr>
                <w:rFonts w:ascii="宋体" w:hAnsi="宋体" w:cs="宋体" w:hint="eastAsia"/>
              </w:rPr>
              <w:t>变动率（</w:t>
            </w:r>
            <w:r>
              <w:rPr>
                <w:rFonts w:ascii="宋体" w:hAnsi="宋体" w:cs="宋体"/>
              </w:rPr>
              <w:t>2</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2</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部门本年度结转结余资金总额与上年度结转结余资金总额的变动比率，用以反映和考核部门对控制结转结余资金的努力程度。</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cs="宋体"/>
              </w:rPr>
            </w:pPr>
            <w:r>
              <w:rPr>
                <w:rFonts w:ascii="宋体" w:hAnsi="宋体" w:cs="宋体" w:hint="eastAsia"/>
              </w:rPr>
              <w:t>结转结余变动率</w:t>
            </w:r>
            <w:r>
              <w:rPr>
                <w:rFonts w:ascii="宋体" w:hAnsi="宋体" w:cs="宋体"/>
              </w:rPr>
              <w:t>=[</w:t>
            </w:r>
            <w:r>
              <w:rPr>
                <w:rFonts w:ascii="宋体" w:hAnsi="宋体" w:cs="宋体" w:hint="eastAsia"/>
              </w:rPr>
              <w:t>（本年度累计结转结余资金总额</w:t>
            </w:r>
            <w:r>
              <w:rPr>
                <w:rFonts w:ascii="宋体" w:hAnsi="宋体" w:cs="宋体"/>
              </w:rPr>
              <w:t>-</w:t>
            </w:r>
            <w:r>
              <w:rPr>
                <w:rFonts w:ascii="宋体" w:hAnsi="宋体" w:cs="宋体" w:hint="eastAsia"/>
              </w:rPr>
              <w:t>上年度累计结转结余资金总额）</w:t>
            </w:r>
            <w:r>
              <w:rPr>
                <w:rFonts w:ascii="宋体" w:hAnsi="宋体" w:cs="宋体"/>
              </w:rPr>
              <w:t>/</w:t>
            </w:r>
            <w:r>
              <w:rPr>
                <w:rFonts w:ascii="宋体" w:hAnsi="宋体" w:cs="宋体" w:hint="eastAsia"/>
              </w:rPr>
              <w:t>上年度累计结转结余资金总额</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p>
        </w:tc>
      </w:tr>
      <w:tr w:rsidR="00A6749C">
        <w:trPr>
          <w:trHeight w:val="1315"/>
          <w:jc w:val="center"/>
        </w:trPr>
        <w:tc>
          <w:tcPr>
            <w:tcW w:w="307" w:type="pct"/>
            <w:vMerge/>
            <w:vAlign w:val="center"/>
          </w:tcPr>
          <w:p w:rsidR="00A6749C" w:rsidRDefault="00A6749C">
            <w:pPr>
              <w:spacing w:line="240" w:lineRule="exact"/>
              <w:jc w:val="center"/>
              <w:rPr>
                <w:rFonts w:ascii="宋体" w:cs="宋体"/>
              </w:rPr>
            </w:pPr>
          </w:p>
        </w:tc>
        <w:tc>
          <w:tcPr>
            <w:tcW w:w="375" w:type="pct"/>
            <w:vMerge/>
            <w:vAlign w:val="center"/>
          </w:tcPr>
          <w:p w:rsidR="00A6749C" w:rsidRDefault="00A6749C">
            <w:pPr>
              <w:spacing w:line="240" w:lineRule="exact"/>
              <w:rPr>
                <w:rFonts w:ascii="宋体" w:cs="宋体"/>
              </w:rPr>
            </w:pP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公用经费</w:t>
            </w:r>
          </w:p>
          <w:p w:rsidR="00A6749C" w:rsidRDefault="00461600">
            <w:pPr>
              <w:spacing w:line="240" w:lineRule="exact"/>
              <w:jc w:val="center"/>
              <w:rPr>
                <w:rFonts w:ascii="宋体" w:cs="宋体"/>
              </w:rPr>
            </w:pPr>
            <w:r>
              <w:rPr>
                <w:rFonts w:ascii="宋体" w:hAnsi="宋体" w:cs="宋体" w:hint="eastAsia"/>
              </w:rPr>
              <w:t>控制率（</w:t>
            </w:r>
            <w:r>
              <w:rPr>
                <w:rFonts w:ascii="宋体" w:hAnsi="宋体" w:cs="宋体"/>
              </w:rPr>
              <w:t>2</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2</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部门本年度实际支出的公用经费总额与预算安排的公用经费总额的比率，用以反映和考核部门对机构运转成本的实际控制程度。</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cs="宋体"/>
              </w:rPr>
            </w:pPr>
            <w:r>
              <w:rPr>
                <w:rFonts w:ascii="宋体" w:hAnsi="宋体" w:cs="宋体" w:hint="eastAsia"/>
              </w:rPr>
              <w:t>公用经费控制率</w:t>
            </w:r>
            <w:r>
              <w:rPr>
                <w:rFonts w:ascii="宋体" w:hAnsi="宋体" w:cs="宋体"/>
              </w:rPr>
              <w:t>=</w:t>
            </w:r>
            <w:r>
              <w:rPr>
                <w:rFonts w:ascii="宋体" w:hAnsi="宋体" w:cs="宋体" w:hint="eastAsia"/>
              </w:rPr>
              <w:t>（实际支出公用经费总额</w:t>
            </w:r>
            <w:r>
              <w:rPr>
                <w:rFonts w:ascii="宋体" w:hAnsi="宋体" w:cs="宋体"/>
              </w:rPr>
              <w:t>/</w:t>
            </w:r>
            <w:r>
              <w:rPr>
                <w:rFonts w:ascii="宋体" w:hAnsi="宋体" w:cs="宋体" w:hint="eastAsia"/>
              </w:rPr>
              <w:t>预算安排公用经费总额）×</w:t>
            </w:r>
            <w:r>
              <w:rPr>
                <w:rFonts w:ascii="宋体" w:hAnsi="宋体" w:cs="宋体"/>
              </w:rPr>
              <w:t>100%</w:t>
            </w:r>
            <w:r>
              <w:rPr>
                <w:rFonts w:ascii="宋体" w:hAnsi="宋体" w:cs="宋体" w:hint="eastAsia"/>
              </w:rPr>
              <w:t>。</w:t>
            </w:r>
          </w:p>
        </w:tc>
      </w:tr>
      <w:tr w:rsidR="00A6749C">
        <w:trPr>
          <w:trHeight w:val="1018"/>
          <w:jc w:val="center"/>
        </w:trPr>
        <w:tc>
          <w:tcPr>
            <w:tcW w:w="307" w:type="pct"/>
            <w:vMerge/>
            <w:vAlign w:val="center"/>
          </w:tcPr>
          <w:p w:rsidR="00A6749C" w:rsidRDefault="00A6749C">
            <w:pPr>
              <w:spacing w:line="240" w:lineRule="exact"/>
              <w:jc w:val="center"/>
              <w:rPr>
                <w:rFonts w:ascii="宋体" w:cs="宋体"/>
              </w:rPr>
            </w:pPr>
          </w:p>
        </w:tc>
        <w:tc>
          <w:tcPr>
            <w:tcW w:w="375" w:type="pct"/>
            <w:vMerge/>
            <w:vAlign w:val="center"/>
          </w:tcPr>
          <w:p w:rsidR="00A6749C" w:rsidRDefault="00A6749C">
            <w:pPr>
              <w:spacing w:line="240" w:lineRule="exact"/>
              <w:jc w:val="center"/>
              <w:rPr>
                <w:rFonts w:ascii="宋体" w:cs="宋体"/>
              </w:rPr>
            </w:pP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“三公经费”控制率（</w:t>
            </w:r>
            <w:r>
              <w:rPr>
                <w:rFonts w:ascii="宋体" w:hAnsi="宋体" w:cs="宋体"/>
              </w:rPr>
              <w:t>2</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2</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部门本年度“三公经费”实际支出数与预算安排数的比率，用以反映和考核部门对“三公经费”的实际控制程度。</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cs="宋体"/>
              </w:rPr>
            </w:pPr>
            <w:r>
              <w:rPr>
                <w:rFonts w:ascii="宋体" w:hAnsi="宋体" w:cs="宋体" w:hint="eastAsia"/>
              </w:rPr>
              <w:t>“三公经费”控制率</w:t>
            </w:r>
            <w:r>
              <w:rPr>
                <w:rFonts w:ascii="宋体" w:hAnsi="宋体" w:cs="宋体"/>
              </w:rPr>
              <w:t>=</w:t>
            </w:r>
            <w:r>
              <w:rPr>
                <w:rFonts w:ascii="宋体" w:hAnsi="宋体" w:cs="宋体" w:hint="eastAsia"/>
              </w:rPr>
              <w:t>（“三公经费”实际支出数</w:t>
            </w:r>
            <w:r>
              <w:rPr>
                <w:rFonts w:ascii="宋体" w:hAnsi="宋体" w:cs="宋体"/>
              </w:rPr>
              <w:t>/</w:t>
            </w:r>
            <w:r>
              <w:rPr>
                <w:rFonts w:ascii="宋体" w:hAnsi="宋体" w:cs="宋体" w:hint="eastAsia"/>
              </w:rPr>
              <w:t>“三公经费”预算安排数）×</w:t>
            </w:r>
            <w:r>
              <w:rPr>
                <w:rFonts w:ascii="宋体" w:hAnsi="宋体" w:cs="宋体"/>
              </w:rPr>
              <w:t>100%</w:t>
            </w:r>
            <w:r>
              <w:rPr>
                <w:rFonts w:ascii="宋体" w:hAnsi="宋体" w:cs="宋体" w:hint="eastAsia"/>
              </w:rPr>
              <w:t>。</w:t>
            </w:r>
          </w:p>
        </w:tc>
      </w:tr>
      <w:tr w:rsidR="00A6749C">
        <w:trPr>
          <w:trHeight w:val="1320"/>
          <w:jc w:val="center"/>
        </w:trPr>
        <w:tc>
          <w:tcPr>
            <w:tcW w:w="307" w:type="pct"/>
            <w:vMerge/>
            <w:vAlign w:val="center"/>
          </w:tcPr>
          <w:p w:rsidR="00A6749C" w:rsidRDefault="00A6749C">
            <w:pPr>
              <w:spacing w:line="240" w:lineRule="exact"/>
              <w:jc w:val="center"/>
              <w:rPr>
                <w:rFonts w:ascii="宋体" w:cs="宋体"/>
              </w:rPr>
            </w:pPr>
          </w:p>
        </w:tc>
        <w:tc>
          <w:tcPr>
            <w:tcW w:w="375" w:type="pct"/>
            <w:vMerge/>
            <w:vAlign w:val="center"/>
          </w:tcPr>
          <w:p w:rsidR="00A6749C" w:rsidRDefault="00A6749C">
            <w:pPr>
              <w:spacing w:line="240" w:lineRule="exact"/>
              <w:rPr>
                <w:rFonts w:ascii="宋体" w:cs="宋体"/>
              </w:rPr>
            </w:pP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政府采购</w:t>
            </w:r>
          </w:p>
          <w:p w:rsidR="00A6749C" w:rsidRDefault="00461600">
            <w:pPr>
              <w:spacing w:line="240" w:lineRule="exact"/>
              <w:jc w:val="center"/>
              <w:rPr>
                <w:rFonts w:ascii="宋体" w:cs="宋体"/>
              </w:rPr>
            </w:pPr>
            <w:r>
              <w:rPr>
                <w:rFonts w:ascii="宋体" w:hAnsi="宋体" w:cs="宋体" w:hint="eastAsia"/>
              </w:rPr>
              <w:t>执行率（</w:t>
            </w:r>
            <w:r>
              <w:rPr>
                <w:rFonts w:ascii="宋体" w:hAnsi="宋体" w:cs="宋体"/>
              </w:rPr>
              <w:t>4</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4</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部门本年度实际政府采购金额与年初政府采购预算的比率，用以反映和考核部门政府采购预算执行情况。</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eastAsia="宋体" w:hAnsi="宋体" w:cs="宋体"/>
              </w:rPr>
            </w:pPr>
            <w:r>
              <w:rPr>
                <w:rFonts w:ascii="宋体" w:hAnsi="宋体" w:cs="宋体" w:hint="eastAsia"/>
              </w:rPr>
              <w:t>政府采购执行率</w:t>
            </w:r>
            <w:r>
              <w:rPr>
                <w:rFonts w:ascii="宋体" w:hAnsi="宋体" w:cs="宋体"/>
              </w:rPr>
              <w:t>=</w:t>
            </w:r>
            <w:r>
              <w:rPr>
                <w:rFonts w:ascii="宋体" w:hAnsi="宋体" w:cs="宋体" w:hint="eastAsia"/>
              </w:rPr>
              <w:t>（实际政府采购金额</w:t>
            </w:r>
            <w:r>
              <w:rPr>
                <w:rFonts w:ascii="宋体" w:hAnsi="宋体" w:cs="宋体"/>
              </w:rPr>
              <w:t>/</w:t>
            </w:r>
            <w:r>
              <w:rPr>
                <w:rFonts w:ascii="宋体" w:hAnsi="宋体" w:cs="宋体" w:hint="eastAsia"/>
              </w:rPr>
              <w:t>政府采购预算数）×</w:t>
            </w:r>
            <w:r>
              <w:rPr>
                <w:rFonts w:ascii="宋体" w:hAnsi="宋体" w:cs="宋体"/>
              </w:rPr>
              <w:t>100%</w:t>
            </w:r>
            <w:r>
              <w:rPr>
                <w:rFonts w:ascii="宋体" w:hAnsi="宋体" w:cs="宋体" w:hint="eastAsia"/>
              </w:rPr>
              <w:t>；</w:t>
            </w:r>
          </w:p>
          <w:p w:rsidR="00A6749C" w:rsidRDefault="00461600">
            <w:pPr>
              <w:spacing w:line="240" w:lineRule="exact"/>
              <w:ind w:leftChars="50" w:left="105" w:rightChars="50" w:right="105"/>
              <w:rPr>
                <w:rFonts w:ascii="宋体" w:hAnsi="宋体" w:cs="宋体"/>
              </w:rPr>
            </w:pPr>
            <w:r>
              <w:rPr>
                <w:rFonts w:ascii="宋体" w:hAnsi="宋体" w:cs="宋体" w:hint="eastAsia"/>
              </w:rPr>
              <w:t>政府采购预算：采购机关根据事业发展计划和行政任务编制的、并经过规定程序批准的年度政府采购计划。</w:t>
            </w:r>
            <w:r>
              <w:rPr>
                <w:rFonts w:ascii="宋体" w:hAnsi="宋体" w:cs="宋体"/>
              </w:rPr>
              <w:t xml:space="preserve"> </w:t>
            </w:r>
          </w:p>
        </w:tc>
      </w:tr>
      <w:tr w:rsidR="00A6749C">
        <w:trPr>
          <w:trHeight w:val="2029"/>
          <w:jc w:val="center"/>
        </w:trPr>
        <w:tc>
          <w:tcPr>
            <w:tcW w:w="307" w:type="pct"/>
            <w:vMerge w:val="restart"/>
            <w:vAlign w:val="center"/>
          </w:tcPr>
          <w:p w:rsidR="00A6749C" w:rsidRDefault="00461600">
            <w:pPr>
              <w:spacing w:line="240" w:lineRule="exact"/>
              <w:jc w:val="center"/>
              <w:rPr>
                <w:rFonts w:ascii="宋体" w:cs="宋体"/>
              </w:rPr>
            </w:pPr>
            <w:r>
              <w:rPr>
                <w:rFonts w:ascii="宋体" w:hAnsi="宋体" w:cs="宋体" w:hint="eastAsia"/>
              </w:rPr>
              <w:t>过</w:t>
            </w:r>
          </w:p>
          <w:p w:rsidR="00A6749C" w:rsidRDefault="00461600">
            <w:pPr>
              <w:spacing w:line="240" w:lineRule="exact"/>
              <w:jc w:val="center"/>
              <w:rPr>
                <w:rFonts w:ascii="宋体" w:cs="宋体"/>
              </w:rPr>
            </w:pPr>
            <w:r>
              <w:rPr>
                <w:rFonts w:ascii="宋体" w:hAnsi="宋体" w:cs="宋体" w:hint="eastAsia"/>
              </w:rPr>
              <w:t>程（</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A6749C" w:rsidRDefault="00461600">
            <w:pPr>
              <w:spacing w:line="240" w:lineRule="exact"/>
              <w:jc w:val="center"/>
              <w:rPr>
                <w:rFonts w:ascii="宋体" w:eastAsia="宋体" w:hAnsi="宋体" w:cs="宋体"/>
              </w:rPr>
            </w:pPr>
            <w:r>
              <w:rPr>
                <w:rFonts w:ascii="宋体" w:hAnsi="宋体" w:cs="宋体" w:hint="eastAsia"/>
              </w:rPr>
              <w:t>预算</w:t>
            </w:r>
          </w:p>
          <w:p w:rsidR="00A6749C" w:rsidRDefault="00461600">
            <w:pPr>
              <w:spacing w:line="240" w:lineRule="exact"/>
              <w:jc w:val="center"/>
              <w:rPr>
                <w:rFonts w:ascii="宋体" w:cs="宋体"/>
              </w:rPr>
            </w:pPr>
            <w:r>
              <w:rPr>
                <w:rFonts w:ascii="宋体" w:hAnsi="宋体" w:cs="宋体" w:hint="eastAsia"/>
              </w:rPr>
              <w:t>管理（</w:t>
            </w:r>
            <w:r>
              <w:rPr>
                <w:rFonts w:ascii="宋体" w:hAnsi="宋体" w:cs="宋体"/>
              </w:rPr>
              <w:t>5</w:t>
            </w:r>
            <w:r>
              <w:rPr>
                <w:rFonts w:ascii="宋体" w:hAnsi="宋体" w:cs="宋体" w:hint="eastAsia"/>
              </w:rPr>
              <w:t>分）</w:t>
            </w:r>
          </w:p>
          <w:p w:rsidR="00A6749C" w:rsidRDefault="00461600">
            <w:pPr>
              <w:spacing w:line="240" w:lineRule="exact"/>
              <w:jc w:val="center"/>
              <w:rPr>
                <w:rFonts w:ascii="宋体" w:cs="宋体"/>
              </w:rPr>
            </w:pPr>
            <w:r>
              <w:rPr>
                <w:rFonts w:ascii="宋体" w:hAnsi="宋体" w:cs="宋体" w:hint="eastAsia"/>
              </w:rPr>
              <w:t>）</w:t>
            </w: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管理制度</w:t>
            </w:r>
          </w:p>
          <w:p w:rsidR="00A6749C" w:rsidRDefault="00461600">
            <w:pPr>
              <w:spacing w:line="240" w:lineRule="exact"/>
              <w:jc w:val="center"/>
              <w:rPr>
                <w:rFonts w:ascii="宋体" w:cs="宋体"/>
              </w:rPr>
            </w:pPr>
            <w:r>
              <w:rPr>
                <w:rFonts w:ascii="宋体" w:hAnsi="宋体" w:cs="宋体" w:hint="eastAsia"/>
              </w:rPr>
              <w:t>健全性（</w:t>
            </w:r>
            <w:r>
              <w:rPr>
                <w:rFonts w:ascii="宋体" w:hAnsi="宋体" w:cs="宋体"/>
              </w:rPr>
              <w:t>2</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2</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部门为加强预算管理、规范财务行为而制定的管理制度是否健全完整，用以反映和考核部门预算管理制度对完成主要职责或促进事业发展的保障情况。</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eastAsia="宋体" w:hAnsi="宋体" w:cs="宋体"/>
              </w:rPr>
            </w:pPr>
            <w:r>
              <w:rPr>
                <w:rFonts w:ascii="宋体" w:hAnsi="宋体" w:cs="宋体" w:hint="eastAsia"/>
              </w:rPr>
              <w:t>评价要点：</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①是否已制定或具有预算资金管理办法、内部财务管理制度、会计核算制度等管理制度；</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②相关管理制度是否合法、合规、完整；</w:t>
            </w:r>
          </w:p>
          <w:p w:rsidR="00A6749C" w:rsidRDefault="00461600">
            <w:pPr>
              <w:spacing w:line="240" w:lineRule="exact"/>
              <w:ind w:leftChars="50" w:left="105" w:rightChars="50" w:right="105"/>
              <w:rPr>
                <w:rFonts w:ascii="宋体" w:cs="宋体"/>
              </w:rPr>
            </w:pPr>
            <w:r>
              <w:rPr>
                <w:rFonts w:ascii="宋体" w:hAnsi="宋体" w:cs="宋体" w:hint="eastAsia"/>
              </w:rPr>
              <w:t>③相关管理制度是否得到有效执行。</w:t>
            </w:r>
          </w:p>
        </w:tc>
      </w:tr>
      <w:tr w:rsidR="00A6749C">
        <w:trPr>
          <w:trHeight w:val="2537"/>
          <w:jc w:val="center"/>
        </w:trPr>
        <w:tc>
          <w:tcPr>
            <w:tcW w:w="307" w:type="pct"/>
            <w:vMerge/>
            <w:vAlign w:val="center"/>
          </w:tcPr>
          <w:p w:rsidR="00A6749C" w:rsidRDefault="00A6749C">
            <w:pPr>
              <w:spacing w:line="240" w:lineRule="exact"/>
              <w:jc w:val="center"/>
              <w:rPr>
                <w:rFonts w:ascii="宋体" w:cs="宋体"/>
              </w:rPr>
            </w:pPr>
          </w:p>
        </w:tc>
        <w:tc>
          <w:tcPr>
            <w:tcW w:w="375" w:type="pct"/>
            <w:vMerge/>
            <w:vAlign w:val="center"/>
          </w:tcPr>
          <w:p w:rsidR="00A6749C" w:rsidRDefault="00A6749C">
            <w:pPr>
              <w:spacing w:line="240" w:lineRule="exact"/>
              <w:jc w:val="center"/>
              <w:rPr>
                <w:rFonts w:ascii="宋体" w:cs="宋体"/>
              </w:rPr>
            </w:pP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资金使用</w:t>
            </w:r>
          </w:p>
          <w:p w:rsidR="00A6749C" w:rsidRDefault="00461600">
            <w:pPr>
              <w:spacing w:line="240" w:lineRule="exact"/>
              <w:jc w:val="center"/>
              <w:rPr>
                <w:rFonts w:ascii="宋体" w:cs="宋体"/>
              </w:rPr>
            </w:pPr>
            <w:r>
              <w:rPr>
                <w:rFonts w:ascii="宋体" w:hAnsi="宋体" w:cs="宋体" w:hint="eastAsia"/>
              </w:rPr>
              <w:t>合规性（</w:t>
            </w:r>
            <w:r>
              <w:rPr>
                <w:rFonts w:ascii="宋体" w:hAnsi="宋体" w:cs="宋体"/>
              </w:rPr>
              <w:t>1</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1</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部门使用预算资金是否符合相关的预算财务管理制度的规定，用以反映和考核部门预算资金的规范运行情况。</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eastAsia="宋体" w:hAnsi="宋体" w:cs="宋体"/>
              </w:rPr>
            </w:pPr>
            <w:r>
              <w:rPr>
                <w:rFonts w:ascii="宋体" w:hAnsi="宋体" w:cs="宋体" w:hint="eastAsia"/>
              </w:rPr>
              <w:t>评价要点：</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①是否符合国家财经法规和财务管理制度规定以及有关预算支出管理办法的规定；</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②资金的拨付是否有完整的审批程序和手续；</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③预算支出的重大开支是否经过评估论证；</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④是否符合部门预算批复的用途；</w:t>
            </w:r>
          </w:p>
          <w:p w:rsidR="00A6749C" w:rsidRDefault="00461600">
            <w:pPr>
              <w:spacing w:line="240" w:lineRule="exact"/>
              <w:ind w:leftChars="50" w:left="105" w:rightChars="50" w:right="105"/>
              <w:rPr>
                <w:rFonts w:ascii="宋体" w:cs="宋体"/>
              </w:rPr>
            </w:pPr>
            <w:r>
              <w:rPr>
                <w:rFonts w:ascii="宋体" w:hAnsi="宋体" w:cs="宋体" w:hint="eastAsia"/>
              </w:rPr>
              <w:t>⑤是否存在截留、挤占、挪用、虚列支出等情况。</w:t>
            </w:r>
          </w:p>
        </w:tc>
      </w:tr>
      <w:tr w:rsidR="00A6749C">
        <w:trPr>
          <w:trHeight w:val="1272"/>
          <w:jc w:val="center"/>
        </w:trPr>
        <w:tc>
          <w:tcPr>
            <w:tcW w:w="307" w:type="pct"/>
            <w:vMerge/>
            <w:vAlign w:val="center"/>
          </w:tcPr>
          <w:p w:rsidR="00A6749C" w:rsidRDefault="00A6749C">
            <w:pPr>
              <w:spacing w:line="240" w:lineRule="exact"/>
              <w:jc w:val="center"/>
              <w:rPr>
                <w:rFonts w:ascii="宋体" w:cs="宋体"/>
              </w:rPr>
            </w:pPr>
          </w:p>
        </w:tc>
        <w:tc>
          <w:tcPr>
            <w:tcW w:w="375" w:type="pct"/>
            <w:vMerge/>
            <w:vAlign w:val="center"/>
          </w:tcPr>
          <w:p w:rsidR="00A6749C" w:rsidRDefault="00A6749C">
            <w:pPr>
              <w:spacing w:line="240" w:lineRule="exact"/>
              <w:rPr>
                <w:rFonts w:ascii="宋体" w:cs="宋体"/>
              </w:rPr>
            </w:pP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预决算信</w:t>
            </w:r>
          </w:p>
          <w:p w:rsidR="00A6749C" w:rsidRDefault="00461600">
            <w:pPr>
              <w:spacing w:line="240" w:lineRule="exact"/>
              <w:jc w:val="center"/>
              <w:rPr>
                <w:rFonts w:ascii="宋体" w:cs="宋体"/>
              </w:rPr>
            </w:pPr>
            <w:r>
              <w:rPr>
                <w:rFonts w:ascii="宋体" w:hAnsi="宋体" w:cs="宋体" w:hint="eastAsia"/>
              </w:rPr>
              <w:t>息公开性（</w:t>
            </w:r>
            <w:r>
              <w:rPr>
                <w:rFonts w:ascii="宋体" w:hAnsi="宋体" w:cs="宋体"/>
              </w:rPr>
              <w:t>1</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1</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部门是否按照政府信息公开有关规定公开相关预决算信息，用以反映和考核部门预决算管理的公开透明情况。</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eastAsia="宋体" w:hAnsi="宋体" w:cs="宋体"/>
              </w:rPr>
            </w:pPr>
            <w:r>
              <w:rPr>
                <w:rFonts w:ascii="宋体" w:hAnsi="宋体" w:cs="宋体" w:hint="eastAsia"/>
              </w:rPr>
              <w:t>评价要点：</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①是否按规定内容公开预决算信息；</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②是否按规定时限公开预决算信息。</w:t>
            </w:r>
          </w:p>
          <w:p w:rsidR="00A6749C" w:rsidRDefault="00461600">
            <w:pPr>
              <w:spacing w:line="240" w:lineRule="exact"/>
              <w:ind w:leftChars="50" w:left="105" w:rightChars="50" w:right="105"/>
              <w:rPr>
                <w:rFonts w:ascii="宋体" w:cs="宋体"/>
              </w:rPr>
            </w:pPr>
            <w:r>
              <w:rPr>
                <w:rFonts w:ascii="宋体" w:hAnsi="宋体" w:cs="宋体" w:hint="eastAsia"/>
              </w:rPr>
              <w:t>预决算信息是指与部门预算、执行、决算、监督、绩效等管理相关的信息。</w:t>
            </w:r>
          </w:p>
        </w:tc>
      </w:tr>
      <w:tr w:rsidR="00A6749C">
        <w:trPr>
          <w:trHeight w:val="1737"/>
          <w:jc w:val="center"/>
        </w:trPr>
        <w:tc>
          <w:tcPr>
            <w:tcW w:w="307" w:type="pct"/>
            <w:vMerge/>
            <w:vAlign w:val="center"/>
          </w:tcPr>
          <w:p w:rsidR="00A6749C" w:rsidRDefault="00A6749C">
            <w:pPr>
              <w:spacing w:line="240" w:lineRule="exact"/>
              <w:jc w:val="center"/>
              <w:rPr>
                <w:rFonts w:ascii="宋体" w:cs="宋体"/>
              </w:rPr>
            </w:pPr>
          </w:p>
        </w:tc>
        <w:tc>
          <w:tcPr>
            <w:tcW w:w="375" w:type="pct"/>
            <w:vMerge/>
            <w:vAlign w:val="center"/>
          </w:tcPr>
          <w:p w:rsidR="00A6749C" w:rsidRDefault="00A6749C">
            <w:pPr>
              <w:spacing w:line="240" w:lineRule="exact"/>
              <w:jc w:val="center"/>
              <w:rPr>
                <w:rFonts w:ascii="宋体" w:cs="宋体"/>
              </w:rPr>
            </w:pP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基础信息</w:t>
            </w:r>
          </w:p>
          <w:p w:rsidR="00A6749C" w:rsidRDefault="00461600">
            <w:pPr>
              <w:spacing w:line="240" w:lineRule="exact"/>
              <w:jc w:val="center"/>
              <w:rPr>
                <w:rFonts w:ascii="宋体" w:cs="宋体"/>
              </w:rPr>
            </w:pPr>
            <w:r>
              <w:rPr>
                <w:rFonts w:ascii="宋体" w:hAnsi="宋体" w:cs="宋体" w:hint="eastAsia"/>
              </w:rPr>
              <w:t>完善性（</w:t>
            </w:r>
            <w:r>
              <w:rPr>
                <w:rFonts w:ascii="宋体" w:hAnsi="宋体" w:cs="宋体"/>
              </w:rPr>
              <w:t>1</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1</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部门基础信息是否完善，用以反映和考核基础信息对预算管理工作的支撑情况。</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eastAsia="宋体" w:hAnsi="宋体" w:cs="宋体"/>
              </w:rPr>
            </w:pPr>
            <w:r>
              <w:rPr>
                <w:rFonts w:ascii="宋体" w:hAnsi="宋体" w:cs="宋体" w:hint="eastAsia"/>
              </w:rPr>
              <w:t>评价要点：</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①基础数据信息和会计信息资料是否真实；</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②基础数据信息和会计信息资料是否完整；</w:t>
            </w:r>
          </w:p>
          <w:p w:rsidR="00A6749C" w:rsidRDefault="00461600">
            <w:pPr>
              <w:spacing w:line="240" w:lineRule="exact"/>
              <w:ind w:leftChars="50" w:left="105" w:rightChars="50" w:right="105"/>
              <w:rPr>
                <w:rFonts w:ascii="宋体" w:cs="宋体"/>
              </w:rPr>
            </w:pPr>
            <w:r>
              <w:rPr>
                <w:rFonts w:ascii="宋体" w:hAnsi="宋体" w:cs="宋体" w:hint="eastAsia"/>
              </w:rPr>
              <w:t>③基础数据信息和会计信息资料是否准确。</w:t>
            </w:r>
          </w:p>
        </w:tc>
      </w:tr>
      <w:tr w:rsidR="00A6749C">
        <w:trPr>
          <w:trHeight w:val="1389"/>
          <w:jc w:val="center"/>
        </w:trPr>
        <w:tc>
          <w:tcPr>
            <w:tcW w:w="307" w:type="pct"/>
            <w:vMerge/>
            <w:noWrap/>
            <w:tcMar>
              <w:top w:w="10" w:type="dxa"/>
              <w:left w:w="10" w:type="dxa"/>
              <w:bottom w:w="0" w:type="dxa"/>
              <w:right w:w="10" w:type="dxa"/>
            </w:tcMar>
            <w:textDirection w:val="tbRlV"/>
            <w:vAlign w:val="center"/>
          </w:tcPr>
          <w:p w:rsidR="00A6749C" w:rsidRDefault="00A6749C">
            <w:pPr>
              <w:spacing w:line="240" w:lineRule="exact"/>
              <w:jc w:val="center"/>
              <w:rPr>
                <w:rFonts w:ascii="宋体" w:cs="宋体"/>
              </w:rPr>
            </w:pPr>
          </w:p>
        </w:tc>
        <w:tc>
          <w:tcPr>
            <w:tcW w:w="375" w:type="pct"/>
            <w:vMerge w:val="restart"/>
            <w:tcMar>
              <w:top w:w="10" w:type="dxa"/>
              <w:left w:w="10" w:type="dxa"/>
              <w:bottom w:w="0" w:type="dxa"/>
              <w:right w:w="10" w:type="dxa"/>
            </w:tcMar>
            <w:vAlign w:val="center"/>
          </w:tcPr>
          <w:p w:rsidR="00A6749C" w:rsidRDefault="00461600">
            <w:pPr>
              <w:spacing w:line="240" w:lineRule="exact"/>
              <w:jc w:val="center"/>
              <w:rPr>
                <w:rFonts w:ascii="宋体" w:eastAsia="宋体" w:hAnsi="宋体" w:cs="宋体"/>
              </w:rPr>
            </w:pPr>
            <w:r>
              <w:rPr>
                <w:rFonts w:ascii="宋体" w:hAnsi="宋体" w:cs="宋体" w:hint="eastAsia"/>
              </w:rPr>
              <w:t>资产</w:t>
            </w:r>
          </w:p>
          <w:p w:rsidR="00A6749C" w:rsidRDefault="00461600">
            <w:pPr>
              <w:spacing w:line="240" w:lineRule="exact"/>
              <w:jc w:val="center"/>
              <w:rPr>
                <w:rFonts w:ascii="宋体" w:cs="宋体"/>
              </w:rPr>
            </w:pPr>
            <w:r>
              <w:rPr>
                <w:rFonts w:ascii="宋体" w:hAnsi="宋体" w:cs="宋体" w:hint="eastAsia"/>
              </w:rPr>
              <w:t>管理（</w:t>
            </w:r>
            <w:r>
              <w:rPr>
                <w:rFonts w:ascii="宋体" w:hAnsi="宋体" w:cs="宋体"/>
              </w:rPr>
              <w:t>5</w:t>
            </w:r>
            <w:r>
              <w:rPr>
                <w:rFonts w:ascii="宋体" w:hAnsi="宋体" w:cs="宋体" w:hint="eastAsia"/>
              </w:rPr>
              <w:t>分）</w:t>
            </w: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管理制度</w:t>
            </w:r>
          </w:p>
          <w:p w:rsidR="00A6749C" w:rsidRDefault="00461600">
            <w:pPr>
              <w:spacing w:line="240" w:lineRule="exact"/>
              <w:jc w:val="center"/>
              <w:rPr>
                <w:rFonts w:ascii="宋体" w:cs="宋体"/>
              </w:rPr>
            </w:pPr>
            <w:r>
              <w:rPr>
                <w:rFonts w:ascii="宋体" w:hAnsi="宋体" w:cs="宋体" w:hint="eastAsia"/>
              </w:rPr>
              <w:t>健全性（</w:t>
            </w:r>
            <w:r>
              <w:rPr>
                <w:rFonts w:ascii="宋体" w:hAnsi="宋体" w:cs="宋体"/>
              </w:rPr>
              <w:t>2</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2</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部门为加强资产管理、规范资产管理行为而制定的管理制度是否健全完整，用以反映和考核部门资产管理制度对完成主要职责或促进社会发展的保障情况。</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eastAsia="宋体" w:hAnsi="宋体" w:cs="宋体"/>
              </w:rPr>
            </w:pPr>
            <w:r>
              <w:rPr>
                <w:rFonts w:ascii="宋体" w:hAnsi="宋体" w:cs="宋体" w:hint="eastAsia"/>
              </w:rPr>
              <w:t>评价要点：</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①是否已制定或具有资产管理制度；</w:t>
            </w:r>
            <w:r>
              <w:rPr>
                <w:rFonts w:ascii="宋体" w:hAnsi="宋体" w:cs="宋体"/>
              </w:rPr>
              <w:t xml:space="preserve">           </w:t>
            </w:r>
            <w:r>
              <w:rPr>
                <w:rFonts w:ascii="宋体" w:hAnsi="宋体" w:cs="宋体" w:hint="eastAsia"/>
              </w:rPr>
              <w:t>②相关资金管理制度是否合法、合规、完整；</w:t>
            </w:r>
          </w:p>
          <w:p w:rsidR="00A6749C" w:rsidRDefault="00461600">
            <w:pPr>
              <w:spacing w:line="240" w:lineRule="exact"/>
              <w:ind w:leftChars="50" w:left="105" w:rightChars="50" w:right="105"/>
              <w:rPr>
                <w:rFonts w:ascii="宋体" w:cs="宋体"/>
              </w:rPr>
            </w:pPr>
            <w:r>
              <w:rPr>
                <w:rFonts w:ascii="宋体" w:hAnsi="宋体" w:cs="宋体" w:hint="eastAsia"/>
              </w:rPr>
              <w:t>③相关资产管理制度是否得到有效执行。</w:t>
            </w:r>
          </w:p>
        </w:tc>
      </w:tr>
      <w:tr w:rsidR="00A6749C">
        <w:trPr>
          <w:trHeight w:val="1887"/>
          <w:jc w:val="center"/>
        </w:trPr>
        <w:tc>
          <w:tcPr>
            <w:tcW w:w="307" w:type="pct"/>
            <w:vMerge/>
            <w:vAlign w:val="center"/>
          </w:tcPr>
          <w:p w:rsidR="00A6749C" w:rsidRDefault="00A6749C">
            <w:pPr>
              <w:spacing w:line="240" w:lineRule="exact"/>
              <w:jc w:val="center"/>
              <w:rPr>
                <w:rFonts w:ascii="宋体" w:cs="宋体"/>
              </w:rPr>
            </w:pPr>
          </w:p>
        </w:tc>
        <w:tc>
          <w:tcPr>
            <w:tcW w:w="375" w:type="pct"/>
            <w:vMerge/>
            <w:vAlign w:val="center"/>
          </w:tcPr>
          <w:p w:rsidR="00A6749C" w:rsidRDefault="00A6749C">
            <w:pPr>
              <w:spacing w:line="240" w:lineRule="exact"/>
              <w:jc w:val="center"/>
              <w:rPr>
                <w:rFonts w:ascii="宋体" w:cs="宋体"/>
              </w:rPr>
            </w:pP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资产管理</w:t>
            </w:r>
          </w:p>
          <w:p w:rsidR="00A6749C" w:rsidRDefault="00461600">
            <w:pPr>
              <w:spacing w:line="240" w:lineRule="exact"/>
              <w:jc w:val="center"/>
              <w:rPr>
                <w:rFonts w:ascii="宋体" w:cs="宋体"/>
              </w:rPr>
            </w:pPr>
            <w:r>
              <w:rPr>
                <w:rFonts w:ascii="宋体" w:hAnsi="宋体" w:cs="宋体" w:hint="eastAsia"/>
              </w:rPr>
              <w:t>安全性（</w:t>
            </w:r>
            <w:r>
              <w:rPr>
                <w:rFonts w:ascii="宋体" w:hAnsi="宋体" w:cs="宋体"/>
              </w:rPr>
              <w:t>2</w:t>
            </w:r>
            <w:r>
              <w:rPr>
                <w:rFonts w:ascii="宋体" w:hAnsi="宋体" w:cs="宋体" w:hint="eastAsia"/>
              </w:rPr>
              <w:t>分）</w:t>
            </w:r>
          </w:p>
        </w:tc>
        <w:tc>
          <w:tcPr>
            <w:tcW w:w="375" w:type="pct"/>
          </w:tcPr>
          <w:p w:rsidR="00A6749C" w:rsidRDefault="00A6749C" w:rsidP="00A6749C">
            <w:pPr>
              <w:tabs>
                <w:tab w:val="left" w:pos="761"/>
                <w:tab w:val="left" w:pos="2604"/>
              </w:tabs>
              <w:spacing w:line="240" w:lineRule="exact"/>
              <w:ind w:leftChars="50" w:left="105" w:rightChars="50" w:right="105" w:firstLineChars="46" w:firstLine="97"/>
              <w:rPr>
                <w:rFonts w:ascii="宋体" w:cs="宋体"/>
              </w:rPr>
            </w:pPr>
          </w:p>
          <w:p w:rsidR="00A6749C" w:rsidRDefault="00A6749C" w:rsidP="00A6749C">
            <w:pPr>
              <w:tabs>
                <w:tab w:val="left" w:pos="761"/>
                <w:tab w:val="left" w:pos="2604"/>
              </w:tabs>
              <w:spacing w:line="240" w:lineRule="exact"/>
              <w:ind w:leftChars="50" w:left="105" w:rightChars="50" w:right="105" w:firstLineChars="46" w:firstLine="97"/>
              <w:rPr>
                <w:rFonts w:ascii="宋体" w:cs="宋体"/>
              </w:rPr>
            </w:pPr>
          </w:p>
          <w:p w:rsidR="00A6749C" w:rsidRDefault="00A6749C" w:rsidP="00A6749C">
            <w:pPr>
              <w:tabs>
                <w:tab w:val="left" w:pos="761"/>
                <w:tab w:val="left" w:pos="2604"/>
              </w:tabs>
              <w:spacing w:line="240" w:lineRule="exact"/>
              <w:ind w:leftChars="50" w:left="105" w:rightChars="50" w:right="105" w:firstLineChars="46" w:firstLine="97"/>
              <w:rPr>
                <w:rFonts w:ascii="宋体" w:cs="宋体"/>
              </w:rPr>
            </w:pPr>
          </w:p>
          <w:p w:rsidR="00A6749C" w:rsidRDefault="00A6749C" w:rsidP="00A6749C">
            <w:pPr>
              <w:tabs>
                <w:tab w:val="left" w:pos="761"/>
                <w:tab w:val="left" w:pos="2604"/>
              </w:tabs>
              <w:spacing w:line="240" w:lineRule="exact"/>
              <w:ind w:leftChars="50" w:left="105" w:rightChars="50" w:right="105" w:firstLineChars="46" w:firstLine="97"/>
              <w:rPr>
                <w:rFonts w:ascii="宋体" w:cs="宋体"/>
              </w:rPr>
            </w:pPr>
          </w:p>
          <w:p w:rsidR="00A6749C" w:rsidRDefault="00461600" w:rsidP="00A6749C">
            <w:pPr>
              <w:tabs>
                <w:tab w:val="left" w:pos="761"/>
                <w:tab w:val="left" w:pos="2604"/>
              </w:tabs>
              <w:spacing w:line="240" w:lineRule="exact"/>
              <w:ind w:leftChars="50" w:left="105" w:rightChars="50" w:right="105" w:firstLineChars="46" w:firstLine="97"/>
              <w:rPr>
                <w:rFonts w:ascii="宋体" w:eastAsia="宋体" w:cs="宋体"/>
              </w:rPr>
            </w:pPr>
            <w:r>
              <w:rPr>
                <w:rFonts w:ascii="宋体" w:cs="宋体" w:hint="eastAsia"/>
              </w:rPr>
              <w:t>2</w:t>
            </w:r>
          </w:p>
        </w:tc>
        <w:tc>
          <w:tcPr>
            <w:tcW w:w="1576" w:type="pct"/>
            <w:tcMar>
              <w:top w:w="10" w:type="dxa"/>
              <w:left w:w="10" w:type="dxa"/>
              <w:bottom w:w="0" w:type="dxa"/>
              <w:right w:w="10" w:type="dxa"/>
            </w:tcMar>
            <w:vAlign w:val="center"/>
          </w:tcPr>
          <w:p w:rsidR="00A6749C" w:rsidRDefault="00461600" w:rsidP="00A6749C">
            <w:pPr>
              <w:tabs>
                <w:tab w:val="left" w:pos="761"/>
                <w:tab w:val="left" w:pos="2604"/>
              </w:tabs>
              <w:spacing w:line="240" w:lineRule="exact"/>
              <w:ind w:leftChars="50" w:left="105" w:rightChars="50" w:right="105" w:firstLineChars="46" w:firstLine="97"/>
              <w:rPr>
                <w:rFonts w:ascii="宋体" w:cs="宋体"/>
              </w:rPr>
            </w:pPr>
            <w:r>
              <w:rPr>
                <w:rFonts w:ascii="宋体" w:hAnsi="宋体" w:cs="宋体" w:hint="eastAsia"/>
              </w:rPr>
              <w:t>部门的资产是否保存完整、使用合规、配置合理、处置规范、收入及时足额上缴，用以反映和考核部门资产安全运行情况。</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eastAsia="宋体" w:hAnsi="宋体" w:cs="宋体"/>
              </w:rPr>
            </w:pPr>
            <w:r>
              <w:rPr>
                <w:rFonts w:ascii="宋体" w:hAnsi="宋体" w:cs="宋体" w:hint="eastAsia"/>
              </w:rPr>
              <w:t>评价要点：</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①资产保存是否完整；</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②资产配置是否合理；</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③资产处置是否规范；</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④资产账务管理是否合规，是否帐实相符；</w:t>
            </w:r>
          </w:p>
          <w:p w:rsidR="00A6749C" w:rsidRDefault="00461600">
            <w:pPr>
              <w:spacing w:line="240" w:lineRule="exact"/>
              <w:ind w:leftChars="50" w:left="105" w:rightChars="50" w:right="105"/>
              <w:rPr>
                <w:rFonts w:ascii="宋体" w:cs="宋体"/>
              </w:rPr>
            </w:pPr>
            <w:r>
              <w:rPr>
                <w:rFonts w:ascii="宋体" w:hAnsi="宋体" w:cs="宋体" w:hint="eastAsia"/>
              </w:rPr>
              <w:t>⑤资产是否有偿使用及处置收入及时足额上缴。</w:t>
            </w:r>
          </w:p>
        </w:tc>
      </w:tr>
      <w:tr w:rsidR="00A6749C">
        <w:trPr>
          <w:trHeight w:val="895"/>
          <w:jc w:val="center"/>
        </w:trPr>
        <w:tc>
          <w:tcPr>
            <w:tcW w:w="307" w:type="pct"/>
            <w:vMerge/>
            <w:vAlign w:val="center"/>
          </w:tcPr>
          <w:p w:rsidR="00A6749C" w:rsidRDefault="00A6749C">
            <w:pPr>
              <w:spacing w:line="240" w:lineRule="exact"/>
              <w:rPr>
                <w:rFonts w:ascii="宋体" w:cs="宋体"/>
              </w:rPr>
            </w:pPr>
          </w:p>
        </w:tc>
        <w:tc>
          <w:tcPr>
            <w:tcW w:w="375" w:type="pct"/>
            <w:vMerge/>
            <w:vAlign w:val="center"/>
          </w:tcPr>
          <w:p w:rsidR="00A6749C" w:rsidRDefault="00A6749C">
            <w:pPr>
              <w:spacing w:line="240" w:lineRule="exact"/>
              <w:rPr>
                <w:rFonts w:ascii="宋体" w:cs="宋体"/>
              </w:rPr>
            </w:pP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固定资产</w:t>
            </w:r>
          </w:p>
          <w:p w:rsidR="00A6749C" w:rsidRDefault="00461600">
            <w:pPr>
              <w:spacing w:line="240" w:lineRule="exact"/>
              <w:jc w:val="center"/>
              <w:rPr>
                <w:rFonts w:ascii="宋体" w:cs="宋体"/>
              </w:rPr>
            </w:pPr>
            <w:r>
              <w:rPr>
                <w:rFonts w:ascii="宋体" w:hAnsi="宋体" w:cs="宋体" w:hint="eastAsia"/>
              </w:rPr>
              <w:t>利用率（</w:t>
            </w:r>
            <w:r>
              <w:rPr>
                <w:rFonts w:ascii="宋体" w:hAnsi="宋体" w:cs="宋体"/>
              </w:rPr>
              <w:t>1</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1</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部门实际在用固定资产总额与所有固定资产总额的比率，用以反映和考核部门固定资产使用效率程度。</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cs="宋体"/>
              </w:rPr>
            </w:pPr>
            <w:r>
              <w:rPr>
                <w:rFonts w:ascii="宋体" w:hAnsi="宋体" w:cs="宋体" w:hint="eastAsia"/>
              </w:rPr>
              <w:t>固定资产利用率</w:t>
            </w:r>
            <w:r>
              <w:rPr>
                <w:rFonts w:ascii="宋体" w:hAnsi="宋体" w:cs="宋体"/>
              </w:rPr>
              <w:t>=</w:t>
            </w:r>
            <w:r>
              <w:rPr>
                <w:rFonts w:ascii="宋体" w:hAnsi="宋体" w:cs="宋体" w:hint="eastAsia"/>
              </w:rPr>
              <w:t>（实际在用固定资产总额</w:t>
            </w:r>
            <w:r>
              <w:rPr>
                <w:rFonts w:ascii="宋体" w:hAnsi="宋体" w:cs="宋体"/>
              </w:rPr>
              <w:t>/</w:t>
            </w:r>
            <w:r>
              <w:rPr>
                <w:rFonts w:ascii="宋体" w:hAnsi="宋体" w:cs="宋体" w:hint="eastAsia"/>
              </w:rPr>
              <w:t>所有固定资产总额）×</w:t>
            </w:r>
            <w:r>
              <w:rPr>
                <w:rFonts w:ascii="宋体" w:hAnsi="宋体" w:cs="宋体"/>
              </w:rPr>
              <w:t>100%</w:t>
            </w:r>
            <w:r>
              <w:rPr>
                <w:rFonts w:ascii="宋体" w:hAnsi="宋体" w:cs="宋体" w:hint="eastAsia"/>
              </w:rPr>
              <w:t>。</w:t>
            </w:r>
          </w:p>
        </w:tc>
      </w:tr>
      <w:tr w:rsidR="00A6749C">
        <w:trPr>
          <w:trHeight w:val="2171"/>
          <w:jc w:val="center"/>
        </w:trPr>
        <w:tc>
          <w:tcPr>
            <w:tcW w:w="307" w:type="pct"/>
            <w:vMerge w:val="restart"/>
            <w:noWrap/>
            <w:tcMar>
              <w:top w:w="10" w:type="dxa"/>
              <w:left w:w="10" w:type="dxa"/>
              <w:bottom w:w="0" w:type="dxa"/>
              <w:right w:w="10" w:type="dxa"/>
            </w:tcMar>
            <w:textDirection w:val="tbRlV"/>
            <w:vAlign w:val="center"/>
          </w:tcPr>
          <w:p w:rsidR="00A6749C" w:rsidRDefault="00461600">
            <w:pPr>
              <w:spacing w:line="240" w:lineRule="exact"/>
              <w:jc w:val="center"/>
              <w:rPr>
                <w:rFonts w:ascii="宋体" w:cs="宋体"/>
              </w:rPr>
            </w:pPr>
            <w:r>
              <w:rPr>
                <w:rFonts w:ascii="宋体" w:hAnsi="宋体" w:cs="宋体" w:hint="eastAsia"/>
              </w:rPr>
              <w:t>产</w:t>
            </w:r>
            <w:r>
              <w:rPr>
                <w:rFonts w:ascii="宋体" w:hAnsi="宋体" w:cs="宋体"/>
              </w:rPr>
              <w:t xml:space="preserve">   </w:t>
            </w:r>
            <w:r>
              <w:rPr>
                <w:rFonts w:ascii="宋体" w:hAnsi="宋体" w:cs="宋体" w:hint="eastAsia"/>
              </w:rPr>
              <w:t>出（</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A6749C" w:rsidRDefault="00461600">
            <w:pPr>
              <w:spacing w:line="240" w:lineRule="exact"/>
              <w:jc w:val="center"/>
              <w:rPr>
                <w:rFonts w:ascii="宋体" w:eastAsia="宋体" w:hAnsi="宋体" w:cs="宋体"/>
              </w:rPr>
            </w:pPr>
            <w:r>
              <w:rPr>
                <w:rFonts w:ascii="宋体" w:hAnsi="宋体" w:cs="宋体" w:hint="eastAsia"/>
              </w:rPr>
              <w:t>职责</w:t>
            </w:r>
          </w:p>
          <w:p w:rsidR="00A6749C" w:rsidRDefault="00461600">
            <w:pPr>
              <w:spacing w:line="240" w:lineRule="exact"/>
              <w:jc w:val="center"/>
              <w:rPr>
                <w:rFonts w:ascii="宋体" w:cs="宋体"/>
              </w:rPr>
            </w:pPr>
            <w:r>
              <w:rPr>
                <w:rFonts w:ascii="宋体" w:hAnsi="宋体" w:cs="宋体" w:hint="eastAsia"/>
              </w:rPr>
              <w:t>履行（</w:t>
            </w:r>
            <w:r>
              <w:rPr>
                <w:rFonts w:ascii="宋体" w:hAnsi="宋体" w:cs="宋体"/>
              </w:rPr>
              <w:t>30</w:t>
            </w:r>
            <w:r>
              <w:rPr>
                <w:rFonts w:ascii="宋体" w:hAnsi="宋体" w:cs="宋体" w:hint="eastAsia"/>
              </w:rPr>
              <w:t>分）</w:t>
            </w: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实际</w:t>
            </w:r>
          </w:p>
          <w:p w:rsidR="00A6749C" w:rsidRDefault="00461600">
            <w:pPr>
              <w:spacing w:line="240" w:lineRule="exact"/>
              <w:jc w:val="center"/>
              <w:rPr>
                <w:rFonts w:ascii="宋体" w:cs="宋体"/>
              </w:rPr>
            </w:pPr>
            <w:r>
              <w:rPr>
                <w:rFonts w:ascii="宋体" w:hAnsi="宋体" w:cs="宋体" w:hint="eastAsia"/>
              </w:rPr>
              <w:t>完成率（</w:t>
            </w:r>
            <w:r>
              <w:rPr>
                <w:rFonts w:ascii="宋体" w:hAnsi="宋体" w:cs="宋体"/>
              </w:rPr>
              <w:t>8</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8</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部门履行职责而实际完成工作数与计划工作数的比率，用以反映和考核部门履职工作任务目标的实现程度。</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eastAsia="宋体" w:hAnsi="宋体" w:cs="宋体"/>
              </w:rPr>
            </w:pPr>
            <w:r>
              <w:rPr>
                <w:rFonts w:ascii="宋体" w:hAnsi="宋体" w:cs="宋体" w:hint="eastAsia"/>
              </w:rPr>
              <w:t>实际完成率</w:t>
            </w:r>
            <w:r>
              <w:rPr>
                <w:rFonts w:ascii="宋体" w:hAnsi="宋体" w:cs="宋体"/>
              </w:rPr>
              <w:t>=</w:t>
            </w:r>
            <w:r>
              <w:rPr>
                <w:rFonts w:ascii="宋体" w:hAnsi="宋体" w:cs="宋体" w:hint="eastAsia"/>
              </w:rPr>
              <w:t>（实际完成工作数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p>
          <w:p w:rsidR="00A6749C" w:rsidRDefault="00461600">
            <w:pPr>
              <w:spacing w:line="240" w:lineRule="exact"/>
              <w:ind w:leftChars="50" w:left="105" w:rightChars="50" w:right="105"/>
              <w:rPr>
                <w:rFonts w:ascii="宋体" w:eastAsia="宋体" w:hAnsi="宋体" w:cs="宋体"/>
              </w:rPr>
            </w:pPr>
            <w:r>
              <w:rPr>
                <w:rFonts w:ascii="宋体" w:hAnsi="宋体" w:cs="宋体" w:hint="eastAsia"/>
              </w:rPr>
              <w:t>实际完成工作数：一定时期（年度或规划期）内部门实际完成工作任务的数量。</w:t>
            </w:r>
          </w:p>
          <w:p w:rsidR="00A6749C" w:rsidRDefault="00461600">
            <w:pPr>
              <w:spacing w:line="240" w:lineRule="exact"/>
              <w:ind w:leftChars="50" w:left="105" w:rightChars="50" w:right="105"/>
              <w:rPr>
                <w:rFonts w:ascii="宋体" w:cs="宋体"/>
              </w:rPr>
            </w:pPr>
            <w:r>
              <w:rPr>
                <w:rFonts w:ascii="宋体" w:hAnsi="宋体" w:cs="宋体" w:hint="eastAsia"/>
              </w:rPr>
              <w:t>计划工作数：部门整体绩效目标确定的一定时期（年度或规划期）内预计完成工作任务的数量。</w:t>
            </w:r>
          </w:p>
        </w:tc>
      </w:tr>
      <w:tr w:rsidR="00A6749C">
        <w:trPr>
          <w:trHeight w:val="1393"/>
          <w:jc w:val="center"/>
        </w:trPr>
        <w:tc>
          <w:tcPr>
            <w:tcW w:w="307" w:type="pct"/>
            <w:vMerge/>
            <w:textDirection w:val="tbRlV"/>
            <w:vAlign w:val="center"/>
          </w:tcPr>
          <w:p w:rsidR="00A6749C" w:rsidRDefault="00A6749C">
            <w:pPr>
              <w:spacing w:line="240" w:lineRule="exact"/>
              <w:ind w:left="113"/>
              <w:jc w:val="center"/>
              <w:rPr>
                <w:rFonts w:ascii="宋体" w:cs="宋体"/>
              </w:rPr>
            </w:pPr>
          </w:p>
        </w:tc>
        <w:tc>
          <w:tcPr>
            <w:tcW w:w="375" w:type="pct"/>
            <w:vMerge/>
            <w:vAlign w:val="center"/>
          </w:tcPr>
          <w:p w:rsidR="00A6749C" w:rsidRDefault="00A6749C">
            <w:pPr>
              <w:spacing w:line="240" w:lineRule="exact"/>
              <w:jc w:val="center"/>
              <w:rPr>
                <w:rFonts w:ascii="宋体" w:cs="宋体"/>
              </w:rPr>
            </w:pP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完成</w:t>
            </w:r>
          </w:p>
          <w:p w:rsidR="00A6749C" w:rsidRDefault="00461600">
            <w:pPr>
              <w:spacing w:line="240" w:lineRule="exact"/>
              <w:jc w:val="center"/>
              <w:rPr>
                <w:rFonts w:ascii="宋体" w:cs="宋体"/>
              </w:rPr>
            </w:pPr>
            <w:r>
              <w:rPr>
                <w:rFonts w:ascii="宋体" w:hAnsi="宋体" w:cs="宋体" w:hint="eastAsia"/>
              </w:rPr>
              <w:t>及时率（</w:t>
            </w:r>
            <w:r>
              <w:rPr>
                <w:rFonts w:ascii="宋体" w:hAnsi="宋体" w:cs="宋体"/>
              </w:rPr>
              <w:t>4</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4</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部门在规定时限内及时完成的实际工作数与计划工作数的比率</w:t>
            </w:r>
            <w:r>
              <w:rPr>
                <w:rFonts w:ascii="宋体" w:hAnsi="宋体" w:cs="宋体"/>
              </w:rPr>
              <w:t>,</w:t>
            </w:r>
            <w:r>
              <w:rPr>
                <w:rFonts w:ascii="宋体" w:hAnsi="宋体" w:cs="宋体" w:hint="eastAsia"/>
              </w:rPr>
              <w:t>用以反映和考核部门履职时效目标的实现程度。</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eastAsia="宋体" w:hAnsi="宋体" w:cs="宋体"/>
              </w:rPr>
            </w:pPr>
            <w:r>
              <w:rPr>
                <w:rFonts w:ascii="宋体" w:hAnsi="宋体" w:cs="宋体" w:hint="eastAsia"/>
              </w:rPr>
              <w:t>完成及时率</w:t>
            </w:r>
            <w:r>
              <w:rPr>
                <w:rFonts w:ascii="宋体" w:hAnsi="宋体" w:cs="宋体"/>
              </w:rPr>
              <w:t>=</w:t>
            </w:r>
            <w:r>
              <w:rPr>
                <w:rFonts w:ascii="宋体" w:hAnsi="宋体" w:cs="宋体" w:hint="eastAsia"/>
              </w:rPr>
              <w:t>（及时完成实际工作数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p>
          <w:p w:rsidR="00A6749C" w:rsidRDefault="00461600">
            <w:pPr>
              <w:spacing w:line="240" w:lineRule="exact"/>
              <w:ind w:leftChars="50" w:left="105" w:rightChars="50" w:right="105"/>
              <w:rPr>
                <w:rFonts w:ascii="宋体" w:cs="宋体"/>
              </w:rPr>
            </w:pPr>
            <w:r>
              <w:rPr>
                <w:rFonts w:ascii="宋体" w:hAnsi="宋体" w:cs="宋体" w:hint="eastAsia"/>
              </w:rPr>
              <w:t>及时完成实际工作数：部门按照整体绩效目标确定的时限实际完成的工作任务数量。</w:t>
            </w:r>
          </w:p>
        </w:tc>
      </w:tr>
      <w:tr w:rsidR="00A6749C">
        <w:trPr>
          <w:trHeight w:val="1675"/>
          <w:jc w:val="center"/>
        </w:trPr>
        <w:tc>
          <w:tcPr>
            <w:tcW w:w="307" w:type="pct"/>
            <w:vMerge/>
            <w:vAlign w:val="center"/>
          </w:tcPr>
          <w:p w:rsidR="00A6749C" w:rsidRDefault="00A6749C">
            <w:pPr>
              <w:spacing w:line="240" w:lineRule="exact"/>
              <w:rPr>
                <w:rFonts w:ascii="宋体" w:cs="宋体"/>
              </w:rPr>
            </w:pPr>
          </w:p>
        </w:tc>
        <w:tc>
          <w:tcPr>
            <w:tcW w:w="375" w:type="pct"/>
            <w:vMerge/>
            <w:vAlign w:val="center"/>
          </w:tcPr>
          <w:p w:rsidR="00A6749C" w:rsidRDefault="00A6749C">
            <w:pPr>
              <w:spacing w:line="240" w:lineRule="exact"/>
              <w:rPr>
                <w:rFonts w:ascii="宋体" w:cs="宋体"/>
              </w:rPr>
            </w:pP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质量</w:t>
            </w:r>
          </w:p>
          <w:p w:rsidR="00A6749C" w:rsidRDefault="00461600">
            <w:pPr>
              <w:spacing w:line="240" w:lineRule="exact"/>
              <w:jc w:val="center"/>
              <w:rPr>
                <w:rFonts w:ascii="宋体" w:cs="宋体"/>
              </w:rPr>
            </w:pPr>
            <w:r>
              <w:rPr>
                <w:rFonts w:ascii="宋体" w:hAnsi="宋体" w:cs="宋体" w:hint="eastAsia"/>
              </w:rPr>
              <w:t>达标率（</w:t>
            </w:r>
            <w:r>
              <w:rPr>
                <w:rFonts w:ascii="宋体" w:hAnsi="宋体" w:cs="宋体"/>
              </w:rPr>
              <w:t>8</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7</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达到质量标准（绩效标准值）的实际工作数与计划工作数的比率</w:t>
            </w:r>
            <w:r>
              <w:rPr>
                <w:rFonts w:ascii="宋体" w:hAnsi="宋体" w:cs="宋体"/>
              </w:rPr>
              <w:t>,</w:t>
            </w:r>
            <w:r>
              <w:rPr>
                <w:rFonts w:ascii="宋体" w:hAnsi="宋体" w:cs="宋体" w:hint="eastAsia"/>
              </w:rPr>
              <w:t>用以反映和考核部门履职质量目标的实现程度。</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eastAsia="宋体" w:hAnsi="宋体" w:cs="宋体"/>
              </w:rPr>
            </w:pPr>
            <w:r>
              <w:rPr>
                <w:rFonts w:ascii="宋体" w:hAnsi="宋体" w:cs="宋体" w:hint="eastAsia"/>
              </w:rPr>
              <w:t>质量达标率</w:t>
            </w:r>
            <w:r>
              <w:rPr>
                <w:rFonts w:ascii="宋体" w:hAnsi="宋体" w:cs="宋体"/>
              </w:rPr>
              <w:t>=</w:t>
            </w:r>
            <w:r>
              <w:rPr>
                <w:rFonts w:ascii="宋体" w:hAnsi="宋体" w:cs="宋体" w:hint="eastAsia"/>
              </w:rPr>
              <w:t>（质量达标实际工作数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p>
          <w:p w:rsidR="00A6749C" w:rsidRDefault="00461600">
            <w:pPr>
              <w:spacing w:line="240" w:lineRule="exact"/>
              <w:ind w:leftChars="50" w:left="105" w:rightChars="50" w:right="105"/>
              <w:rPr>
                <w:rFonts w:ascii="宋体" w:cs="宋体"/>
              </w:rPr>
            </w:pPr>
            <w:r>
              <w:rPr>
                <w:rFonts w:ascii="宋体" w:hAnsi="宋体" w:cs="宋体" w:hint="eastAsia"/>
              </w:rPr>
              <w:t>质量达标实际工作数：一定时期（年度或规划期）内部门实际完成工作数中达到部门绩效目标要求（绩效标准值）的工作任务数量。</w:t>
            </w:r>
          </w:p>
        </w:tc>
      </w:tr>
      <w:tr w:rsidR="00A6749C">
        <w:trPr>
          <w:trHeight w:val="1125"/>
          <w:jc w:val="center"/>
        </w:trPr>
        <w:tc>
          <w:tcPr>
            <w:tcW w:w="307" w:type="pct"/>
            <w:vMerge/>
            <w:vAlign w:val="center"/>
          </w:tcPr>
          <w:p w:rsidR="00A6749C" w:rsidRDefault="00A6749C">
            <w:pPr>
              <w:spacing w:line="240" w:lineRule="exact"/>
              <w:rPr>
                <w:rFonts w:ascii="宋体" w:cs="宋体"/>
              </w:rPr>
            </w:pPr>
          </w:p>
        </w:tc>
        <w:tc>
          <w:tcPr>
            <w:tcW w:w="375" w:type="pct"/>
            <w:vMerge/>
            <w:vAlign w:val="center"/>
          </w:tcPr>
          <w:p w:rsidR="00A6749C" w:rsidRDefault="00A6749C">
            <w:pPr>
              <w:spacing w:line="240" w:lineRule="exact"/>
              <w:rPr>
                <w:rFonts w:ascii="宋体" w:cs="宋体"/>
              </w:rPr>
            </w:pP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重点工作</w:t>
            </w:r>
          </w:p>
          <w:p w:rsidR="00A6749C" w:rsidRDefault="00461600">
            <w:pPr>
              <w:spacing w:line="240" w:lineRule="exact"/>
              <w:jc w:val="center"/>
              <w:rPr>
                <w:rFonts w:ascii="宋体" w:cs="宋体"/>
              </w:rPr>
            </w:pPr>
            <w:r>
              <w:rPr>
                <w:rFonts w:ascii="宋体" w:hAnsi="宋体" w:cs="宋体" w:hint="eastAsia"/>
              </w:rPr>
              <w:t>办结率（</w:t>
            </w:r>
            <w:r>
              <w:rPr>
                <w:rFonts w:ascii="宋体" w:hAnsi="宋体" w:cs="宋体"/>
              </w:rPr>
              <w:t>10</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10</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部门年度重点工作实际完成数与交办或下达数的比率，用以反映部门对重点工作的办理落实程度。</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eastAsia="宋体" w:hAnsi="宋体" w:cs="宋体"/>
              </w:rPr>
            </w:pPr>
            <w:r>
              <w:rPr>
                <w:rFonts w:ascii="宋体" w:hAnsi="宋体" w:cs="宋体" w:hint="eastAsia"/>
              </w:rPr>
              <w:t>重点工作办结率</w:t>
            </w:r>
            <w:r>
              <w:rPr>
                <w:rFonts w:ascii="宋体" w:hAnsi="宋体" w:cs="宋体"/>
              </w:rPr>
              <w:t>=</w:t>
            </w:r>
            <w:r>
              <w:rPr>
                <w:rFonts w:ascii="宋体" w:hAnsi="宋体" w:cs="宋体" w:hint="eastAsia"/>
              </w:rPr>
              <w:t>（重点工作实际完成数</w:t>
            </w:r>
            <w:r>
              <w:rPr>
                <w:rFonts w:ascii="宋体" w:hAnsi="宋体" w:cs="宋体"/>
              </w:rPr>
              <w:t>/</w:t>
            </w:r>
            <w:r>
              <w:rPr>
                <w:rFonts w:ascii="宋体" w:hAnsi="宋体" w:cs="宋体" w:hint="eastAsia"/>
              </w:rPr>
              <w:t>交办或下达数）×</w:t>
            </w:r>
            <w:r>
              <w:rPr>
                <w:rFonts w:ascii="宋体" w:hAnsi="宋体" w:cs="宋体"/>
              </w:rPr>
              <w:t>100%</w:t>
            </w:r>
            <w:r>
              <w:rPr>
                <w:rFonts w:ascii="宋体" w:hAnsi="宋体" w:cs="宋体" w:hint="eastAsia"/>
              </w:rPr>
              <w:t>。</w:t>
            </w:r>
          </w:p>
          <w:p w:rsidR="00A6749C" w:rsidRDefault="00461600">
            <w:pPr>
              <w:spacing w:line="240" w:lineRule="exact"/>
              <w:ind w:leftChars="50" w:left="105" w:rightChars="50" w:right="105"/>
              <w:rPr>
                <w:rFonts w:ascii="宋体" w:cs="宋体"/>
              </w:rPr>
            </w:pPr>
            <w:r>
              <w:rPr>
                <w:rFonts w:ascii="宋体" w:hAnsi="宋体" w:cs="宋体" w:hint="eastAsia"/>
              </w:rPr>
              <w:t>重点工作是指党委、政府、人大、相关部门交办或下达的工作任务。</w:t>
            </w:r>
          </w:p>
        </w:tc>
      </w:tr>
      <w:tr w:rsidR="00A6749C">
        <w:trPr>
          <w:trHeight w:val="709"/>
          <w:jc w:val="center"/>
        </w:trPr>
        <w:tc>
          <w:tcPr>
            <w:tcW w:w="307" w:type="pct"/>
            <w:vMerge w:val="restart"/>
            <w:noWrap/>
            <w:tcMar>
              <w:top w:w="10" w:type="dxa"/>
              <w:left w:w="10" w:type="dxa"/>
              <w:bottom w:w="0" w:type="dxa"/>
              <w:right w:w="10" w:type="dxa"/>
            </w:tcMar>
            <w:textDirection w:val="tbRlV"/>
            <w:vAlign w:val="center"/>
          </w:tcPr>
          <w:p w:rsidR="00A6749C" w:rsidRDefault="00461600">
            <w:pPr>
              <w:spacing w:line="240" w:lineRule="exact"/>
              <w:jc w:val="center"/>
              <w:rPr>
                <w:rFonts w:ascii="宋体" w:cs="宋体"/>
              </w:rPr>
            </w:pPr>
            <w:r>
              <w:rPr>
                <w:rFonts w:ascii="宋体" w:hAnsi="宋体" w:cs="宋体" w:hint="eastAsia"/>
              </w:rPr>
              <w:t>效</w:t>
            </w:r>
            <w:r>
              <w:rPr>
                <w:rFonts w:ascii="宋体" w:hAnsi="宋体" w:cs="宋体"/>
              </w:rPr>
              <w:t xml:space="preserve">   </w:t>
            </w:r>
            <w:r>
              <w:rPr>
                <w:rFonts w:ascii="宋体" w:hAnsi="宋体" w:cs="宋体" w:hint="eastAsia"/>
              </w:rPr>
              <w:t>果（</w:t>
            </w:r>
            <w:r>
              <w:rPr>
                <w:rFonts w:ascii="宋体" w:hAnsi="宋体" w:cs="宋体"/>
              </w:rPr>
              <w:t>20</w:t>
            </w:r>
            <w:r>
              <w:rPr>
                <w:rFonts w:ascii="宋体" w:hAnsi="宋体" w:cs="宋体" w:hint="eastAsia"/>
              </w:rPr>
              <w:t>分）</w:t>
            </w:r>
          </w:p>
        </w:tc>
        <w:tc>
          <w:tcPr>
            <w:tcW w:w="375" w:type="pct"/>
            <w:vMerge w:val="restart"/>
            <w:tcMar>
              <w:top w:w="10" w:type="dxa"/>
              <w:left w:w="10" w:type="dxa"/>
              <w:bottom w:w="0" w:type="dxa"/>
              <w:right w:w="10" w:type="dxa"/>
            </w:tcMar>
            <w:vAlign w:val="center"/>
          </w:tcPr>
          <w:p w:rsidR="00A6749C" w:rsidRDefault="00461600">
            <w:pPr>
              <w:spacing w:line="240" w:lineRule="exact"/>
              <w:jc w:val="center"/>
              <w:rPr>
                <w:rFonts w:ascii="宋体" w:eastAsia="宋体" w:hAnsi="宋体" w:cs="宋体"/>
              </w:rPr>
            </w:pPr>
            <w:r>
              <w:rPr>
                <w:rFonts w:ascii="宋体" w:hAnsi="宋体" w:cs="宋体" w:hint="eastAsia"/>
              </w:rPr>
              <w:t>履职</w:t>
            </w:r>
          </w:p>
          <w:p w:rsidR="00A6749C" w:rsidRDefault="00461600">
            <w:pPr>
              <w:spacing w:line="240" w:lineRule="exact"/>
              <w:jc w:val="center"/>
              <w:rPr>
                <w:rFonts w:ascii="宋体" w:cs="宋体"/>
              </w:rPr>
            </w:pPr>
            <w:r>
              <w:rPr>
                <w:rFonts w:ascii="宋体" w:hAnsi="宋体" w:cs="宋体" w:hint="eastAsia"/>
              </w:rPr>
              <w:t>效益（</w:t>
            </w:r>
            <w:r>
              <w:rPr>
                <w:rFonts w:ascii="宋体" w:hAnsi="宋体" w:cs="宋体"/>
              </w:rPr>
              <w:t>20</w:t>
            </w:r>
            <w:r>
              <w:rPr>
                <w:rFonts w:ascii="宋体" w:hAnsi="宋体" w:cs="宋体" w:hint="eastAsia"/>
              </w:rPr>
              <w:t>分）</w:t>
            </w: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经济效益（</w:t>
            </w:r>
            <w:r>
              <w:rPr>
                <w:rFonts w:ascii="宋体" w:hAnsi="宋体" w:cs="宋体"/>
              </w:rPr>
              <w:t>5</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4</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部门履行职责对经济发展所带来的直接或间接影响。</w:t>
            </w:r>
          </w:p>
        </w:tc>
        <w:tc>
          <w:tcPr>
            <w:tcW w:w="1867" w:type="pct"/>
            <w:vMerge w:val="restart"/>
            <w:tcMar>
              <w:top w:w="10" w:type="dxa"/>
              <w:left w:w="10" w:type="dxa"/>
              <w:bottom w:w="0" w:type="dxa"/>
              <w:right w:w="10" w:type="dxa"/>
            </w:tcMar>
            <w:vAlign w:val="center"/>
          </w:tcPr>
          <w:p w:rsidR="00A6749C" w:rsidRDefault="00461600">
            <w:pPr>
              <w:spacing w:line="240" w:lineRule="exact"/>
              <w:ind w:leftChars="50" w:left="105" w:rightChars="50" w:right="105"/>
              <w:rPr>
                <w:rFonts w:ascii="宋体" w:cs="宋体"/>
              </w:rPr>
            </w:pPr>
            <w:r>
              <w:rPr>
                <w:rFonts w:ascii="宋体" w:hAnsi="宋体" w:cs="宋体" w:hint="eastAsia"/>
              </w:rPr>
              <w:t>此三项指标为设置部门整体支出绩效评价指标时必须考虑的共性要素，可根据部门实际并结合部门整体支出绩效目标设立情况有选择的进行设置，并将其细化为相应的个性化指标。</w:t>
            </w:r>
          </w:p>
        </w:tc>
      </w:tr>
      <w:tr w:rsidR="00A6749C">
        <w:trPr>
          <w:trHeight w:val="709"/>
          <w:jc w:val="center"/>
        </w:trPr>
        <w:tc>
          <w:tcPr>
            <w:tcW w:w="307" w:type="pct"/>
            <w:vMerge/>
            <w:vAlign w:val="center"/>
          </w:tcPr>
          <w:p w:rsidR="00A6749C" w:rsidRDefault="00A6749C">
            <w:pPr>
              <w:spacing w:line="240" w:lineRule="exact"/>
              <w:rPr>
                <w:rFonts w:ascii="宋体" w:cs="宋体"/>
              </w:rPr>
            </w:pPr>
          </w:p>
        </w:tc>
        <w:tc>
          <w:tcPr>
            <w:tcW w:w="375" w:type="pct"/>
            <w:vMerge/>
            <w:vAlign w:val="center"/>
          </w:tcPr>
          <w:p w:rsidR="00A6749C" w:rsidRDefault="00A6749C">
            <w:pPr>
              <w:spacing w:line="240" w:lineRule="exact"/>
              <w:rPr>
                <w:rFonts w:ascii="宋体" w:cs="宋体"/>
              </w:rPr>
            </w:pP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社会效益（</w:t>
            </w:r>
            <w:r>
              <w:rPr>
                <w:rFonts w:ascii="宋体" w:hAnsi="宋体" w:cs="宋体"/>
              </w:rPr>
              <w:t>5</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5</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部门履行职责对社会发展所带来的直接或间接影响。</w:t>
            </w:r>
          </w:p>
        </w:tc>
        <w:tc>
          <w:tcPr>
            <w:tcW w:w="1867" w:type="pct"/>
            <w:vMerge/>
            <w:vAlign w:val="center"/>
          </w:tcPr>
          <w:p w:rsidR="00A6749C" w:rsidRDefault="00A6749C">
            <w:pPr>
              <w:spacing w:line="240" w:lineRule="exact"/>
              <w:ind w:leftChars="50" w:left="105" w:rightChars="50" w:right="105"/>
              <w:rPr>
                <w:rFonts w:ascii="宋体" w:cs="宋体"/>
              </w:rPr>
            </w:pPr>
          </w:p>
        </w:tc>
      </w:tr>
      <w:tr w:rsidR="00A6749C">
        <w:trPr>
          <w:trHeight w:val="709"/>
          <w:jc w:val="center"/>
        </w:trPr>
        <w:tc>
          <w:tcPr>
            <w:tcW w:w="307" w:type="pct"/>
            <w:vMerge/>
            <w:vAlign w:val="center"/>
          </w:tcPr>
          <w:p w:rsidR="00A6749C" w:rsidRDefault="00A6749C">
            <w:pPr>
              <w:spacing w:line="240" w:lineRule="exact"/>
              <w:rPr>
                <w:rFonts w:ascii="宋体" w:cs="宋体"/>
              </w:rPr>
            </w:pPr>
          </w:p>
        </w:tc>
        <w:tc>
          <w:tcPr>
            <w:tcW w:w="375" w:type="pct"/>
            <w:vMerge/>
            <w:vAlign w:val="center"/>
          </w:tcPr>
          <w:p w:rsidR="00A6749C" w:rsidRDefault="00A6749C">
            <w:pPr>
              <w:spacing w:line="240" w:lineRule="exact"/>
              <w:rPr>
                <w:rFonts w:ascii="宋体" w:cs="宋体"/>
              </w:rPr>
            </w:pP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生态效益（</w:t>
            </w:r>
            <w:r>
              <w:rPr>
                <w:rFonts w:ascii="宋体" w:hAnsi="宋体" w:cs="宋体"/>
              </w:rPr>
              <w:t>5</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5</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部门履行职责对生态环境所带来的直接或间接影响。</w:t>
            </w:r>
          </w:p>
        </w:tc>
        <w:tc>
          <w:tcPr>
            <w:tcW w:w="1867" w:type="pct"/>
            <w:vMerge/>
            <w:vAlign w:val="center"/>
          </w:tcPr>
          <w:p w:rsidR="00A6749C" w:rsidRDefault="00A6749C">
            <w:pPr>
              <w:spacing w:line="240" w:lineRule="exact"/>
              <w:ind w:leftChars="50" w:left="105" w:rightChars="50" w:right="105"/>
              <w:rPr>
                <w:rFonts w:ascii="宋体" w:cs="宋体"/>
              </w:rPr>
            </w:pPr>
          </w:p>
        </w:tc>
      </w:tr>
      <w:tr w:rsidR="00A6749C">
        <w:trPr>
          <w:trHeight w:val="1063"/>
          <w:jc w:val="center"/>
        </w:trPr>
        <w:tc>
          <w:tcPr>
            <w:tcW w:w="307" w:type="pct"/>
            <w:vMerge/>
            <w:vAlign w:val="center"/>
          </w:tcPr>
          <w:p w:rsidR="00A6749C" w:rsidRDefault="00A6749C">
            <w:pPr>
              <w:spacing w:line="240" w:lineRule="exact"/>
              <w:rPr>
                <w:rFonts w:ascii="宋体" w:cs="宋体"/>
              </w:rPr>
            </w:pPr>
          </w:p>
        </w:tc>
        <w:tc>
          <w:tcPr>
            <w:tcW w:w="375" w:type="pct"/>
            <w:vMerge/>
            <w:vAlign w:val="center"/>
          </w:tcPr>
          <w:p w:rsidR="00A6749C" w:rsidRDefault="00A6749C">
            <w:pPr>
              <w:spacing w:line="240" w:lineRule="exact"/>
              <w:rPr>
                <w:rFonts w:ascii="宋体" w:cs="宋体"/>
              </w:rPr>
            </w:pPr>
          </w:p>
        </w:tc>
        <w:tc>
          <w:tcPr>
            <w:tcW w:w="500" w:type="pct"/>
            <w:tcMar>
              <w:top w:w="10" w:type="dxa"/>
              <w:left w:w="10" w:type="dxa"/>
              <w:bottom w:w="0" w:type="dxa"/>
              <w:right w:w="10" w:type="dxa"/>
            </w:tcMar>
            <w:vAlign w:val="center"/>
          </w:tcPr>
          <w:p w:rsidR="00A6749C" w:rsidRDefault="00461600">
            <w:pPr>
              <w:spacing w:line="240" w:lineRule="exact"/>
              <w:jc w:val="center"/>
              <w:rPr>
                <w:rFonts w:ascii="宋体" w:cs="宋体"/>
              </w:rPr>
            </w:pPr>
            <w:r>
              <w:rPr>
                <w:rFonts w:ascii="宋体" w:hAnsi="宋体" w:cs="宋体" w:hint="eastAsia"/>
              </w:rPr>
              <w:t>社会公众</w:t>
            </w:r>
          </w:p>
          <w:p w:rsidR="00A6749C" w:rsidRDefault="00461600">
            <w:pPr>
              <w:spacing w:line="240" w:lineRule="exact"/>
              <w:jc w:val="center"/>
              <w:rPr>
                <w:rFonts w:ascii="宋体" w:cs="宋体"/>
              </w:rPr>
            </w:pPr>
            <w:r>
              <w:rPr>
                <w:rFonts w:ascii="宋体" w:hAnsi="宋体" w:cs="宋体" w:hint="eastAsia"/>
              </w:rPr>
              <w:t>或服务对</w:t>
            </w:r>
          </w:p>
          <w:p w:rsidR="00A6749C" w:rsidRDefault="00461600">
            <w:pPr>
              <w:spacing w:line="240" w:lineRule="exact"/>
              <w:jc w:val="center"/>
              <w:rPr>
                <w:rFonts w:ascii="宋体" w:cs="宋体"/>
              </w:rPr>
            </w:pPr>
            <w:r>
              <w:rPr>
                <w:rFonts w:ascii="宋体" w:hAnsi="宋体" w:cs="宋体" w:hint="eastAsia"/>
              </w:rPr>
              <w:t>象满意度（</w:t>
            </w:r>
            <w:r>
              <w:rPr>
                <w:rFonts w:ascii="宋体" w:hAnsi="宋体" w:cs="宋体"/>
              </w:rPr>
              <w:t>5</w:t>
            </w:r>
            <w:r>
              <w:rPr>
                <w:rFonts w:ascii="宋体" w:hAnsi="宋体" w:cs="宋体" w:hint="eastAsia"/>
              </w:rPr>
              <w:t>分）</w:t>
            </w: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5</w:t>
            </w:r>
          </w:p>
        </w:tc>
        <w:tc>
          <w:tcPr>
            <w:tcW w:w="1576" w:type="pct"/>
            <w:tcMar>
              <w:top w:w="10" w:type="dxa"/>
              <w:left w:w="10" w:type="dxa"/>
              <w:bottom w:w="0" w:type="dxa"/>
              <w:right w:w="10" w:type="dxa"/>
            </w:tcMar>
            <w:vAlign w:val="center"/>
          </w:tcPr>
          <w:p w:rsidR="00A6749C" w:rsidRDefault="00461600" w:rsidP="00A6749C">
            <w:pPr>
              <w:tabs>
                <w:tab w:val="left" w:pos="2604"/>
              </w:tabs>
              <w:spacing w:line="240" w:lineRule="exact"/>
              <w:ind w:leftChars="50" w:left="105" w:rightChars="50" w:right="105" w:firstLineChars="46" w:firstLine="97"/>
              <w:rPr>
                <w:rFonts w:ascii="宋体" w:cs="宋体"/>
              </w:rPr>
            </w:pPr>
            <w:r>
              <w:rPr>
                <w:rFonts w:ascii="宋体" w:hAnsi="宋体" w:cs="宋体" w:hint="eastAsia"/>
              </w:rPr>
              <w:t>社会公众或部门的服务对象对部门履职效果的满意程度。</w:t>
            </w:r>
          </w:p>
        </w:tc>
        <w:tc>
          <w:tcPr>
            <w:tcW w:w="1867" w:type="pct"/>
            <w:tcMar>
              <w:top w:w="10" w:type="dxa"/>
              <w:left w:w="10" w:type="dxa"/>
              <w:bottom w:w="0" w:type="dxa"/>
              <w:right w:w="10" w:type="dxa"/>
            </w:tcMar>
            <w:vAlign w:val="center"/>
          </w:tcPr>
          <w:p w:rsidR="00A6749C" w:rsidRDefault="00461600">
            <w:pPr>
              <w:spacing w:line="240" w:lineRule="exact"/>
              <w:ind w:leftChars="50" w:left="105" w:rightChars="50" w:right="105"/>
              <w:rPr>
                <w:rFonts w:ascii="宋体" w:cs="宋体"/>
              </w:rPr>
            </w:pPr>
            <w:r>
              <w:rPr>
                <w:rFonts w:ascii="宋体" w:hAnsi="宋体" w:cs="宋体" w:hint="eastAsia"/>
              </w:rPr>
              <w:t>社会公众或服务对象是指部门履行职责而影响到的部门、群体或个人。一般采取社会调查的方式。</w:t>
            </w:r>
          </w:p>
        </w:tc>
      </w:tr>
      <w:tr w:rsidR="00A6749C">
        <w:trPr>
          <w:trHeight w:val="692"/>
          <w:jc w:val="center"/>
        </w:trPr>
        <w:tc>
          <w:tcPr>
            <w:tcW w:w="307" w:type="pct"/>
            <w:vAlign w:val="center"/>
          </w:tcPr>
          <w:p w:rsidR="00A6749C" w:rsidRDefault="00461600">
            <w:pPr>
              <w:spacing w:line="240" w:lineRule="exact"/>
              <w:rPr>
                <w:rFonts w:ascii="宋体" w:cs="宋体"/>
              </w:rPr>
            </w:pPr>
            <w:r>
              <w:rPr>
                <w:rFonts w:ascii="宋体" w:hAnsi="宋体" w:cs="宋体" w:hint="eastAsia"/>
              </w:rPr>
              <w:t>总分</w:t>
            </w:r>
          </w:p>
        </w:tc>
        <w:tc>
          <w:tcPr>
            <w:tcW w:w="375" w:type="pct"/>
            <w:vAlign w:val="center"/>
          </w:tcPr>
          <w:p w:rsidR="00A6749C" w:rsidRDefault="00A6749C">
            <w:pPr>
              <w:spacing w:line="240" w:lineRule="exact"/>
              <w:rPr>
                <w:rFonts w:ascii="宋体" w:cs="宋体"/>
              </w:rPr>
            </w:pPr>
          </w:p>
        </w:tc>
        <w:tc>
          <w:tcPr>
            <w:tcW w:w="500" w:type="pct"/>
            <w:tcMar>
              <w:top w:w="10" w:type="dxa"/>
              <w:left w:w="10" w:type="dxa"/>
              <w:bottom w:w="0" w:type="dxa"/>
              <w:right w:w="10" w:type="dxa"/>
            </w:tcMar>
            <w:vAlign w:val="center"/>
          </w:tcPr>
          <w:p w:rsidR="00A6749C" w:rsidRDefault="00A6749C">
            <w:pPr>
              <w:spacing w:line="240" w:lineRule="exact"/>
              <w:jc w:val="center"/>
              <w:rPr>
                <w:rFonts w:ascii="宋体" w:cs="宋体"/>
              </w:rPr>
            </w:pPr>
          </w:p>
        </w:tc>
        <w:tc>
          <w:tcPr>
            <w:tcW w:w="375" w:type="pct"/>
          </w:tcPr>
          <w:p w:rsidR="00A6749C" w:rsidRDefault="00A6749C" w:rsidP="00A6749C">
            <w:pPr>
              <w:tabs>
                <w:tab w:val="left" w:pos="2604"/>
              </w:tabs>
              <w:spacing w:line="240" w:lineRule="exact"/>
              <w:ind w:leftChars="50" w:left="105" w:rightChars="50" w:right="105" w:firstLineChars="46" w:firstLine="97"/>
              <w:rPr>
                <w:rFonts w:ascii="宋体" w:cs="宋体"/>
              </w:rPr>
            </w:pPr>
          </w:p>
          <w:p w:rsidR="00A6749C" w:rsidRDefault="00461600" w:rsidP="00A6749C">
            <w:pPr>
              <w:tabs>
                <w:tab w:val="left" w:pos="2604"/>
              </w:tabs>
              <w:spacing w:line="240" w:lineRule="exact"/>
              <w:ind w:leftChars="50" w:left="105" w:rightChars="50" w:right="105" w:firstLineChars="46" w:firstLine="97"/>
              <w:rPr>
                <w:rFonts w:ascii="宋体" w:eastAsia="宋体" w:cs="宋体"/>
              </w:rPr>
            </w:pPr>
            <w:r>
              <w:rPr>
                <w:rFonts w:ascii="宋体" w:cs="宋体" w:hint="eastAsia"/>
              </w:rPr>
              <w:t>97</w:t>
            </w:r>
          </w:p>
        </w:tc>
        <w:tc>
          <w:tcPr>
            <w:tcW w:w="1576" w:type="pct"/>
            <w:tcMar>
              <w:top w:w="10" w:type="dxa"/>
              <w:left w:w="10" w:type="dxa"/>
              <w:bottom w:w="0" w:type="dxa"/>
              <w:right w:w="10" w:type="dxa"/>
            </w:tcMar>
            <w:vAlign w:val="center"/>
          </w:tcPr>
          <w:p w:rsidR="00A6749C" w:rsidRDefault="00A6749C" w:rsidP="00A6749C">
            <w:pPr>
              <w:tabs>
                <w:tab w:val="left" w:pos="2604"/>
              </w:tabs>
              <w:spacing w:line="240" w:lineRule="exact"/>
              <w:ind w:leftChars="50" w:left="105" w:rightChars="50" w:right="105" w:firstLineChars="46" w:firstLine="97"/>
              <w:rPr>
                <w:rFonts w:ascii="宋体" w:cs="宋体"/>
              </w:rPr>
            </w:pPr>
          </w:p>
        </w:tc>
        <w:tc>
          <w:tcPr>
            <w:tcW w:w="1867" w:type="pct"/>
            <w:tcMar>
              <w:top w:w="10" w:type="dxa"/>
              <w:left w:w="10" w:type="dxa"/>
              <w:bottom w:w="0" w:type="dxa"/>
              <w:right w:w="10" w:type="dxa"/>
            </w:tcMar>
            <w:vAlign w:val="center"/>
          </w:tcPr>
          <w:p w:rsidR="00A6749C" w:rsidRDefault="00A6749C">
            <w:pPr>
              <w:spacing w:line="240" w:lineRule="exact"/>
              <w:ind w:leftChars="50" w:left="105" w:rightChars="50" w:right="105"/>
              <w:rPr>
                <w:rFonts w:ascii="宋体" w:cs="宋体"/>
              </w:rPr>
            </w:pPr>
          </w:p>
        </w:tc>
      </w:tr>
    </w:tbl>
    <w:p w:rsidR="00A6749C" w:rsidRDefault="00A6749C"/>
    <w:p w:rsidR="00A6749C" w:rsidRDefault="00A6749C">
      <w:pPr>
        <w:spacing w:line="40" w:lineRule="exact"/>
      </w:pPr>
    </w:p>
    <w:p w:rsidR="00A6749C" w:rsidRDefault="00A6749C">
      <w:pPr>
        <w:ind w:firstLineChars="200" w:firstLine="640"/>
        <w:jc w:val="left"/>
        <w:rPr>
          <w:rFonts w:asciiTheme="minorEastAsia" w:hAnsiTheme="minorEastAsia" w:cs="黑体"/>
          <w:color w:val="000000" w:themeColor="text1"/>
          <w:kern w:val="0"/>
          <w:sz w:val="32"/>
          <w:szCs w:val="32"/>
        </w:rPr>
      </w:pPr>
    </w:p>
    <w:p w:rsidR="00A6749C" w:rsidRDefault="00A6749C"/>
    <w:sectPr w:rsidR="00A6749C" w:rsidSect="00A6749C">
      <w:pgSz w:w="11906" w:h="16838"/>
      <w:pgMar w:top="1134" w:right="1531" w:bottom="1134" w:left="1531" w:header="851" w:footer="1701" w:gutter="0"/>
      <w:cols w:space="0"/>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BEE90"/>
    <w:multiLevelType w:val="singleLevel"/>
    <w:tmpl w:val="62EBEE90"/>
    <w:lvl w:ilvl="0">
      <w:start w:val="1"/>
      <w:numFmt w:val="chineseCounting"/>
      <w:suff w:val="nothing"/>
      <w:lvlText w:val="（%1）"/>
      <w:lvlJc w:val="left"/>
      <w:rPr>
        <w:rFonts w:hint="eastAsia"/>
      </w:rPr>
    </w:lvl>
  </w:abstractNum>
  <w:abstractNum w:abstractNumId="1">
    <w:nsid w:val="66EA510C"/>
    <w:multiLevelType w:val="singleLevel"/>
    <w:tmpl w:val="66EA510C"/>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TQ3ZDRkNTkxMzRiYWQ3ODFjNjM3YTMzZWRlYjFjZmQifQ=="/>
  </w:docVars>
  <w:rsids>
    <w:rsidRoot w:val="00A6749C"/>
    <w:rsid w:val="00461600"/>
    <w:rsid w:val="00A6749C"/>
    <w:rsid w:val="064B12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A674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nhideWhenUsed/>
    <w:qFormat/>
    <w:rsid w:val="00A6749C"/>
    <w:rPr>
      <w:rFonts w:hint="eastAsia"/>
      <w:szCs w:val="24"/>
    </w:rPr>
  </w:style>
  <w:style w:type="paragraph" w:styleId="a3">
    <w:name w:val="Normal (Web)"/>
    <w:basedOn w:val="a"/>
    <w:unhideWhenUsed/>
    <w:qFormat/>
    <w:rsid w:val="00A6749C"/>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A6749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7095</Words>
  <Characters>710</Characters>
  <Application>Microsoft Office Word</Application>
  <DocSecurity>0</DocSecurity>
  <Lines>5</Lines>
  <Paragraphs>15</Paragraphs>
  <ScaleCrop>false</ScaleCrop>
  <Company/>
  <LinksUpToDate>false</LinksUpToDate>
  <CharactersWithSpaces>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admin-3</dc:creator>
  <cp:lastModifiedBy>xbany</cp:lastModifiedBy>
  <cp:revision>2</cp:revision>
  <dcterms:created xsi:type="dcterms:W3CDTF">2023-06-25T05:20:00Z</dcterms:created>
  <dcterms:modified xsi:type="dcterms:W3CDTF">2023-10-05T02:19:00Z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4583E2CF1D5241B4BD3A642C8BD6FD82_12</vt:lpwstr>
  </property>
</Properties>
</file>