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after="0" w:line="600" w:lineRule="exact"/>
        <w:jc w:val="center"/>
        <w:textAlignment w:val="auto"/>
        <w:outlineLvl w:val="0"/>
        <w:rPr>
          <w:rFonts w:hint="eastAsia" w:ascii="黑体" w:hAnsi="黑体" w:eastAsia="黑体" w:cs="黑体"/>
          <w:b w:val="0"/>
          <w:bCs w:val="0"/>
          <w:color w:val="333333"/>
          <w:kern w:val="36"/>
          <w:sz w:val="36"/>
          <w:szCs w:val="36"/>
        </w:rPr>
      </w:pPr>
    </w:p>
    <w:p>
      <w:pPr>
        <w:keepNext w:val="0"/>
        <w:keepLines w:val="0"/>
        <w:pageBreakBefore w:val="0"/>
        <w:shd w:val="clear"/>
        <w:kinsoku/>
        <w:wordWrap/>
        <w:overflowPunct/>
        <w:topLinePunct w:val="0"/>
        <w:autoSpaceDE/>
        <w:autoSpaceDN/>
        <w:bidi w:val="0"/>
        <w:adjustRightInd/>
        <w:snapToGrid/>
        <w:spacing w:after="0" w:line="600" w:lineRule="exact"/>
        <w:jc w:val="center"/>
        <w:textAlignment w:val="auto"/>
        <w:outlineLvl w:val="0"/>
        <w:rPr>
          <w:rFonts w:hint="eastAsia" w:ascii="黑体" w:hAnsi="黑体" w:eastAsia="黑体" w:cs="黑体"/>
          <w:b w:val="0"/>
          <w:bCs w:val="0"/>
          <w:color w:val="333333"/>
          <w:kern w:val="36"/>
          <w:sz w:val="36"/>
          <w:szCs w:val="36"/>
          <w:lang w:val="en-US" w:eastAsia="zh-CN"/>
        </w:rPr>
      </w:pPr>
      <w:bookmarkStart w:id="0" w:name="_GoBack"/>
      <w:bookmarkEnd w:id="0"/>
      <w:r>
        <w:rPr>
          <w:rFonts w:hint="eastAsia" w:ascii="黑体" w:hAnsi="黑体" w:eastAsia="黑体" w:cs="黑体"/>
          <w:b w:val="0"/>
          <w:bCs w:val="0"/>
          <w:color w:val="333333"/>
          <w:kern w:val="36"/>
          <w:sz w:val="36"/>
          <w:szCs w:val="36"/>
        </w:rPr>
        <w:t>益阳市</w:t>
      </w:r>
      <w:r>
        <w:rPr>
          <w:rFonts w:hint="eastAsia" w:ascii="黑体" w:hAnsi="黑体" w:eastAsia="黑体" w:cs="黑体"/>
          <w:b w:val="0"/>
          <w:bCs w:val="0"/>
          <w:color w:val="333333"/>
          <w:kern w:val="36"/>
          <w:sz w:val="36"/>
          <w:szCs w:val="36"/>
          <w:lang w:val="en-US" w:eastAsia="zh-CN"/>
        </w:rPr>
        <w:t>赫山区岳家桥</w:t>
      </w:r>
      <w:r>
        <w:rPr>
          <w:rFonts w:hint="eastAsia" w:ascii="黑体" w:hAnsi="黑体" w:eastAsia="黑体" w:cs="黑体"/>
          <w:b w:val="0"/>
          <w:bCs w:val="0"/>
          <w:color w:val="333333"/>
          <w:kern w:val="36"/>
          <w:sz w:val="36"/>
          <w:szCs w:val="36"/>
        </w:rPr>
        <w:t>镇</w:t>
      </w:r>
      <w:r>
        <w:rPr>
          <w:rFonts w:hint="eastAsia" w:ascii="黑体" w:hAnsi="黑体" w:eastAsia="黑体" w:cs="黑体"/>
          <w:b w:val="0"/>
          <w:bCs w:val="0"/>
          <w:color w:val="333333"/>
          <w:kern w:val="36"/>
          <w:sz w:val="36"/>
          <w:szCs w:val="36"/>
          <w:lang w:val="en-US" w:eastAsia="zh-CN"/>
        </w:rPr>
        <w:t>人民政府2021年度农村厕改</w:t>
      </w:r>
    </w:p>
    <w:p>
      <w:pPr>
        <w:keepNext w:val="0"/>
        <w:keepLines w:val="0"/>
        <w:pageBreakBefore w:val="0"/>
        <w:shd w:val="clear"/>
        <w:kinsoku/>
        <w:wordWrap/>
        <w:overflowPunct/>
        <w:topLinePunct w:val="0"/>
        <w:autoSpaceDE/>
        <w:autoSpaceDN/>
        <w:bidi w:val="0"/>
        <w:adjustRightInd/>
        <w:snapToGrid/>
        <w:spacing w:after="0" w:line="600" w:lineRule="exact"/>
        <w:jc w:val="center"/>
        <w:textAlignment w:val="auto"/>
        <w:outlineLvl w:val="0"/>
        <w:rPr>
          <w:rFonts w:hint="eastAsia" w:ascii="黑体" w:hAnsi="黑体" w:eastAsia="黑体" w:cs="黑体"/>
          <w:b w:val="0"/>
          <w:bCs w:val="0"/>
          <w:color w:val="333333"/>
          <w:kern w:val="36"/>
          <w:sz w:val="36"/>
          <w:szCs w:val="36"/>
        </w:rPr>
      </w:pPr>
      <w:r>
        <w:rPr>
          <w:rFonts w:hint="eastAsia" w:ascii="黑体" w:hAnsi="黑体" w:eastAsia="黑体" w:cs="黑体"/>
          <w:b w:val="0"/>
          <w:bCs w:val="0"/>
          <w:color w:val="333333"/>
          <w:kern w:val="36"/>
          <w:sz w:val="36"/>
          <w:szCs w:val="36"/>
        </w:rPr>
        <w:t>项目支出绩效评价报告</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3" w:firstLineChars="200"/>
        <w:textAlignment w:val="auto"/>
        <w:rPr>
          <w:rFonts w:hint="eastAsia" w:ascii="仿宋" w:hAnsi="仿宋" w:eastAsia="仿宋" w:cs="仿宋"/>
          <w:b/>
          <w:bCs/>
          <w:color w:val="333333"/>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rPr>
        <w:t>一、</w:t>
      </w: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lang w:val="en-US" w:eastAsia="zh-CN"/>
        </w:rPr>
        <w:t>概况</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3"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b/>
          <w:bCs/>
          <w:color w:val="333333"/>
          <w:sz w:val="32"/>
          <w:szCs w:val="32"/>
        </w:rPr>
        <w:t>（一）项目</w:t>
      </w:r>
      <w:r>
        <w:rPr>
          <w:rFonts w:hint="eastAsia" w:ascii="仿宋" w:hAnsi="仿宋" w:eastAsia="仿宋" w:cs="仿宋"/>
          <w:b/>
          <w:bCs/>
          <w:color w:val="333333"/>
          <w:sz w:val="32"/>
          <w:szCs w:val="32"/>
          <w:lang w:val="en-US" w:eastAsia="zh-CN"/>
        </w:rPr>
        <w:t>基本情况</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rPr>
        <w:t>为贯彻落实农村改厕工作相关指示精神</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我镇在</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rPr>
        <w:t>委、</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rPr>
        <w:t>政府的正确领导下，在</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rPr>
        <w:t>农业农村局的具体指导下，全力以赴抓改厕工作，制定方案，细化措施，明确标准，劲强力推动，确保全面完成改厕任务。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（二）</w:t>
      </w:r>
      <w:r>
        <w:rPr>
          <w:rFonts w:hint="eastAsia" w:ascii="仿宋" w:hAnsi="仿宋" w:eastAsia="仿宋" w:cs="仿宋"/>
          <w:b/>
          <w:bCs/>
          <w:color w:val="auto"/>
          <w:sz w:val="32"/>
          <w:szCs w:val="32"/>
          <w:lang w:val="en-US" w:eastAsia="zh-CN"/>
        </w:rPr>
        <w:t>资金投入情况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区改厕工作领导小组拨付农村改厕第一、二批奖补资金18.11万元，玻璃钢化粪池购货款15.07万元，镇级管护费4.39万元，村级管护费22.41万元，公厕3万元，信息录入审核档案管理费0.54万元。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（三）</w:t>
      </w:r>
      <w:r>
        <w:rPr>
          <w:rFonts w:hint="eastAsia" w:ascii="仿宋" w:hAnsi="仿宋" w:eastAsia="仿宋" w:cs="仿宋"/>
          <w:b/>
          <w:bCs/>
          <w:color w:val="auto"/>
          <w:sz w:val="32"/>
          <w:szCs w:val="32"/>
          <w:lang w:val="en-US" w:eastAsia="zh-CN"/>
        </w:rPr>
        <w:t>项目完成情况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kern w:val="2"/>
          <w:sz w:val="32"/>
          <w:szCs w:val="32"/>
          <w:lang w:val="en-US" w:eastAsia="zh-CN" w:bidi="ar-SA"/>
        </w:rPr>
        <w:t>厕改工作开展以来，我镇共完成2183户任务，其中黄峰塘村为567户，堤卡子村621户，岳家桥村852户、石坝口村119户、洗澡坪村24户，当年农村改厕任务完成率100%。其中2021年改厕1511户，2019-2020农村无害化改厕1064户。做到了镇不漏村、村不漏户、户不漏厕</w:t>
      </w:r>
      <w:r>
        <w:rPr>
          <w:rFonts w:hint="eastAsia" w:ascii="仿宋" w:hAnsi="仿宋" w:eastAsia="仿宋" w:cs="仿宋"/>
          <w:i w:val="0"/>
          <w:iCs w:val="0"/>
          <w:caps w:val="0"/>
          <w:color w:val="auto"/>
          <w:spacing w:val="0"/>
          <w:sz w:val="32"/>
          <w:szCs w:val="32"/>
          <w:shd w:val="clear" w:fill="FFFFFF"/>
        </w:rPr>
        <w:t>，并梳理“四个”清单，明确整改标准，整改责任人，责任时限，逐个落实问题整改，建立改厕长效管护机制，保证农民朋友用上放心厕所，把群众满意作为工作的出发点和落脚点。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val="en-US" w:eastAsia="zh-CN"/>
        </w:rPr>
        <w:t>二、</w:t>
      </w:r>
      <w:r>
        <w:rPr>
          <w:rFonts w:hint="eastAsia" w:ascii="黑体" w:hAnsi="黑体" w:eastAsia="黑体" w:cs="黑体"/>
          <w:b/>
          <w:bCs/>
          <w:color w:val="333333"/>
          <w:sz w:val="32"/>
          <w:szCs w:val="32"/>
          <w:lang w:eastAsia="zh-CN"/>
        </w:rPr>
        <w:t>项目管理</w:t>
      </w:r>
    </w:p>
    <w:p>
      <w:pPr>
        <w:pStyle w:val="2"/>
        <w:keepNext w:val="0"/>
        <w:keepLines w:val="0"/>
        <w:pageBreakBefore w:val="0"/>
        <w:widowControl w:val="0"/>
        <w:numPr>
          <w:ilvl w:val="0"/>
          <w:numId w:val="0"/>
        </w:numPr>
        <w:tabs>
          <w:tab w:val="left" w:pos="1461"/>
        </w:tabs>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(一)加强组织领导。</w:t>
      </w:r>
    </w:p>
    <w:p>
      <w:pPr>
        <w:pStyle w:val="2"/>
        <w:keepNext w:val="0"/>
        <w:keepLines w:val="0"/>
        <w:pageBreakBefore w:val="0"/>
        <w:widowControl w:val="0"/>
        <w:numPr>
          <w:ilvl w:val="0"/>
          <w:numId w:val="0"/>
        </w:numPr>
        <w:tabs>
          <w:tab w:val="left" w:pos="1461"/>
        </w:tabs>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auto"/>
          <w:spacing w:val="0"/>
          <w:sz w:val="32"/>
          <w:szCs w:val="32"/>
          <w:shd w:val="clear" w:fill="FFFFFF"/>
        </w:rPr>
        <w:t>镇召开党委会专题研究成立农村改厕排查整改工作领导小组，镇党委书记任组长，镇长为第一副组长，班子成员为副组长，包村干部、村书记为成员。各村也相应成立由村支部书记任组长，其他两委同志为成员的工作领导小组，具体落实整改工作任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kern w:val="0"/>
          <w:sz w:val="32"/>
          <w:szCs w:val="32"/>
          <w:lang w:val="en-US" w:eastAsia="zh-CN" w:bidi="ar"/>
        </w:rPr>
        <w:t>(二)</w:t>
      </w:r>
      <w:r>
        <w:rPr>
          <w:rFonts w:hint="eastAsia" w:ascii="仿宋" w:hAnsi="仿宋" w:eastAsia="仿宋" w:cs="仿宋"/>
          <w:b/>
          <w:bCs/>
          <w:color w:val="auto"/>
          <w:kern w:val="2"/>
          <w:sz w:val="32"/>
          <w:szCs w:val="32"/>
          <w:lang w:val="en-US" w:eastAsia="zh-CN" w:bidi="ar-SA"/>
        </w:rPr>
        <w:t>制定实施方案</w:t>
      </w:r>
      <w:r>
        <w:rPr>
          <w:rFonts w:hint="eastAsia" w:ascii="仿宋" w:hAnsi="仿宋" w:eastAsia="仿宋" w:cs="仿宋"/>
          <w:b/>
          <w:bCs/>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针对20</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年以来全镇改厕农户进行全部排查，制定具体排查整</w:t>
      </w:r>
      <w:r>
        <w:rPr>
          <w:rFonts w:hint="eastAsia" w:ascii="仿宋" w:hAnsi="仿宋" w:eastAsia="仿宋" w:cs="仿宋"/>
          <w:b w:val="0"/>
          <w:bCs w:val="0"/>
          <w:i w:val="0"/>
          <w:iCs w:val="0"/>
          <w:caps w:val="0"/>
          <w:color w:val="auto"/>
          <w:spacing w:val="0"/>
          <w:sz w:val="32"/>
          <w:szCs w:val="32"/>
          <w:shd w:val="clear" w:fill="FFFFFF"/>
        </w:rPr>
        <w:t>改实施方案，把排查整改工作分为6个阶进行。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一是宣传培训阶段。利用村广播、公开栏、明白纸和致群众一封信，对农村改厕整</w:t>
      </w:r>
      <w:r>
        <w:rPr>
          <w:rFonts w:hint="eastAsia" w:ascii="仿宋" w:hAnsi="仿宋" w:eastAsia="仿宋" w:cs="仿宋"/>
          <w:i w:val="0"/>
          <w:iCs w:val="0"/>
          <w:caps w:val="0"/>
          <w:color w:val="auto"/>
          <w:spacing w:val="0"/>
          <w:sz w:val="32"/>
          <w:szCs w:val="32"/>
          <w:shd w:val="clear" w:fill="FFFFFF"/>
        </w:rPr>
        <w:t>改意义、内容和要求进行广泛宣传，让干部群众广泛参与改厕问题排查及整改工作中去。同时，镇组织召开了大兴镇农村改厕排查整改工作部署会，对改厕问题排查整改工作进行安排部署。为保证整改质量，我们还组织开展了改厕排查整改工作业务培训，参加培训的镇、村干部</w:t>
      </w:r>
      <w:r>
        <w:rPr>
          <w:rFonts w:hint="eastAsia" w:ascii="仿宋" w:hAnsi="仿宋" w:eastAsia="仿宋" w:cs="仿宋"/>
          <w:b w:val="0"/>
          <w:bCs w:val="0"/>
          <w:i w:val="0"/>
          <w:iCs w:val="0"/>
          <w:caps w:val="0"/>
          <w:color w:val="auto"/>
          <w:spacing w:val="0"/>
          <w:sz w:val="32"/>
          <w:szCs w:val="32"/>
          <w:shd w:val="clear" w:fill="FFFFFF"/>
        </w:rPr>
        <w:t>及施工技术人员共10余人次。通过培训，让大家掌握摸排整改工作的要求内容，以保证排查整改工作的顺利开展。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二是摸底排查阶段</w:t>
      </w:r>
      <w:r>
        <w:rPr>
          <w:rFonts w:hint="eastAsia" w:ascii="仿宋" w:hAnsi="仿宋" w:eastAsia="仿宋" w:cs="仿宋"/>
          <w:b/>
          <w:bCs/>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rPr>
        <w:t>组织镇村干部分成三个工作组，划片包干对全镇各村户厕、公厕进行问题现场摸底排查。工作组对照问题清单，通过进村入户、实地核查、走访群众等方式进行全面排查，做到不漏一个问题厕所。排查采取谁排查谁签字并</w:t>
      </w:r>
      <w:r>
        <w:rPr>
          <w:rFonts w:hint="eastAsia" w:ascii="仿宋" w:hAnsi="仿宋" w:eastAsia="仿宋" w:cs="仿宋"/>
          <w:b w:val="0"/>
          <w:bCs w:val="0"/>
          <w:i w:val="0"/>
          <w:iCs w:val="0"/>
          <w:caps w:val="0"/>
          <w:color w:val="auto"/>
          <w:spacing w:val="0"/>
          <w:sz w:val="32"/>
          <w:szCs w:val="32"/>
          <w:shd w:val="clear" w:fill="FFFFFF"/>
        </w:rPr>
        <w:t>对排查结果负责。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三是梳理汇总阶段。针对排查出的问题，认真梳理汇总，制定改厕问题“四个”清单表，逐户填报摸底表，以村为单位汇总梳理上报到镇，镇按要求上报县。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四是整改问题阶段。制作到户整改问题清单，精准施策，一户一策落实问题整改。制作工作台账，落实整改标准、整改责任人、整改时限，采取挂图作战、对账消号，严格整改质量标准。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五是整改验收阶段。镇村分别成立改厕问题整改验收工作领导小组，具体负责整改验收工作。先由村领导小组对改厕问题整改后质量进行达标验收。然后村向镇里写出申请复验报告，镇里再组织复验。改厕整改问题验收采取对照问题清单逐个问题进行验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六是建章立制阶段。为加强农村改厕后期维护运行管理，大兴镇成立改厕维修清掏服务站，配备维修管护人员、管护清掏车辆，制定了相关工</w:t>
      </w:r>
      <w:r>
        <w:rPr>
          <w:rFonts w:hint="eastAsia" w:ascii="仿宋" w:hAnsi="仿宋" w:eastAsia="仿宋" w:cs="仿宋"/>
          <w:i w:val="0"/>
          <w:iCs w:val="0"/>
          <w:caps w:val="0"/>
          <w:color w:val="auto"/>
          <w:spacing w:val="0"/>
          <w:sz w:val="32"/>
          <w:szCs w:val="32"/>
          <w:shd w:val="clear" w:fill="FFFFFF"/>
        </w:rPr>
        <w:t>作制度，做到“有阵地、有人员、有制度、有资金、有台账”五有制度，做到厕所坏了有人管、有人修，粪渣粪液有人清掏，并公布</w:t>
      </w:r>
      <w:r>
        <w:rPr>
          <w:rFonts w:hint="eastAsia" w:ascii="仿宋" w:hAnsi="仿宋" w:eastAsia="仿宋" w:cs="仿宋"/>
          <w:i w:val="0"/>
          <w:iCs w:val="0"/>
          <w:caps w:val="0"/>
          <w:color w:val="auto"/>
          <w:spacing w:val="0"/>
          <w:sz w:val="32"/>
          <w:szCs w:val="32"/>
          <w:shd w:val="clear" w:fill="FFFFFF"/>
          <w:lang w:val="en-US" w:eastAsia="zh-CN"/>
        </w:rPr>
        <w:t>村委</w:t>
      </w:r>
      <w:r>
        <w:rPr>
          <w:rFonts w:hint="eastAsia" w:ascii="仿宋" w:hAnsi="仿宋" w:eastAsia="仿宋" w:cs="仿宋"/>
          <w:i w:val="0"/>
          <w:iCs w:val="0"/>
          <w:caps w:val="0"/>
          <w:color w:val="auto"/>
          <w:spacing w:val="0"/>
          <w:sz w:val="32"/>
          <w:szCs w:val="32"/>
          <w:shd w:val="clear" w:fill="FFFFFF"/>
        </w:rPr>
        <w:t>电话，保证群众用上放心厕所。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color w:val="auto"/>
          <w:kern w:val="2"/>
          <w:sz w:val="32"/>
          <w:szCs w:val="32"/>
          <w:lang w:val="en-US" w:eastAsia="zh-CN" w:bidi="ar-SA"/>
        </w:rPr>
        <w:t>（三）明确标准，注重实效。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为确保整改工作质量，全镇统一标准，制定整改问题标准清单，梳理归纳</w:t>
      </w:r>
      <w:r>
        <w:rPr>
          <w:rFonts w:hint="eastAsia" w:ascii="仿宋" w:hAnsi="仿宋" w:eastAsia="仿宋" w:cs="仿宋"/>
          <w:i w:val="0"/>
          <w:iCs w:val="0"/>
          <w:caps w:val="0"/>
          <w:color w:val="auto"/>
          <w:spacing w:val="0"/>
          <w:sz w:val="32"/>
          <w:szCs w:val="32"/>
          <w:shd w:val="clear" w:fill="FFFFFF"/>
          <w:lang w:val="en-US" w:eastAsia="zh-CN"/>
        </w:rPr>
        <w:t>几</w:t>
      </w:r>
      <w:r>
        <w:rPr>
          <w:rFonts w:hint="eastAsia" w:ascii="仿宋" w:hAnsi="仿宋" w:eastAsia="仿宋" w:cs="仿宋"/>
          <w:i w:val="0"/>
          <w:iCs w:val="0"/>
          <w:caps w:val="0"/>
          <w:color w:val="auto"/>
          <w:spacing w:val="0"/>
          <w:sz w:val="32"/>
          <w:szCs w:val="32"/>
          <w:shd w:val="clear" w:fill="FFFFFF"/>
        </w:rPr>
        <w:t>类问题整改标准。即：一是化粪池观察孔埋在土层以下问题：一律加提升孔露出地面</w:t>
      </w:r>
      <w:r>
        <w:rPr>
          <w:rFonts w:hint="eastAsia" w:ascii="仿宋" w:hAnsi="仿宋" w:eastAsia="仿宋" w:cs="仿宋"/>
          <w:i w:val="0"/>
          <w:iCs w:val="0"/>
          <w:caps w:val="0"/>
          <w:color w:val="auto"/>
          <w:spacing w:val="0"/>
          <w:sz w:val="32"/>
          <w:szCs w:val="32"/>
          <w:shd w:val="clear" w:fill="FFFFFF"/>
          <w:lang w:val="en-US" w:eastAsia="zh-CN"/>
        </w:rPr>
        <w:t>5cm</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二是</w:t>
      </w:r>
      <w:r>
        <w:rPr>
          <w:rFonts w:hint="eastAsia" w:ascii="仿宋" w:hAnsi="仿宋" w:eastAsia="仿宋" w:cs="仿宋"/>
          <w:i w:val="0"/>
          <w:iCs w:val="0"/>
          <w:caps w:val="0"/>
          <w:color w:val="auto"/>
          <w:spacing w:val="0"/>
          <w:sz w:val="32"/>
          <w:szCs w:val="32"/>
          <w:shd w:val="clear" w:fill="FFFFFF"/>
        </w:rPr>
        <w:t>排气管不达标问题：一律将排气管加高至2.0m以上，排气帽全部换成伞型防雨帽。</w:t>
      </w:r>
      <w:r>
        <w:rPr>
          <w:rFonts w:hint="eastAsia" w:ascii="仿宋" w:hAnsi="仿宋" w:eastAsia="仿宋" w:cs="仿宋"/>
          <w:i w:val="0"/>
          <w:iCs w:val="0"/>
          <w:caps w:val="0"/>
          <w:color w:val="auto"/>
          <w:spacing w:val="0"/>
          <w:sz w:val="32"/>
          <w:szCs w:val="32"/>
          <w:shd w:val="clear" w:fill="FFFFFF"/>
          <w:lang w:val="en-US" w:eastAsia="zh-CN"/>
        </w:rPr>
        <w:t>三</w:t>
      </w:r>
      <w:r>
        <w:rPr>
          <w:rFonts w:hint="eastAsia" w:ascii="仿宋" w:hAnsi="仿宋" w:eastAsia="仿宋" w:cs="仿宋"/>
          <w:i w:val="0"/>
          <w:iCs w:val="0"/>
          <w:caps w:val="0"/>
          <w:color w:val="auto"/>
          <w:spacing w:val="0"/>
          <w:sz w:val="32"/>
          <w:szCs w:val="32"/>
          <w:shd w:val="clear" w:fill="FFFFFF"/>
        </w:rPr>
        <w:t>是过粪管脱落、缺失问题：一律安装补齐并有防脱落措施。</w:t>
      </w:r>
      <w:r>
        <w:rPr>
          <w:rFonts w:hint="eastAsia" w:ascii="仿宋" w:hAnsi="仿宋" w:eastAsia="仿宋" w:cs="仿宋"/>
          <w:i w:val="0"/>
          <w:iCs w:val="0"/>
          <w:caps w:val="0"/>
          <w:color w:val="auto"/>
          <w:spacing w:val="0"/>
          <w:sz w:val="32"/>
          <w:szCs w:val="32"/>
          <w:shd w:val="clear" w:fill="FFFFFF"/>
          <w:lang w:val="en-US" w:eastAsia="zh-CN"/>
        </w:rPr>
        <w:t>四</w:t>
      </w:r>
      <w:r>
        <w:rPr>
          <w:rFonts w:hint="eastAsia" w:ascii="仿宋" w:hAnsi="仿宋" w:eastAsia="仿宋" w:cs="仿宋"/>
          <w:i w:val="0"/>
          <w:iCs w:val="0"/>
          <w:caps w:val="0"/>
          <w:color w:val="auto"/>
          <w:spacing w:val="0"/>
          <w:sz w:val="32"/>
          <w:szCs w:val="32"/>
          <w:shd w:val="clear" w:fill="FFFFFF"/>
        </w:rPr>
        <w:t>是</w:t>
      </w:r>
      <w:r>
        <w:rPr>
          <w:rFonts w:hint="eastAsia" w:ascii="仿宋" w:hAnsi="仿宋" w:eastAsia="仿宋" w:cs="仿宋"/>
          <w:i w:val="0"/>
          <w:iCs w:val="0"/>
          <w:caps w:val="0"/>
          <w:color w:val="auto"/>
          <w:spacing w:val="0"/>
          <w:sz w:val="32"/>
          <w:szCs w:val="32"/>
          <w:shd w:val="clear" w:fill="FFFFFF"/>
          <w:lang w:val="en-US" w:eastAsia="zh-CN"/>
        </w:rPr>
        <w:t>浮罐问题，组织重新安装。五是未接通厕具，</w:t>
      </w:r>
      <w:r>
        <w:rPr>
          <w:rFonts w:hint="eastAsia" w:ascii="仿宋" w:hAnsi="仿宋" w:eastAsia="仿宋" w:cs="仿宋"/>
          <w:i w:val="0"/>
          <w:iCs w:val="0"/>
          <w:caps w:val="0"/>
          <w:color w:val="auto"/>
          <w:spacing w:val="0"/>
          <w:sz w:val="32"/>
          <w:szCs w:val="32"/>
          <w:shd w:val="clear" w:fill="FFFFFF"/>
        </w:rPr>
        <w:t>一律</w:t>
      </w:r>
      <w:r>
        <w:rPr>
          <w:rFonts w:hint="eastAsia" w:ascii="仿宋" w:hAnsi="仿宋" w:eastAsia="仿宋" w:cs="仿宋"/>
          <w:i w:val="0"/>
          <w:iCs w:val="0"/>
          <w:caps w:val="0"/>
          <w:color w:val="auto"/>
          <w:spacing w:val="0"/>
          <w:sz w:val="32"/>
          <w:szCs w:val="32"/>
          <w:shd w:val="clear" w:fill="FFFFFF"/>
          <w:lang w:val="en-US" w:eastAsia="zh-CN"/>
        </w:rPr>
        <w:t>安排接通。六是</w:t>
      </w:r>
      <w:r>
        <w:rPr>
          <w:rFonts w:hint="eastAsia" w:ascii="仿宋" w:hAnsi="仿宋" w:eastAsia="仿宋" w:cs="仿宋"/>
          <w:i w:val="0"/>
          <w:iCs w:val="0"/>
          <w:caps w:val="0"/>
          <w:color w:val="auto"/>
          <w:spacing w:val="0"/>
          <w:sz w:val="32"/>
          <w:szCs w:val="32"/>
          <w:shd w:val="clear" w:fill="FFFFFF"/>
        </w:rPr>
        <w:t>其它问题：针对除以上问题外的问题，按具体整改标准要求整改。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val="en-US" w:eastAsia="zh-CN"/>
        </w:rPr>
        <w:t>三、</w:t>
      </w:r>
      <w:r>
        <w:rPr>
          <w:rFonts w:hint="eastAsia" w:ascii="黑体" w:hAnsi="黑体" w:eastAsia="黑体" w:cs="黑体"/>
          <w:i w:val="0"/>
          <w:iCs w:val="0"/>
          <w:caps w:val="0"/>
          <w:color w:val="auto"/>
          <w:spacing w:val="0"/>
          <w:sz w:val="32"/>
          <w:szCs w:val="32"/>
          <w:shd w:val="clear" w:fill="FFFFFF"/>
        </w:rPr>
        <w:t>绩效指标完成情况分析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lang w:val="en-US" w:eastAsia="zh-CN"/>
        </w:rPr>
        <w:t>（一）</w:t>
      </w:r>
      <w:r>
        <w:rPr>
          <w:rFonts w:hint="eastAsia" w:ascii="仿宋" w:hAnsi="仿宋" w:eastAsia="仿宋" w:cs="仿宋"/>
          <w:b/>
          <w:bCs/>
          <w:color w:val="333333"/>
          <w:sz w:val="32"/>
          <w:szCs w:val="32"/>
        </w:rPr>
        <w:t>绩效目标设定及指标完成情况</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rPr>
        <w:t>1.绩效目标</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（1）制度建设（20分）。完善项目部内部管理制度，实行台帐管理，确保各项制度全面落实，指导和督促相关部门抓好机构和制度建设。每发现一处问题扣2分，扣完为止。</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（2）项目实施（30分）。完善项目实施方案，</w:t>
      </w:r>
      <w:r>
        <w:rPr>
          <w:rFonts w:hint="eastAsia" w:ascii="仿宋" w:hAnsi="仿宋" w:eastAsia="仿宋" w:cs="仿宋"/>
          <w:color w:val="333333"/>
          <w:sz w:val="32"/>
          <w:szCs w:val="32"/>
          <w:lang w:val="en-US" w:eastAsia="zh-CN"/>
        </w:rPr>
        <w:t>整改</w:t>
      </w:r>
      <w:r>
        <w:rPr>
          <w:rFonts w:hint="eastAsia" w:ascii="仿宋" w:hAnsi="仿宋" w:eastAsia="仿宋" w:cs="仿宋"/>
          <w:color w:val="333333"/>
          <w:sz w:val="32"/>
          <w:szCs w:val="32"/>
        </w:rPr>
        <w:t>过程中无安全责任和质量事故，</w:t>
      </w:r>
      <w:r>
        <w:rPr>
          <w:rFonts w:hint="eastAsia" w:ascii="仿宋" w:hAnsi="仿宋" w:eastAsia="仿宋" w:cs="仿宋"/>
          <w:color w:val="333333"/>
          <w:sz w:val="32"/>
          <w:szCs w:val="32"/>
          <w:lang w:val="en-US" w:eastAsia="zh-CN"/>
        </w:rPr>
        <w:t>项目</w:t>
      </w:r>
      <w:r>
        <w:rPr>
          <w:rFonts w:hint="eastAsia" w:ascii="仿宋" w:hAnsi="仿宋" w:eastAsia="仿宋" w:cs="仿宋"/>
          <w:color w:val="333333"/>
          <w:sz w:val="32"/>
          <w:szCs w:val="32"/>
        </w:rPr>
        <w:t>质量达到合格以上标准，上级检查考核无通报批评或处罚。每发现一处问题扣5分，扣完为止。</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（3）工作实效（40分）。本项目</w:t>
      </w:r>
      <w:r>
        <w:rPr>
          <w:rFonts w:hint="eastAsia" w:ascii="仿宋" w:hAnsi="仿宋" w:eastAsia="仿宋" w:cs="仿宋"/>
          <w:color w:val="333333"/>
          <w:sz w:val="32"/>
          <w:szCs w:val="32"/>
          <w:lang w:val="en-US" w:eastAsia="zh-CN"/>
        </w:rPr>
        <w:t>2021年度厕改任务1511个，截止</w:t>
      </w:r>
      <w:r>
        <w:rPr>
          <w:rFonts w:hint="eastAsia" w:ascii="仿宋" w:hAnsi="仿宋" w:eastAsia="仿宋" w:cs="仿宋"/>
          <w:color w:val="333333"/>
          <w:sz w:val="32"/>
          <w:szCs w:val="32"/>
        </w:rPr>
        <w:t>2021年</w:t>
      </w:r>
      <w:r>
        <w:rPr>
          <w:rFonts w:hint="eastAsia" w:ascii="仿宋" w:hAnsi="仿宋" w:eastAsia="仿宋" w:cs="仿宋"/>
          <w:color w:val="333333"/>
          <w:sz w:val="32"/>
          <w:szCs w:val="32"/>
          <w:lang w:val="en-US" w:eastAsia="zh-CN"/>
        </w:rPr>
        <w:t>12</w:t>
      </w:r>
      <w:r>
        <w:rPr>
          <w:rFonts w:hint="eastAsia" w:ascii="仿宋" w:hAnsi="仿宋" w:eastAsia="仿宋" w:cs="仿宋"/>
          <w:color w:val="333333"/>
          <w:sz w:val="32"/>
          <w:szCs w:val="32"/>
        </w:rPr>
        <w:t>月完成总工程量的100%，少完成10%扣5分，扣完为止。</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（4）廉政建设（10分）。依法依规组织实施招投标工作，杜绝雁过拨毛式的腐败行为，</w:t>
      </w:r>
      <w:r>
        <w:rPr>
          <w:rFonts w:hint="eastAsia" w:ascii="仿宋" w:hAnsi="仿宋" w:eastAsia="仿宋" w:cs="仿宋"/>
          <w:color w:val="333333"/>
          <w:sz w:val="32"/>
          <w:szCs w:val="32"/>
          <w:lang w:val="en-US" w:eastAsia="zh-CN"/>
        </w:rPr>
        <w:t>切实落实每一笔下达资金</w:t>
      </w:r>
      <w:r>
        <w:rPr>
          <w:rFonts w:hint="eastAsia" w:ascii="仿宋" w:hAnsi="仿宋" w:eastAsia="仿宋" w:cs="仿宋"/>
          <w:color w:val="333333"/>
          <w:sz w:val="32"/>
          <w:szCs w:val="32"/>
        </w:rPr>
        <w:t>，无违规行为。每发现一次问题扣10分，扣完为止。</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rPr>
        <w:t>2.完成情况</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（1）制度建设</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农业综合服务中心</w:t>
      </w:r>
      <w:r>
        <w:rPr>
          <w:rFonts w:hint="eastAsia" w:ascii="仿宋" w:hAnsi="仿宋" w:eastAsia="仿宋" w:cs="仿宋"/>
          <w:color w:val="333333"/>
          <w:sz w:val="32"/>
          <w:szCs w:val="32"/>
        </w:rPr>
        <w:t>制定了</w:t>
      </w:r>
      <w:r>
        <w:rPr>
          <w:rFonts w:hint="eastAsia" w:ascii="仿宋" w:hAnsi="仿宋" w:eastAsia="仿宋" w:cs="仿宋"/>
          <w:i w:val="0"/>
          <w:iCs w:val="0"/>
          <w:caps w:val="0"/>
          <w:color w:val="auto"/>
          <w:spacing w:val="0"/>
          <w:sz w:val="32"/>
          <w:szCs w:val="32"/>
          <w:shd w:val="clear" w:fill="FFFFFF"/>
        </w:rPr>
        <w:t>制定了相关工作制度，做到“有阵地、有人员、有制度、有资金、有台账”</w:t>
      </w:r>
      <w:r>
        <w:rPr>
          <w:rFonts w:hint="eastAsia" w:ascii="仿宋" w:hAnsi="仿宋" w:eastAsia="仿宋" w:cs="仿宋"/>
          <w:color w:val="333333"/>
          <w:sz w:val="32"/>
          <w:szCs w:val="32"/>
          <w:lang w:val="en-US" w:eastAsia="zh-CN"/>
        </w:rPr>
        <w:t>五有管理</w:t>
      </w:r>
      <w:r>
        <w:rPr>
          <w:rFonts w:hint="eastAsia" w:ascii="仿宋" w:hAnsi="仿宋" w:eastAsia="仿宋" w:cs="仿宋"/>
          <w:color w:val="333333"/>
          <w:sz w:val="32"/>
          <w:szCs w:val="32"/>
        </w:rPr>
        <w:t>，督促</w:t>
      </w:r>
      <w:r>
        <w:rPr>
          <w:rFonts w:hint="eastAsia" w:ascii="仿宋" w:hAnsi="仿宋" w:eastAsia="仿宋" w:cs="仿宋"/>
          <w:color w:val="333333"/>
          <w:sz w:val="32"/>
          <w:szCs w:val="32"/>
          <w:lang w:val="en-US" w:eastAsia="zh-CN"/>
        </w:rPr>
        <w:t>各村社区</w:t>
      </w:r>
      <w:r>
        <w:rPr>
          <w:rFonts w:hint="eastAsia" w:ascii="仿宋" w:hAnsi="仿宋" w:eastAsia="仿宋" w:cs="仿宋"/>
          <w:color w:val="333333"/>
          <w:sz w:val="32"/>
          <w:szCs w:val="32"/>
        </w:rPr>
        <w:t>落实各项管理制度，指导和督促</w:t>
      </w:r>
      <w:r>
        <w:rPr>
          <w:rFonts w:hint="eastAsia" w:ascii="仿宋" w:hAnsi="仿宋" w:eastAsia="仿宋" w:cs="仿宋"/>
          <w:color w:val="333333"/>
          <w:sz w:val="32"/>
          <w:szCs w:val="32"/>
          <w:lang w:val="en-US" w:eastAsia="zh-CN"/>
        </w:rPr>
        <w:t>各村社区</w:t>
      </w:r>
      <w:r>
        <w:rPr>
          <w:rFonts w:hint="eastAsia" w:ascii="仿宋" w:hAnsi="仿宋" w:eastAsia="仿宋" w:cs="仿宋"/>
          <w:color w:val="333333"/>
          <w:sz w:val="32"/>
          <w:szCs w:val="32"/>
        </w:rPr>
        <w:t>抓好了制度建设。</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（2）项目实施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333333"/>
          <w:sz w:val="32"/>
          <w:szCs w:val="32"/>
          <w:lang w:val="en-US" w:eastAsia="zh-CN"/>
        </w:rPr>
        <w:t>农业综合服务中心</w:t>
      </w:r>
      <w:r>
        <w:rPr>
          <w:rFonts w:hint="eastAsia" w:ascii="仿宋" w:hAnsi="仿宋" w:eastAsia="仿宋" w:cs="仿宋"/>
          <w:i w:val="0"/>
          <w:iCs w:val="0"/>
          <w:caps w:val="0"/>
          <w:color w:val="auto"/>
          <w:spacing w:val="0"/>
          <w:sz w:val="32"/>
          <w:szCs w:val="32"/>
          <w:shd w:val="clear" w:fill="FFFFFF"/>
        </w:rPr>
        <w:t>制作</w:t>
      </w:r>
      <w:r>
        <w:rPr>
          <w:rFonts w:hint="eastAsia" w:ascii="仿宋" w:hAnsi="仿宋" w:eastAsia="仿宋" w:cs="仿宋"/>
          <w:i w:val="0"/>
          <w:iCs w:val="0"/>
          <w:caps w:val="0"/>
          <w:color w:val="auto"/>
          <w:spacing w:val="0"/>
          <w:sz w:val="32"/>
          <w:szCs w:val="32"/>
          <w:shd w:val="clear" w:fill="FFFFFF"/>
          <w:lang w:val="en-US" w:eastAsia="zh-CN"/>
        </w:rPr>
        <w:t>了</w:t>
      </w:r>
      <w:r>
        <w:rPr>
          <w:rFonts w:hint="eastAsia" w:ascii="仿宋" w:hAnsi="仿宋" w:eastAsia="仿宋" w:cs="仿宋"/>
          <w:i w:val="0"/>
          <w:iCs w:val="0"/>
          <w:caps w:val="0"/>
          <w:color w:val="auto"/>
          <w:spacing w:val="0"/>
          <w:sz w:val="32"/>
          <w:szCs w:val="32"/>
          <w:shd w:val="clear" w:fill="FFFFFF"/>
        </w:rPr>
        <w:t>到户整改问题清单，精准施策，一户一策落实问题整改。制作工作台账，落实整改标准、整改责任人、整改时限，采取挂图作战、对账消号，严格整改质量标准。</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（3）工作实效</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auto"/>
          <w:spacing w:val="0"/>
          <w:sz w:val="32"/>
          <w:szCs w:val="32"/>
          <w:shd w:val="clear" w:fill="FFFFFF"/>
          <w:lang w:val="en-US" w:eastAsia="zh-CN"/>
        </w:rPr>
        <w:t>厕改工作</w:t>
      </w:r>
      <w:r>
        <w:rPr>
          <w:rFonts w:hint="eastAsia" w:ascii="仿宋" w:hAnsi="仿宋" w:eastAsia="仿宋" w:cs="仿宋"/>
          <w:i w:val="0"/>
          <w:iCs w:val="0"/>
          <w:caps w:val="0"/>
          <w:color w:val="auto"/>
          <w:spacing w:val="0"/>
          <w:sz w:val="32"/>
          <w:szCs w:val="32"/>
          <w:shd w:val="clear" w:fill="FFFFFF"/>
        </w:rPr>
        <w:t>开展</w:t>
      </w:r>
      <w:r>
        <w:rPr>
          <w:rFonts w:hint="eastAsia" w:ascii="仿宋" w:hAnsi="仿宋" w:eastAsia="仿宋" w:cs="仿宋"/>
          <w:i w:val="0"/>
          <w:iCs w:val="0"/>
          <w:caps w:val="0"/>
          <w:color w:val="auto"/>
          <w:spacing w:val="0"/>
          <w:sz w:val="32"/>
          <w:szCs w:val="32"/>
          <w:shd w:val="clear" w:fill="FFFFFF"/>
          <w:lang w:val="en-US" w:eastAsia="zh-CN"/>
        </w:rPr>
        <w:t>以来，</w:t>
      </w:r>
      <w:r>
        <w:rPr>
          <w:rFonts w:hint="eastAsia" w:ascii="仿宋" w:hAnsi="仿宋" w:eastAsia="仿宋" w:cs="仿宋"/>
          <w:i w:val="0"/>
          <w:iCs w:val="0"/>
          <w:caps w:val="0"/>
          <w:color w:val="auto"/>
          <w:spacing w:val="0"/>
          <w:sz w:val="32"/>
          <w:szCs w:val="32"/>
          <w:u w:val="none"/>
          <w:shd w:val="clear" w:fill="FFFFFF"/>
        </w:rPr>
        <w:t>我</w:t>
      </w:r>
      <w:r>
        <w:rPr>
          <w:rFonts w:hint="eastAsia" w:ascii="仿宋" w:hAnsi="仿宋" w:eastAsia="仿宋" w:cs="仿宋"/>
          <w:i w:val="0"/>
          <w:iCs w:val="0"/>
          <w:caps w:val="0"/>
          <w:color w:val="auto"/>
          <w:spacing w:val="0"/>
          <w:sz w:val="32"/>
          <w:szCs w:val="32"/>
          <w:u w:val="none"/>
          <w:shd w:val="clear" w:fill="FFFFFF"/>
          <w:lang w:eastAsia="zh-CN"/>
        </w:rPr>
        <w:t>镇</w:t>
      </w:r>
      <w:r>
        <w:rPr>
          <w:rFonts w:hint="eastAsia" w:ascii="仿宋" w:hAnsi="仿宋" w:eastAsia="仿宋" w:cs="仿宋"/>
          <w:i w:val="0"/>
          <w:iCs w:val="0"/>
          <w:caps w:val="0"/>
          <w:color w:val="auto"/>
          <w:spacing w:val="0"/>
          <w:sz w:val="32"/>
          <w:szCs w:val="32"/>
          <w:u w:val="none"/>
          <w:shd w:val="clear" w:fill="FFFFFF"/>
          <w:lang w:val="en-US" w:eastAsia="zh-CN"/>
        </w:rPr>
        <w:t>共</w:t>
      </w:r>
      <w:r>
        <w:rPr>
          <w:rFonts w:hint="eastAsia" w:ascii="仿宋" w:hAnsi="仿宋" w:eastAsia="仿宋" w:cs="仿宋"/>
          <w:i w:val="0"/>
          <w:iCs w:val="0"/>
          <w:caps w:val="0"/>
          <w:color w:val="auto"/>
          <w:spacing w:val="0"/>
          <w:sz w:val="32"/>
          <w:szCs w:val="32"/>
          <w:u w:val="none"/>
          <w:shd w:val="clear" w:fill="FFFFFF"/>
        </w:rPr>
        <w:t>完成</w:t>
      </w:r>
      <w:r>
        <w:rPr>
          <w:rFonts w:hint="eastAsia" w:ascii="仿宋" w:hAnsi="仿宋" w:eastAsia="仿宋" w:cs="仿宋"/>
          <w:i w:val="0"/>
          <w:iCs w:val="0"/>
          <w:caps w:val="0"/>
          <w:color w:val="auto"/>
          <w:spacing w:val="0"/>
          <w:sz w:val="32"/>
          <w:szCs w:val="32"/>
          <w:u w:val="none"/>
          <w:shd w:val="clear" w:fill="FFFFFF"/>
          <w:lang w:val="en-US" w:eastAsia="zh-CN"/>
        </w:rPr>
        <w:t>2183户</w:t>
      </w:r>
      <w:r>
        <w:rPr>
          <w:rFonts w:hint="eastAsia" w:ascii="仿宋" w:hAnsi="仿宋" w:eastAsia="仿宋" w:cs="仿宋"/>
          <w:i w:val="0"/>
          <w:iCs w:val="0"/>
          <w:caps w:val="0"/>
          <w:color w:val="auto"/>
          <w:spacing w:val="0"/>
          <w:sz w:val="32"/>
          <w:szCs w:val="32"/>
          <w:u w:val="none"/>
          <w:shd w:val="clear" w:fill="FFFFFF"/>
        </w:rPr>
        <w:t>任务，其中</w:t>
      </w:r>
      <w:r>
        <w:rPr>
          <w:rFonts w:hint="eastAsia" w:ascii="仿宋" w:hAnsi="仿宋" w:eastAsia="仿宋" w:cs="仿宋"/>
          <w:i w:val="0"/>
          <w:iCs w:val="0"/>
          <w:caps w:val="0"/>
          <w:color w:val="auto"/>
          <w:spacing w:val="0"/>
          <w:sz w:val="32"/>
          <w:szCs w:val="32"/>
          <w:u w:val="none"/>
          <w:shd w:val="clear" w:fill="FFFFFF"/>
          <w:lang w:val="en-US" w:eastAsia="zh-CN"/>
        </w:rPr>
        <w:t>黄峰塘村</w:t>
      </w:r>
      <w:r>
        <w:rPr>
          <w:rFonts w:hint="eastAsia" w:ascii="仿宋" w:hAnsi="仿宋" w:eastAsia="仿宋" w:cs="仿宋"/>
          <w:i w:val="0"/>
          <w:iCs w:val="0"/>
          <w:caps w:val="0"/>
          <w:color w:val="auto"/>
          <w:spacing w:val="0"/>
          <w:sz w:val="32"/>
          <w:szCs w:val="32"/>
          <w:u w:val="none"/>
          <w:shd w:val="clear" w:fill="FFFFFF"/>
        </w:rPr>
        <w:t>为567</w:t>
      </w:r>
      <w:r>
        <w:rPr>
          <w:rFonts w:hint="eastAsia" w:ascii="仿宋" w:hAnsi="仿宋" w:eastAsia="仿宋" w:cs="仿宋"/>
          <w:i w:val="0"/>
          <w:iCs w:val="0"/>
          <w:caps w:val="0"/>
          <w:color w:val="auto"/>
          <w:spacing w:val="0"/>
          <w:sz w:val="32"/>
          <w:szCs w:val="32"/>
          <w:u w:val="none"/>
          <w:shd w:val="clear" w:fill="FFFFFF"/>
          <w:lang w:val="en-US" w:eastAsia="zh-CN"/>
        </w:rPr>
        <w:t>户</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val="en-US" w:eastAsia="zh-CN"/>
        </w:rPr>
        <w:t>堤卡子村621户</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val="en-US" w:eastAsia="zh-CN"/>
        </w:rPr>
        <w:t>岳家桥村852户</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val="en-US" w:eastAsia="zh-CN"/>
        </w:rPr>
        <w:t>石坝口村119户</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lang w:val="en-US" w:eastAsia="zh-CN"/>
        </w:rPr>
        <w:t>洗澡坪村24户</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rPr>
        <w:t>当年农村改厕任务完成率</w:t>
      </w:r>
      <w:r>
        <w:rPr>
          <w:rFonts w:hint="eastAsia" w:ascii="仿宋" w:hAnsi="仿宋" w:eastAsia="仿宋" w:cs="仿宋"/>
          <w:i w:val="0"/>
          <w:iCs w:val="0"/>
          <w:caps w:val="0"/>
          <w:color w:val="auto"/>
          <w:spacing w:val="0"/>
          <w:sz w:val="32"/>
          <w:szCs w:val="32"/>
          <w:u w:val="none"/>
          <w:shd w:val="clear" w:fill="FFFFFF"/>
          <w:lang w:val="en-US" w:eastAsia="zh-CN"/>
        </w:rPr>
        <w:t>100</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（4）廉政建设</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依法依规组织实施招投标工作，杜绝雁过拨毛式的腐败行为，</w:t>
      </w:r>
      <w:r>
        <w:rPr>
          <w:rFonts w:hint="eastAsia" w:ascii="仿宋" w:hAnsi="仿宋" w:eastAsia="仿宋" w:cs="仿宋"/>
          <w:color w:val="333333"/>
          <w:sz w:val="32"/>
          <w:szCs w:val="32"/>
          <w:lang w:val="en-US" w:eastAsia="zh-CN"/>
        </w:rPr>
        <w:t>切实落实每一笔下达资金</w:t>
      </w:r>
      <w:r>
        <w:rPr>
          <w:rFonts w:hint="eastAsia" w:ascii="仿宋" w:hAnsi="仿宋" w:eastAsia="仿宋" w:cs="仿宋"/>
          <w:color w:val="333333"/>
          <w:sz w:val="32"/>
          <w:szCs w:val="32"/>
        </w:rPr>
        <w:t>，无违规行为。      </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lang w:val="en-US" w:eastAsia="zh-CN"/>
        </w:rPr>
        <w:t>四</w:t>
      </w:r>
      <w:r>
        <w:rPr>
          <w:rFonts w:hint="eastAsia" w:ascii="黑体" w:hAnsi="黑体" w:eastAsia="黑体" w:cs="黑体"/>
          <w:b w:val="0"/>
          <w:bCs w:val="0"/>
          <w:color w:val="333333"/>
          <w:sz w:val="32"/>
          <w:szCs w:val="32"/>
        </w:rPr>
        <w:t>、项目绩效情况</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3" w:firstLineChars="200"/>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（一）产出指标完成情况分析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1.数量指标。在岳家桥镇12个村（社区）实施1511座厕所改造建设任务。</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sz w:val="32"/>
          <w:szCs w:val="32"/>
          <w:lang w:val="en-US" w:eastAsia="zh-CN"/>
        </w:rPr>
        <w:t>2.质量指标。经区镇联合验收，岳家桥镇2021年厕所改造建设项目已按实施方案施工要求全面完成建设任务，项目建设质量评价为“合格</w:t>
      </w:r>
      <w:r>
        <w:rPr>
          <w:rFonts w:hint="eastAsia" w:ascii="仿宋" w:hAnsi="仿宋" w:eastAsia="仿宋" w:cs="仿宋"/>
          <w:color w:val="333333"/>
          <w:kern w:val="2"/>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3.时效指标。按照2021年厕所改造实施方案要求12月底全部完工，经区级验收，岳家桥镇厕所改造建设任务已按实施方案时限要求全面完成建设任务。</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4.成本指标。2021年厕所改造采取先建后补、以奖代补方式，新建卫生厕所每座按3000元进行补助，改造提升每座按1500元进行补助。</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3" w:firstLineChars="200"/>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（二）效益指标完成情况分析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1.经济效益分析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通过对修建厕所的农户进行新建每座3000元，改造提升每座1500元的奖补，节约了农户修建厕所的成本，减少了家庭支出。</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2.社会效益分析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通过对农村户厕进行改造增强了群众的卫生意识，提高了健康水平，提升了群众生活质量。</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3.生态效益分析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通过实施农村厕所改造，有力的促进了农村生态环境改善，改厕后大大降低了蚊蝇密度，农村居住环境更加整洁卫生，极大地提高了农村人居环境。</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4.可持续影响指标</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修建一座卫生厕所使用年限长，除一些人为和不可抗力因素影响，正常使用年限一般在10年以上，通过已改厕户的使用感受，带动后续农户改厕的参与度与积极性，彻底改善农村卫生环境，提高群众的生活品质。</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3" w:firstLineChars="200"/>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（三）满意度指标完成情况分析</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岳家桥镇厕所改造建设项目绩效目标明确，管理制度完善，保障措施到位，资金拨付规范，数量指标、质量指标实现预期目标，社会效益显著，群众满意度达95%以上。</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五</w:t>
      </w:r>
      <w:r>
        <w:rPr>
          <w:rFonts w:hint="eastAsia" w:ascii="黑体" w:hAnsi="黑体" w:eastAsia="黑体" w:cs="黑体"/>
          <w:color w:val="333333"/>
          <w:sz w:val="32"/>
          <w:szCs w:val="32"/>
        </w:rPr>
        <w:t>、存在的问题</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小厕所大革命，结合全村现状发展趋势来看，农村卫生厕所改造症结问题较为突出，主要表现在以下几个方面：</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重视不够，力量缺乏，群众参与意识不强；</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条件不足，基础薄弱，部分群众无安装地方，一些群众等靠要思想严重，滞缓了卫生厕所改造的进度。</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六、其他需要说明的问题</w:t>
      </w:r>
    </w:p>
    <w:p>
      <w:pPr>
        <w:keepNext w:val="0"/>
        <w:keepLines w:val="0"/>
        <w:pageBreakBefore w:val="0"/>
        <w:widowControl w:val="0"/>
        <w:shd w:val="clear"/>
        <w:kinsoku/>
        <w:wordWrap/>
        <w:overflowPunct/>
        <w:topLinePunct w:val="0"/>
        <w:autoSpaceDE/>
        <w:autoSpaceDN/>
        <w:bidi w:val="0"/>
        <w:adjustRightInd/>
        <w:snapToGrid/>
        <w:spacing w:after="0" w:line="600" w:lineRule="exact"/>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附件：2021年项目支出绩效自评指标计分表</w:t>
      </w: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pStyle w:val="2"/>
        <w:rPr>
          <w:rFonts w:hint="eastAsia" w:ascii="仿宋_GB2312" w:hAnsi="微软雅黑" w:eastAsia="仿宋_GB2312" w:cs="宋体"/>
          <w:color w:val="333333"/>
          <w:sz w:val="36"/>
          <w:szCs w:val="36"/>
        </w:rPr>
      </w:pPr>
    </w:p>
    <w:p>
      <w:pPr>
        <w:shd w:val="clear"/>
        <w:adjustRightInd/>
        <w:snapToGrid/>
        <w:spacing w:after="0" w:line="560" w:lineRule="atLeast"/>
        <w:ind w:firstLine="1761"/>
        <w:rPr>
          <w:rFonts w:hint="eastAsia" w:ascii="黑体" w:hAnsi="黑体" w:eastAsia="黑体" w:cs="黑体"/>
          <w:color w:val="333333"/>
          <w:sz w:val="32"/>
          <w:szCs w:val="32"/>
        </w:rPr>
      </w:pPr>
      <w:r>
        <w:rPr>
          <w:rFonts w:hint="eastAsia" w:ascii="黑体" w:hAnsi="黑体" w:eastAsia="黑体" w:cs="黑体"/>
          <w:b/>
          <w:bCs/>
          <w:color w:val="333333"/>
          <w:sz w:val="32"/>
          <w:szCs w:val="32"/>
        </w:rPr>
        <w:t>2021年项目支出绩效自评指标计分表</w:t>
      </w:r>
    </w:p>
    <w:tbl>
      <w:tblPr>
        <w:tblStyle w:val="4"/>
        <w:tblW w:w="8851" w:type="dxa"/>
        <w:tblInd w:w="54" w:type="dxa"/>
        <w:shd w:val="clear" w:color="auto" w:fill="auto"/>
        <w:tblLayout w:type="autofit"/>
        <w:tblCellMar>
          <w:top w:w="15" w:type="dxa"/>
          <w:left w:w="15" w:type="dxa"/>
          <w:bottom w:w="15" w:type="dxa"/>
          <w:right w:w="15" w:type="dxa"/>
        </w:tblCellMar>
      </w:tblPr>
      <w:tblGrid>
        <w:gridCol w:w="639"/>
        <w:gridCol w:w="811"/>
        <w:gridCol w:w="1065"/>
        <w:gridCol w:w="639"/>
        <w:gridCol w:w="2769"/>
        <w:gridCol w:w="2928"/>
      </w:tblGrid>
      <w:tr>
        <w:tblPrEx>
          <w:tblCellMar>
            <w:top w:w="15" w:type="dxa"/>
            <w:left w:w="15" w:type="dxa"/>
            <w:bottom w:w="15" w:type="dxa"/>
            <w:right w:w="15" w:type="dxa"/>
          </w:tblCellMar>
        </w:tblPrEx>
        <w:trPr>
          <w:trHeight w:val="851" w:hRule="atLeast"/>
        </w:trPr>
        <w:tc>
          <w:tcPr>
            <w:tcW w:w="639"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一级指标</w:t>
            </w:r>
          </w:p>
        </w:tc>
        <w:tc>
          <w:tcPr>
            <w:tcW w:w="811"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二级</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指标</w:t>
            </w:r>
          </w:p>
        </w:tc>
        <w:tc>
          <w:tcPr>
            <w:tcW w:w="1065"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三级</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指标</w:t>
            </w:r>
          </w:p>
        </w:tc>
        <w:tc>
          <w:tcPr>
            <w:tcW w:w="639"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自评分</w:t>
            </w:r>
          </w:p>
        </w:tc>
        <w:tc>
          <w:tcPr>
            <w:tcW w:w="2769"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具体指标</w:t>
            </w:r>
          </w:p>
        </w:tc>
        <w:tc>
          <w:tcPr>
            <w:tcW w:w="2928" w:type="dxa"/>
            <w:tcBorders>
              <w:top w:val="single" w:color="auto" w:sz="8" w:space="0"/>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b/>
                <w:bCs/>
                <w:color w:val="333333"/>
                <w:sz w:val="21"/>
                <w:szCs w:val="21"/>
              </w:rPr>
              <w:t>评价标准</w:t>
            </w:r>
          </w:p>
        </w:tc>
      </w:tr>
      <w:tr>
        <w:tblPrEx>
          <w:shd w:val="clear" w:color="auto" w:fill="auto"/>
          <w:tblCellMar>
            <w:top w:w="15" w:type="dxa"/>
            <w:left w:w="15" w:type="dxa"/>
            <w:bottom w:w="15" w:type="dxa"/>
            <w:right w:w="15" w:type="dxa"/>
          </w:tblCellMar>
        </w:tblPrEx>
        <w:trPr>
          <w:trHeight w:val="851" w:hRule="atLeast"/>
        </w:trPr>
        <w:tc>
          <w:tcPr>
            <w:tcW w:w="639" w:type="dxa"/>
            <w:vMerge w:val="restart"/>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决策（</w:t>
            </w:r>
            <w:r>
              <w:rPr>
                <w:rFonts w:hint="eastAsia" w:ascii="宋体" w:hAnsi="宋体" w:eastAsia="宋体" w:cs="宋体"/>
                <w:color w:val="333333"/>
                <w:sz w:val="21"/>
                <w:szCs w:val="21"/>
              </w:rPr>
              <w:t>20</w:t>
            </w:r>
            <w:r>
              <w:rPr>
                <w:rFonts w:hint="eastAsia" w:ascii="仿宋" w:hAnsi="仿宋" w:eastAsia="仿宋" w:cs="宋体"/>
                <w:color w:val="333333"/>
                <w:sz w:val="21"/>
                <w:szCs w:val="21"/>
              </w:rPr>
              <w:t>分）</w:t>
            </w:r>
          </w:p>
        </w:tc>
        <w:tc>
          <w:tcPr>
            <w:tcW w:w="811"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目标（</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目标</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内容（</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4</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设立了项目绩效目标；目标明确；目标细化；目标量化</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设有目标（</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目标明确（</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目标细化（</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目标量化（</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决策过程（</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决策</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依据（</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4</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有关法律法规的明确规定；某一经济社会发展规划；某部门年度工作计划；某一实际问题和需求</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符合法律法规（</w:t>
            </w:r>
            <w:r>
              <w:rPr>
                <w:rFonts w:hint="eastAsia" w:ascii="宋体" w:hAnsi="宋体" w:eastAsia="宋体" w:cs="宋体"/>
                <w:color w:val="333333"/>
                <w:sz w:val="21"/>
                <w:szCs w:val="21"/>
              </w:rPr>
              <w:t>1</w:t>
            </w:r>
            <w:r>
              <w:rPr>
                <w:rFonts w:hint="eastAsia" w:ascii="仿宋" w:hAnsi="仿宋" w:eastAsia="仿宋" w:cs="宋体"/>
                <w:color w:val="333333"/>
                <w:sz w:val="21"/>
                <w:szCs w:val="21"/>
              </w:rPr>
              <w:t>分）符合经济社会发展规划（</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部门年度工作计划（</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针对某一实际问题和需求（</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决策</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程序（</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4</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项目符合申报条件；申报、批复程序符合相关管理办法；项目调整履行了相应手续</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符合申报条件（</w:t>
            </w:r>
            <w:r>
              <w:rPr>
                <w:rFonts w:hint="eastAsia" w:ascii="宋体" w:hAnsi="宋体" w:eastAsia="宋体" w:cs="宋体"/>
                <w:color w:val="333333"/>
                <w:sz w:val="21"/>
                <w:szCs w:val="21"/>
              </w:rPr>
              <w:t>2</w:t>
            </w:r>
            <w:r>
              <w:rPr>
                <w:rFonts w:hint="eastAsia" w:ascii="仿宋" w:hAnsi="仿宋" w:eastAsia="仿宋" w:cs="宋体"/>
                <w:color w:val="333333"/>
                <w:sz w:val="21"/>
                <w:szCs w:val="21"/>
              </w:rPr>
              <w:t>分）项目申报、批复程序符合管理办法（</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项目调整履行了相应手续（</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资金分配（</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分配</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办法（</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3</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根据需要制定的相关资金管理办法；管理办法中有明确资金分配办法；资金分配因素全面、合理</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有相应的资金管理办法（</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办法健全、规范（</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因素全面合理（</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分配</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结果（</w:t>
            </w:r>
            <w:r>
              <w:rPr>
                <w:rFonts w:hint="eastAsia" w:ascii="宋体" w:hAnsi="宋体" w:eastAsia="宋体" w:cs="宋体"/>
                <w:color w:val="333333"/>
                <w:sz w:val="21"/>
                <w:szCs w:val="21"/>
              </w:rPr>
              <w:t>5</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5</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资金分配符合相关管理办法；分配结果公平合理</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符合分配办法（</w:t>
            </w:r>
            <w:r>
              <w:rPr>
                <w:rFonts w:hint="eastAsia" w:ascii="宋体" w:hAnsi="宋体" w:eastAsia="宋体" w:cs="宋体"/>
                <w:color w:val="333333"/>
                <w:sz w:val="21"/>
                <w:szCs w:val="21"/>
              </w:rPr>
              <w:t>2</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分配公平合理（</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restart"/>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管理（</w:t>
            </w:r>
            <w:r>
              <w:rPr>
                <w:rFonts w:hint="eastAsia" w:ascii="宋体" w:hAnsi="宋体" w:eastAsia="宋体" w:cs="宋体"/>
                <w:color w:val="333333"/>
                <w:sz w:val="21"/>
                <w:szCs w:val="21"/>
              </w:rPr>
              <w:t>25</w:t>
            </w:r>
            <w:r>
              <w:rPr>
                <w:rFonts w:hint="eastAsia" w:ascii="仿宋" w:hAnsi="仿宋" w:eastAsia="仿宋" w:cs="宋体"/>
                <w:color w:val="333333"/>
                <w:sz w:val="21"/>
                <w:szCs w:val="21"/>
              </w:rPr>
              <w:t>分）</w:t>
            </w: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资金到位（</w:t>
            </w:r>
            <w:r>
              <w:rPr>
                <w:rFonts w:hint="eastAsia" w:ascii="宋体" w:hAnsi="宋体" w:eastAsia="宋体" w:cs="宋体"/>
                <w:color w:val="333333"/>
                <w:sz w:val="21"/>
                <w:szCs w:val="21"/>
              </w:rPr>
              <w:t>5</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到位率（</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2.1</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实际到位</w:t>
            </w:r>
            <w:r>
              <w:rPr>
                <w:rFonts w:hint="eastAsia" w:ascii="宋体" w:hAnsi="宋体" w:eastAsia="宋体" w:cs="宋体"/>
                <w:color w:val="333333"/>
                <w:sz w:val="21"/>
                <w:szCs w:val="21"/>
              </w:rPr>
              <w:t>/</w:t>
            </w:r>
            <w:r>
              <w:rPr>
                <w:rFonts w:hint="eastAsia" w:ascii="仿宋" w:hAnsi="仿宋" w:eastAsia="仿宋" w:cs="宋体"/>
                <w:color w:val="333333"/>
                <w:sz w:val="21"/>
                <w:szCs w:val="21"/>
              </w:rPr>
              <w:t>计划到位</w:t>
            </w:r>
            <w:r>
              <w:rPr>
                <w:rFonts w:hint="eastAsia" w:ascii="宋体" w:hAnsi="宋体" w:eastAsia="宋体" w:cs="宋体"/>
                <w:color w:val="333333"/>
                <w:sz w:val="21"/>
                <w:szCs w:val="21"/>
              </w:rPr>
              <w:t>*100%</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根据项目资金的实际到位率计算得分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到位</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时效（</w:t>
            </w:r>
            <w:r>
              <w:rPr>
                <w:rFonts w:hint="eastAsia" w:ascii="宋体" w:hAnsi="宋体" w:eastAsia="宋体" w:cs="宋体"/>
                <w:color w:val="333333"/>
                <w:sz w:val="21"/>
                <w:szCs w:val="21"/>
              </w:rPr>
              <w:t>2</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2</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资金及时到位；若未及时到位，是否影响项目进度</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到位及时（</w:t>
            </w:r>
            <w:r>
              <w:rPr>
                <w:rFonts w:hint="eastAsia" w:ascii="宋体" w:hAnsi="宋体" w:eastAsia="宋体" w:cs="宋体"/>
                <w:color w:val="333333"/>
                <w:sz w:val="21"/>
                <w:szCs w:val="21"/>
              </w:rPr>
              <w:t>2</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不及时但未影响项目进度</w:t>
            </w:r>
            <w:r>
              <w:rPr>
                <w:rFonts w:hint="eastAsia" w:ascii="宋体" w:hAnsi="宋体" w:eastAsia="宋体" w:cs="宋体"/>
                <w:color w:val="333333"/>
                <w:sz w:val="21"/>
                <w:szCs w:val="21"/>
              </w:rPr>
              <w:t> </w:t>
            </w:r>
            <w:r>
              <w:rPr>
                <w:rFonts w:hint="eastAsia" w:ascii="仿宋" w:hAnsi="仿宋" w:eastAsia="仿宋" w:cs="宋体"/>
                <w:color w:val="333333"/>
                <w:sz w:val="21"/>
                <w:szCs w:val="21"/>
              </w:rPr>
              <w:t>（</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不及时并影响项目进度（</w:t>
            </w:r>
            <w:r>
              <w:rPr>
                <w:rFonts w:hint="eastAsia" w:ascii="宋体" w:hAnsi="宋体" w:eastAsia="宋体" w:cs="宋体"/>
                <w:color w:val="333333"/>
                <w:sz w:val="21"/>
                <w:szCs w:val="21"/>
              </w:rPr>
              <w:t>0.5</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资金管理（</w:t>
            </w:r>
            <w:r>
              <w:rPr>
                <w:rFonts w:hint="eastAsia" w:ascii="宋体" w:hAnsi="宋体" w:eastAsia="宋体" w:cs="宋体"/>
                <w:color w:val="333333"/>
                <w:sz w:val="21"/>
                <w:szCs w:val="21"/>
              </w:rPr>
              <w:t>10</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资金</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使用（</w:t>
            </w:r>
            <w:r>
              <w:rPr>
                <w:rFonts w:hint="eastAsia" w:ascii="宋体" w:hAnsi="宋体" w:eastAsia="宋体" w:cs="宋体"/>
                <w:color w:val="333333"/>
                <w:sz w:val="21"/>
                <w:szCs w:val="21"/>
              </w:rPr>
              <w:t>7</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7</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支出依据合规，无虚列项目支出情况；无截留挤占挪用情况；无超标准开支情况；无超预算情况</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虚列套取扣</w:t>
            </w:r>
            <w:r>
              <w:rPr>
                <w:rFonts w:hint="eastAsia" w:ascii="宋体" w:hAnsi="宋体" w:eastAsia="宋体" w:cs="宋体"/>
                <w:color w:val="333333"/>
                <w:sz w:val="21"/>
                <w:szCs w:val="21"/>
              </w:rPr>
              <w:t>4-7</w:t>
            </w:r>
            <w:r>
              <w:rPr>
                <w:rFonts w:hint="eastAsia" w:ascii="仿宋" w:hAnsi="仿宋" w:eastAsia="仿宋" w:cs="宋体"/>
                <w:color w:val="333333"/>
                <w:sz w:val="21"/>
                <w:szCs w:val="21"/>
              </w:rPr>
              <w:t>分</w:t>
            </w:r>
            <w:r>
              <w:rPr>
                <w:rFonts w:hint="eastAsia" w:ascii="宋体" w:hAnsi="宋体" w:eastAsia="宋体" w:cs="宋体"/>
                <w:color w:val="333333"/>
                <w:sz w:val="21"/>
                <w:szCs w:val="21"/>
              </w:rPr>
              <w:t> </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依据不合规扣</w:t>
            </w:r>
            <w:r>
              <w:rPr>
                <w:rFonts w:hint="eastAsia" w:ascii="宋体" w:hAnsi="宋体" w:eastAsia="宋体" w:cs="宋体"/>
                <w:color w:val="333333"/>
                <w:sz w:val="21"/>
                <w:szCs w:val="21"/>
              </w:rPr>
              <w:t>2</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截留、挤占、挪用</w:t>
            </w:r>
            <w:r>
              <w:rPr>
                <w:rFonts w:hint="eastAsia" w:ascii="宋体" w:hAnsi="宋体" w:eastAsia="宋体" w:cs="宋体"/>
                <w:color w:val="333333"/>
                <w:sz w:val="21"/>
                <w:szCs w:val="21"/>
              </w:rPr>
              <w:t>    </w:t>
            </w:r>
            <w:r>
              <w:rPr>
                <w:rFonts w:hint="eastAsia" w:ascii="仿宋" w:hAnsi="仿宋" w:eastAsia="仿宋" w:cs="宋体"/>
                <w:color w:val="333333"/>
                <w:sz w:val="21"/>
                <w:szCs w:val="21"/>
              </w:rPr>
              <w:t>扣</w:t>
            </w:r>
            <w:r>
              <w:rPr>
                <w:rFonts w:hint="eastAsia" w:ascii="宋体" w:hAnsi="宋体" w:eastAsia="宋体" w:cs="宋体"/>
                <w:color w:val="333333"/>
                <w:sz w:val="21"/>
                <w:szCs w:val="21"/>
              </w:rPr>
              <w:t>3-6</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超标准开支扣</w:t>
            </w:r>
            <w:r>
              <w:rPr>
                <w:rFonts w:hint="eastAsia" w:ascii="宋体" w:hAnsi="宋体" w:eastAsia="宋体" w:cs="宋体"/>
                <w:color w:val="333333"/>
                <w:sz w:val="21"/>
                <w:szCs w:val="21"/>
              </w:rPr>
              <w:t>2-5</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超预算扣</w:t>
            </w:r>
            <w:r>
              <w:rPr>
                <w:rFonts w:hint="eastAsia" w:ascii="宋体" w:hAnsi="宋体" w:eastAsia="宋体" w:cs="宋体"/>
                <w:color w:val="333333"/>
                <w:sz w:val="21"/>
                <w:szCs w:val="21"/>
              </w:rPr>
              <w:t>2-5</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财务</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管理（</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hint="default" w:ascii="宋体" w:hAnsi="宋体" w:eastAsia="宋体" w:cs="宋体"/>
                <w:color w:val="333333"/>
                <w:sz w:val="28"/>
                <w:szCs w:val="28"/>
                <w:lang w:val="en-US" w:eastAsia="zh-CN"/>
              </w:rPr>
            </w:pPr>
            <w:r>
              <w:rPr>
                <w:rFonts w:hint="eastAsia" w:ascii="仿宋" w:hAnsi="仿宋" w:eastAsia="仿宋" w:cs="宋体"/>
                <w:color w:val="333333"/>
                <w:sz w:val="21"/>
                <w:szCs w:val="21"/>
                <w:lang w:val="en-US" w:eastAsia="zh-CN"/>
              </w:rPr>
              <w:t>2.8</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资金管理、费用支出等制度健全；制度执行严格；会计核算规范</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财务制度健全（</w:t>
            </w:r>
            <w:r>
              <w:rPr>
                <w:rFonts w:hint="eastAsia" w:ascii="宋体" w:hAnsi="宋体" w:eastAsia="宋体" w:cs="宋体"/>
                <w:color w:val="333333"/>
                <w:sz w:val="21"/>
                <w:szCs w:val="21"/>
              </w:rPr>
              <w:t>1</w:t>
            </w:r>
            <w:r>
              <w:rPr>
                <w:rFonts w:hint="eastAsia" w:ascii="仿宋" w:hAnsi="仿宋" w:eastAsia="仿宋" w:cs="宋体"/>
                <w:color w:val="333333"/>
                <w:sz w:val="21"/>
                <w:szCs w:val="21"/>
              </w:rPr>
              <w:t>分）严格执行制度（</w:t>
            </w:r>
            <w:r>
              <w:rPr>
                <w:rFonts w:hint="eastAsia" w:ascii="宋体" w:hAnsi="宋体" w:eastAsia="宋体" w:cs="宋体"/>
                <w:color w:val="333333"/>
                <w:sz w:val="21"/>
                <w:szCs w:val="21"/>
              </w:rPr>
              <w:t>1</w:t>
            </w:r>
            <w:r>
              <w:rPr>
                <w:rFonts w:hint="eastAsia" w:ascii="仿宋" w:hAnsi="仿宋" w:eastAsia="仿宋" w:cs="宋体"/>
                <w:color w:val="333333"/>
                <w:sz w:val="21"/>
                <w:szCs w:val="21"/>
              </w:rPr>
              <w:t>分）会计核算规范（</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组织</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实施（</w:t>
            </w:r>
            <w:r>
              <w:rPr>
                <w:rFonts w:hint="eastAsia" w:ascii="宋体" w:hAnsi="宋体" w:eastAsia="宋体" w:cs="宋体"/>
                <w:color w:val="333333"/>
                <w:sz w:val="21"/>
                <w:szCs w:val="21"/>
              </w:rPr>
              <w:t>10</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组织</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机构（</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1</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机构健全、分工明确</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ind w:left="200"/>
              <w:rPr>
                <w:rFonts w:ascii="宋体" w:hAnsi="宋体" w:eastAsia="宋体" w:cs="宋体"/>
                <w:color w:val="333333"/>
                <w:sz w:val="28"/>
                <w:szCs w:val="28"/>
              </w:rPr>
            </w:pPr>
            <w:r>
              <w:rPr>
                <w:rFonts w:hint="eastAsia" w:ascii="仿宋" w:hAnsi="仿宋" w:eastAsia="仿宋" w:cs="宋体"/>
                <w:color w:val="333333"/>
                <w:sz w:val="21"/>
                <w:szCs w:val="21"/>
              </w:rPr>
              <w:t>机构健全、分工明确</w:t>
            </w:r>
            <w:r>
              <w:rPr>
                <w:rFonts w:hint="eastAsia" w:ascii="宋体" w:hAnsi="宋体" w:eastAsia="宋体" w:cs="宋体"/>
                <w:color w:val="333333"/>
                <w:sz w:val="21"/>
                <w:szCs w:val="21"/>
              </w:rPr>
              <w:t>  </w:t>
            </w:r>
            <w:r>
              <w:rPr>
                <w:rFonts w:hint="eastAsia" w:ascii="仿宋" w:hAnsi="仿宋" w:eastAsia="仿宋" w:cs="宋体"/>
                <w:color w:val="333333"/>
                <w:sz w:val="21"/>
                <w:szCs w:val="21"/>
              </w:rPr>
              <w:t>（</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实施（</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3</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项目按计划开工；按计划进度开展；按计划完工</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按计划开工（</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r>
              <w:rPr>
                <w:rFonts w:hint="eastAsia" w:ascii="宋体" w:hAnsi="宋体" w:eastAsia="宋体" w:cs="宋体"/>
                <w:color w:val="333333"/>
                <w:sz w:val="21"/>
                <w:szCs w:val="21"/>
              </w:rPr>
              <w:t>   </w:t>
            </w:r>
            <w:r>
              <w:rPr>
                <w:rFonts w:hint="eastAsia" w:ascii="仿宋" w:hAnsi="仿宋" w:eastAsia="仿宋" w:cs="宋体"/>
                <w:color w:val="333333"/>
                <w:sz w:val="21"/>
                <w:szCs w:val="21"/>
              </w:rPr>
              <w:t>按计划开展（</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r>
              <w:rPr>
                <w:rFonts w:hint="eastAsia" w:ascii="宋体" w:hAnsi="宋体" w:eastAsia="宋体" w:cs="宋体"/>
                <w:color w:val="333333"/>
                <w:sz w:val="21"/>
                <w:szCs w:val="21"/>
              </w:rPr>
              <w:t>   </w:t>
            </w:r>
            <w:r>
              <w:rPr>
                <w:rFonts w:hint="eastAsia" w:ascii="仿宋" w:hAnsi="仿宋" w:eastAsia="仿宋" w:cs="宋体"/>
                <w:color w:val="333333"/>
                <w:sz w:val="21"/>
                <w:szCs w:val="21"/>
              </w:rPr>
              <w:t>按计划完工（</w:t>
            </w:r>
            <w:r>
              <w:rPr>
                <w:rFonts w:hint="eastAsia" w:ascii="宋体" w:hAnsi="宋体" w:eastAsia="宋体" w:cs="宋体"/>
                <w:color w:val="333333"/>
                <w:sz w:val="21"/>
                <w:szCs w:val="21"/>
              </w:rPr>
              <w:t>1</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管理</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制度（</w:t>
            </w:r>
            <w:r>
              <w:rPr>
                <w:rFonts w:hint="eastAsia" w:ascii="宋体" w:hAnsi="宋体" w:eastAsia="宋体" w:cs="宋体"/>
                <w:color w:val="333333"/>
                <w:sz w:val="21"/>
                <w:szCs w:val="21"/>
              </w:rPr>
              <w:t>6</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6</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项目管理制度健全；严格执行相关管理制度</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管理制度健全（</w:t>
            </w:r>
            <w:r>
              <w:rPr>
                <w:rFonts w:hint="eastAsia" w:ascii="宋体" w:hAnsi="宋体" w:eastAsia="宋体" w:cs="宋体"/>
                <w:color w:val="333333"/>
                <w:sz w:val="21"/>
                <w:szCs w:val="21"/>
              </w:rPr>
              <w:t>2</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制度执行严格（</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restart"/>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宋体" w:hAnsi="宋体" w:eastAsia="宋体" w:cs="宋体"/>
                <w:color w:val="333333"/>
                <w:sz w:val="21"/>
                <w:szCs w:val="21"/>
              </w:rPr>
              <w:t> </w:t>
            </w:r>
          </w:p>
          <w:p>
            <w:pPr>
              <w:shd w:val="clear"/>
              <w:adjustRightInd/>
              <w:snapToGrid/>
              <w:spacing w:after="0" w:line="260" w:lineRule="atLeast"/>
              <w:jc w:val="center"/>
              <w:rPr>
                <w:rFonts w:ascii="宋体" w:hAnsi="宋体" w:eastAsia="宋体" w:cs="宋体"/>
                <w:color w:val="333333"/>
                <w:sz w:val="28"/>
                <w:szCs w:val="28"/>
              </w:rPr>
            </w:pPr>
            <w:r>
              <w:rPr>
                <w:rFonts w:hint="eastAsia" w:ascii="宋体" w:hAnsi="宋体" w:eastAsia="宋体" w:cs="宋体"/>
                <w:color w:val="333333"/>
                <w:sz w:val="21"/>
                <w:szCs w:val="21"/>
              </w:rPr>
              <w:t> </w:t>
            </w:r>
          </w:p>
          <w:p>
            <w:pPr>
              <w:shd w:val="clear"/>
              <w:adjustRightInd/>
              <w:snapToGrid/>
              <w:spacing w:after="0" w:line="260" w:lineRule="atLeast"/>
              <w:jc w:val="center"/>
              <w:rPr>
                <w:rFonts w:ascii="宋体" w:hAnsi="宋体" w:eastAsia="宋体" w:cs="宋体"/>
                <w:color w:val="333333"/>
                <w:sz w:val="28"/>
                <w:szCs w:val="28"/>
              </w:rPr>
            </w:pPr>
            <w:r>
              <w:rPr>
                <w:rFonts w:hint="eastAsia" w:ascii="宋体" w:hAnsi="宋体" w:eastAsia="宋体" w:cs="宋体"/>
                <w:color w:val="333333"/>
                <w:sz w:val="21"/>
                <w:szCs w:val="21"/>
              </w:rPr>
              <w:t> </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绩效（</w:t>
            </w:r>
            <w:r>
              <w:rPr>
                <w:rFonts w:hint="eastAsia" w:ascii="宋体" w:hAnsi="宋体" w:eastAsia="宋体" w:cs="宋体"/>
                <w:color w:val="333333"/>
                <w:sz w:val="21"/>
                <w:szCs w:val="21"/>
              </w:rPr>
              <w:t>55</w:t>
            </w:r>
            <w:r>
              <w:rPr>
                <w:rFonts w:hint="eastAsia" w:ascii="仿宋" w:hAnsi="仿宋" w:eastAsia="仿宋" w:cs="宋体"/>
                <w:color w:val="333333"/>
                <w:sz w:val="21"/>
                <w:szCs w:val="21"/>
              </w:rPr>
              <w:t>分）</w:t>
            </w: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产出（</w:t>
            </w:r>
            <w:r>
              <w:rPr>
                <w:rFonts w:hint="eastAsia" w:ascii="宋体" w:hAnsi="宋体" w:eastAsia="宋体" w:cs="宋体"/>
                <w:color w:val="333333"/>
                <w:sz w:val="21"/>
                <w:szCs w:val="21"/>
              </w:rPr>
              <w:t>15</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产出</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数量（</w:t>
            </w:r>
            <w:r>
              <w:rPr>
                <w:rFonts w:hint="eastAsia" w:ascii="宋体" w:hAnsi="宋体" w:eastAsia="宋体" w:cs="宋体"/>
                <w:color w:val="333333"/>
                <w:sz w:val="21"/>
                <w:szCs w:val="21"/>
              </w:rPr>
              <w:t>5</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5</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根据该项目实际，标识具体明确的产出数量</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对照绩效目标，按实际产出数量率计算得分（</w:t>
            </w:r>
            <w:r>
              <w:rPr>
                <w:rFonts w:hint="eastAsia" w:ascii="宋体" w:hAnsi="宋体" w:eastAsia="宋体" w:cs="宋体"/>
                <w:color w:val="333333"/>
                <w:sz w:val="21"/>
                <w:szCs w:val="21"/>
              </w:rPr>
              <w:t>5</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产出</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质量（</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4</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根据该项目实际，标识具体明确的产出质量</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对照绩效目标，按实际产出质量率计算得分（</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产出</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时效（</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3</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根据该项目实际，标识具体明确的产出时效</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对照绩效目标，按实际产出时效率计算得分（</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产出</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成本（</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3</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根据该项目实际，标识具体明确的产出成本</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对照绩效目标，按实际产出成本率计算得分（</w:t>
            </w:r>
            <w:r>
              <w:rPr>
                <w:rFonts w:hint="eastAsia" w:ascii="宋体" w:hAnsi="宋体" w:eastAsia="宋体" w:cs="宋体"/>
                <w:color w:val="333333"/>
                <w:sz w:val="21"/>
                <w:szCs w:val="21"/>
              </w:rPr>
              <w:t>3</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restart"/>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项目</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效果（</w:t>
            </w:r>
            <w:r>
              <w:rPr>
                <w:rFonts w:hint="eastAsia" w:ascii="宋体" w:hAnsi="宋体" w:eastAsia="宋体" w:cs="宋体"/>
                <w:color w:val="333333"/>
                <w:sz w:val="21"/>
                <w:szCs w:val="21"/>
              </w:rPr>
              <w:t>40</w:t>
            </w:r>
            <w:r>
              <w:rPr>
                <w:rFonts w:hint="eastAsia" w:ascii="仿宋" w:hAnsi="仿宋" w:eastAsia="仿宋" w:cs="宋体"/>
                <w:color w:val="333333"/>
                <w:sz w:val="21"/>
                <w:szCs w:val="21"/>
              </w:rPr>
              <w:t>分）</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经济</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效益（</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8</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根据项目实际，标识所产生的直接或间接的经济效益</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对照绩效目标，按经济效益实现程度计算得分（</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社会</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效益（</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8</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根据项目实际，标识所产生的社会效益</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对照绩效目标，按社会效益实现程度计算得分（</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环境</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效益（</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8</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根据项目实际，标识对环境所产生的积极或消极影响</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对照绩效目标，按对环境所产生的实际影响程度计算得分（</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r>
      <w:tr>
        <w:tblPrEx>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可持续影响（</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8</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项目产出能持续运用；项目运行所依赖的政策制度能持续执行</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项目产出能持续运用（</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所依赖的政策制度能持续执行（</w:t>
            </w:r>
            <w:r>
              <w:rPr>
                <w:rFonts w:hint="eastAsia" w:ascii="宋体" w:hAnsi="宋体" w:eastAsia="宋体" w:cs="宋体"/>
                <w:color w:val="333333"/>
                <w:sz w:val="21"/>
                <w:szCs w:val="21"/>
              </w:rPr>
              <w:t>4</w:t>
            </w:r>
            <w:r>
              <w:rPr>
                <w:rFonts w:hint="eastAsia" w:ascii="仿宋" w:hAnsi="仿宋" w:eastAsia="仿宋" w:cs="宋体"/>
                <w:color w:val="333333"/>
                <w:sz w:val="21"/>
                <w:szCs w:val="21"/>
              </w:rPr>
              <w:t>分）</w:t>
            </w:r>
          </w:p>
        </w:tc>
      </w:tr>
      <w:tr>
        <w:tblPrEx>
          <w:tblCellMar>
            <w:top w:w="15" w:type="dxa"/>
            <w:left w:w="15" w:type="dxa"/>
            <w:bottom w:w="15" w:type="dxa"/>
            <w:right w:w="15" w:type="dxa"/>
          </w:tblCellMar>
        </w:tblPrEx>
        <w:trPr>
          <w:trHeight w:val="851" w:hRule="atLeast"/>
        </w:trPr>
        <w:tc>
          <w:tcPr>
            <w:tcW w:w="639" w:type="dxa"/>
            <w:vMerge w:val="continue"/>
            <w:tcBorders>
              <w:top w:val="nil"/>
              <w:left w:val="single" w:color="auto" w:sz="8" w:space="0"/>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811" w:type="dxa"/>
            <w:vMerge w:val="continue"/>
            <w:tcBorders>
              <w:top w:val="nil"/>
              <w:left w:val="nil"/>
              <w:bottom w:val="single" w:color="auto" w:sz="8" w:space="0"/>
              <w:right w:val="single" w:color="auto" w:sz="8" w:space="0"/>
            </w:tcBorders>
            <w:shd w:val="clear" w:color="auto" w:fill="auto"/>
            <w:vAlign w:val="center"/>
          </w:tcPr>
          <w:p>
            <w:pPr>
              <w:shd w:val="clear"/>
              <w:adjustRightInd/>
              <w:snapToGrid/>
              <w:spacing w:after="0"/>
              <w:rPr>
                <w:rFonts w:ascii="宋体" w:hAnsi="宋体" w:eastAsia="宋体" w:cs="宋体"/>
                <w:color w:val="333333"/>
                <w:sz w:val="28"/>
                <w:szCs w:val="28"/>
              </w:rPr>
            </w:pP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服务</w:t>
            </w:r>
          </w:p>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对象满意度（</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8</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项目预期服务对象对项目实施的满意程度</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rPr>
                <w:rFonts w:ascii="宋体" w:hAnsi="宋体" w:eastAsia="宋体" w:cs="宋体"/>
                <w:color w:val="333333"/>
                <w:sz w:val="28"/>
                <w:szCs w:val="28"/>
              </w:rPr>
            </w:pPr>
            <w:r>
              <w:rPr>
                <w:rFonts w:hint="eastAsia" w:ascii="仿宋" w:hAnsi="仿宋" w:eastAsia="仿宋" w:cs="宋体"/>
                <w:color w:val="333333"/>
                <w:sz w:val="21"/>
                <w:szCs w:val="21"/>
              </w:rPr>
              <w:t>按收集到的项目服务对象的满意率计算得分（</w:t>
            </w:r>
            <w:r>
              <w:rPr>
                <w:rFonts w:hint="eastAsia" w:ascii="宋体" w:hAnsi="宋体" w:eastAsia="宋体" w:cs="宋体"/>
                <w:color w:val="333333"/>
                <w:sz w:val="21"/>
                <w:szCs w:val="21"/>
              </w:rPr>
              <w:t>8</w:t>
            </w:r>
            <w:r>
              <w:rPr>
                <w:rFonts w:hint="eastAsia" w:ascii="仿宋" w:hAnsi="仿宋" w:eastAsia="仿宋" w:cs="宋体"/>
                <w:color w:val="333333"/>
                <w:sz w:val="21"/>
                <w:szCs w:val="21"/>
              </w:rPr>
              <w:t>分）</w:t>
            </w:r>
          </w:p>
        </w:tc>
      </w:tr>
      <w:tr>
        <w:tblPrEx>
          <w:shd w:val="clear" w:color="auto" w:fill="auto"/>
          <w:tblCellMar>
            <w:top w:w="15" w:type="dxa"/>
            <w:left w:w="15" w:type="dxa"/>
            <w:bottom w:w="15" w:type="dxa"/>
            <w:right w:w="15" w:type="dxa"/>
          </w:tblCellMar>
        </w:tblPrEx>
        <w:trPr>
          <w:trHeight w:val="536" w:hRule="atLeast"/>
        </w:trPr>
        <w:tc>
          <w:tcPr>
            <w:tcW w:w="639"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总分</w:t>
            </w:r>
          </w:p>
        </w:tc>
        <w:tc>
          <w:tcPr>
            <w:tcW w:w="811"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　</w:t>
            </w:r>
          </w:p>
        </w:tc>
        <w:tc>
          <w:tcPr>
            <w:tcW w:w="1065"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　</w:t>
            </w:r>
          </w:p>
        </w:tc>
        <w:tc>
          <w:tcPr>
            <w:tcW w:w="63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hint="default" w:ascii="宋体" w:hAnsi="宋体" w:eastAsia="仿宋" w:cs="宋体"/>
                <w:color w:val="333333"/>
                <w:sz w:val="28"/>
                <w:szCs w:val="28"/>
                <w:lang w:val="en-US" w:eastAsia="zh-CN"/>
              </w:rPr>
            </w:pPr>
            <w:r>
              <w:rPr>
                <w:rFonts w:hint="eastAsia" w:ascii="仿宋" w:hAnsi="仿宋" w:eastAsia="仿宋" w:cs="宋体"/>
                <w:color w:val="333333"/>
                <w:sz w:val="21"/>
                <w:szCs w:val="21"/>
              </w:rPr>
              <w:t>9</w:t>
            </w:r>
            <w:r>
              <w:rPr>
                <w:rFonts w:hint="eastAsia" w:ascii="仿宋" w:hAnsi="仿宋" w:eastAsia="仿宋" w:cs="宋体"/>
                <w:color w:val="333333"/>
                <w:sz w:val="21"/>
                <w:szCs w:val="21"/>
                <w:lang w:val="en-US" w:eastAsia="zh-CN"/>
              </w:rPr>
              <w:t>8.9</w:t>
            </w:r>
          </w:p>
        </w:tc>
        <w:tc>
          <w:tcPr>
            <w:tcW w:w="276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　</w:t>
            </w:r>
          </w:p>
        </w:tc>
        <w:tc>
          <w:tcPr>
            <w:tcW w:w="292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shd w:val="clear"/>
              <w:adjustRightInd/>
              <w:snapToGrid/>
              <w:spacing w:after="0" w:line="260" w:lineRule="atLeast"/>
              <w:jc w:val="center"/>
              <w:rPr>
                <w:rFonts w:ascii="宋体" w:hAnsi="宋体" w:eastAsia="宋体" w:cs="宋体"/>
                <w:color w:val="333333"/>
                <w:sz w:val="28"/>
                <w:szCs w:val="28"/>
              </w:rPr>
            </w:pPr>
            <w:r>
              <w:rPr>
                <w:rFonts w:hint="eastAsia" w:ascii="仿宋" w:hAnsi="仿宋" w:eastAsia="仿宋" w:cs="宋体"/>
                <w:color w:val="333333"/>
                <w:sz w:val="21"/>
                <w:szCs w:val="21"/>
              </w:rPr>
              <w:t>　</w:t>
            </w:r>
          </w:p>
        </w:tc>
      </w:tr>
    </w:tbl>
    <w:p>
      <w:pPr>
        <w:spacing w:line="220" w:lineRule="atLeast"/>
        <w:rPr>
          <w:sz w:val="22"/>
          <w:szCs w:val="28"/>
        </w:rPr>
      </w:pPr>
    </w:p>
    <w:p>
      <w:pPr>
        <w:pStyle w:val="2"/>
      </w:pPr>
    </w:p>
    <w:p>
      <w:pPr>
        <w:ind w:firstLine="640" w:firstLineChars="200"/>
        <w:jc w:val="left"/>
        <w:rPr>
          <w:rFonts w:cs="黑体" w:asciiTheme="minorEastAsia" w:hAnsiTheme="minorEastAsia"/>
          <w:color w:val="000000"/>
          <w:kern w:val="0"/>
          <w:sz w:val="32"/>
          <w:szCs w:val="32"/>
        </w:rPr>
      </w:pPr>
    </w:p>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526B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2023-06-26T04:41:22Z</dcterms:created>
  <dc:creator>admin-3</dc:creator>
  <cp:lastModifiedBy>admin-3</cp:lastModifiedBy>
  <dcterms:modified xsi:type="dcterms:W3CDTF">2023-06-26T04:42:19Z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54E076E3962F4861AC4FCC316E29EF2A_12</vt:lpwstr>
  </property>
</Properties>
</file>