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益阳市</w:t>
      </w:r>
      <w:r>
        <w:rPr>
          <w:rFonts w:hint="eastAsia"/>
          <w:b/>
          <w:bCs/>
          <w:sz w:val="44"/>
          <w:szCs w:val="44"/>
          <w:lang w:val="en-US" w:eastAsia="zh-CN"/>
        </w:rPr>
        <w:t>梓山湖</w:t>
      </w:r>
      <w:r>
        <w:rPr>
          <w:rFonts w:hint="eastAsia"/>
          <w:b/>
          <w:bCs/>
          <w:sz w:val="44"/>
          <w:szCs w:val="44"/>
          <w:lang w:eastAsia="zh-CN"/>
        </w:rPr>
        <w:t>学校</w:t>
      </w:r>
      <w:r>
        <w:rPr>
          <w:rFonts w:hint="eastAsia"/>
          <w:b/>
          <w:bCs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教学楼维修改造、厕所</w:t>
      </w:r>
      <w:r>
        <w:rPr>
          <w:rFonts w:hint="eastAsia"/>
          <w:b/>
          <w:bCs/>
          <w:sz w:val="44"/>
          <w:szCs w:val="44"/>
          <w:lang w:val="en-US" w:eastAsia="zh-CN"/>
        </w:rPr>
        <w:t>维修改造项目资金绩效评价报告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益阳市梓山湖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学校现有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学生6664人，在职在编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311人。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益阳市梓山湖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学校党总支书记、校长：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廖志红。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120.73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梓山湖学校教学楼维修改造，、厕所等工程。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120.73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Calibri" w:hAnsi="Calibri" w:eastAsia="宋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 w:val="0"/>
          <w:bCs w:val="0"/>
          <w:kern w:val="2"/>
          <w:sz w:val="30"/>
          <w:szCs w:val="30"/>
          <w:lang w:val="en-US" w:eastAsia="zh-CN" w:bidi="ar-SA"/>
        </w:rPr>
        <w:t>附件：2021年项目支出绩效自评指标计分表</w:t>
      </w:r>
    </w:p>
    <w:p>
      <w:pPr>
        <w:numPr>
          <w:ilvl w:val="0"/>
          <w:numId w:val="0"/>
        </w:numPr>
        <w:ind w:leftChars="0"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益阳市赫山区梓山湖学校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pStyle w:val="3"/>
        <w:spacing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w w:val="95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2021年项目支出绩效自评指标计分表</w:t>
      </w:r>
    </w:p>
    <w:tbl>
      <w:tblPr>
        <w:tblStyle w:val="4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二级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三级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具体指标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项目决策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（20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20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目标（4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目标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内容（4分）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0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4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4" w:right="1244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设有目标（1分）目标明确（1分）目标细化（1分）目标量化（1分）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9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程（8分）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依据（4分）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4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有关法律法规的明确规定；某一经济社会发展规划；某部门年度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工作计划；某一实际问题和需求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符合法律法规（1分）符合经济社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会发展规划（1分）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部门年度工作计划（1分）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32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程序（4分）</w:t>
            </w:r>
          </w:p>
          <w:p>
            <w:pPr>
              <w:widowControl/>
              <w:autoSpaceDE w:val="0"/>
              <w:autoSpaceDN w:val="0"/>
              <w:spacing w:line="240" w:lineRule="atLeas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4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4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84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符合申报条件（2分）项目申报、项目调整履行了相应手续（1分）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批复程序符合管理办法（1分）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资金分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配（8分）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分配</w:t>
            </w:r>
          </w:p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244" w:lineRule="exac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办法（3分）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3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有相应的资金管理办法（1分）办法健全、规范（1分）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分配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结果（5分）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5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符合分配办法（2分）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14" w:line="240" w:lineRule="exact"/>
              <w:ind w:left="116" w:right="16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项目管理（25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资金到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位（5分）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到位率（3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168" w:right="168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实际到位/计划到位*100%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2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98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"/>
              <w:gridCol w:w="8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exact"/>
              </w:trPr>
              <w:tc>
                <w:tcPr>
                  <w:tcW w:w="21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96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06" w:line="198" w:lineRule="exact"/>
                    <w:ind w:left="130" w:right="130"/>
                    <w:jc w:val="left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到位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exact"/>
              </w:trPr>
              <w:tc>
                <w:tcPr>
                  <w:tcW w:w="1106" w:type="dxa"/>
                  <w:gridSpan w:val="2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时效（2分）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348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2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资金及时到位；若未及时到位，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是否影响项目进度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line="198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到位及时（2分）</w:t>
            </w:r>
          </w:p>
          <w:p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不及时但未影响项目进度（1分）不及时并影响项目进度（0.5分）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54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资金管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理（10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2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使用（7分）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5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50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7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9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支出依据合规，无虚列项目支出情况；无截留挤占挪用情况；无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超标准开支情况；无超预算情况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虚列套取扣4-7分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依据不合规扣2分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截留、挤占、挪用扣3-6分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超标准开支扣2-5分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财务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管理（3分）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6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3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财务制度健全（1分）严格执行制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度（1分）会计核算规范（1分）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2" w:line="198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组织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实施（10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组织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机构（1分）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1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机构健全、分工明确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jc w:val="center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机构健全、分工明确（1分）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实施（3分）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3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按计划开工（1分）按计划开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展（1分）按计划完工（1分）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管理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制度（6分）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6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管理制度健全（2分）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8" w:line="198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数量（5分）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5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</w:tbl>
    <w:p>
      <w:pPr>
        <w:pStyle w:val="3"/>
        <w:ind w:left="0" w:leftChars="0" w:right="0" w:firstLine="0" w:firstLineChars="0"/>
        <w:jc w:val="left"/>
        <w:rPr>
          <w:rFonts w:hint="eastAsia"/>
          <w:w w:val="95"/>
        </w:rPr>
      </w:pPr>
    </w:p>
    <w:p>
      <w:pPr>
        <w:pStyle w:val="3"/>
        <w:ind w:left="0" w:leftChars="0" w:right="0" w:firstLine="0" w:firstLineChars="0"/>
        <w:jc w:val="left"/>
        <w:rPr>
          <w:rFonts w:hint="eastAsia"/>
          <w:w w:val="95"/>
        </w:rPr>
      </w:pPr>
    </w:p>
    <w:tbl>
      <w:tblPr>
        <w:tblStyle w:val="4"/>
        <w:tblpPr w:leftFromText="180" w:rightFromText="180" w:vertAnchor="text" w:horzAnchor="margin" w:tblpXSpec="center" w:tblpY="4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二级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三级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具体指标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评价标准</w:t>
            </w:r>
          </w:p>
        </w:tc>
      </w:tr>
      <w:tr>
        <w:trPr>
          <w:trHeight w:val="862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项目绩效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（55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产出（15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质量（4分）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4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时效（3分）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3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成本（3分）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3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30" w:line="198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效果（40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经济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7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社会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8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环境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hint="eastAsia" w:ascii="Cambria" w:hAnsi="Cambria" w:eastAsia="宋体" w:cs="Times New Roman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8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对照绩效目标，按对环境所产生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的实际影响程度计算得分（8分）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可持续影响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54" w:right="54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（8分）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line="200" w:lineRule="exact"/>
              <w:ind w:left="168" w:right="168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项目产出能持续运用（4分）所依赖的政策制度能持续执行（4分）</w:t>
            </w:r>
          </w:p>
        </w:tc>
      </w:tr>
      <w:tr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54" w:right="54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8" w:right="168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rPr>
          <w:trHeight w:val="864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" w:right="1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总分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6" w:right="10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226" w:right="22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" w:right="116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99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80" w:right="1080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0" w:right="1160"/>
              <w:jc w:val="right"/>
              <w:rPr>
                <w:rFonts w:hint="eastAsia" w:ascii="Cambria" w:hAnsi="Cambria" w:eastAsia="宋体" w:cs="Times New Roman"/>
                <w:kern w:val="0"/>
                <w:sz w:val="22"/>
                <w:lang w:eastAsia="zh-CN"/>
              </w:rPr>
            </w:pPr>
          </w:p>
        </w:tc>
      </w:tr>
    </w:tbl>
    <w:p>
      <w:pPr>
        <w:pStyle w:val="3"/>
        <w:ind w:left="0" w:leftChars="0" w:right="0" w:firstLine="0" w:firstLineChars="0"/>
        <w:jc w:val="left"/>
        <w:rPr>
          <w:rFonts w:hint="eastAsia"/>
          <w:w w:val="95"/>
        </w:rPr>
      </w:pPr>
    </w:p>
    <w:p>
      <w:pPr>
        <w:pStyle w:val="3"/>
        <w:ind w:left="0" w:leftChars="0" w:right="0" w:firstLine="0" w:firstLineChars="0"/>
        <w:jc w:val="left"/>
        <w:rPr>
          <w:rFonts w:hint="eastAsia"/>
          <w:w w:val="95"/>
        </w:rPr>
      </w:pPr>
    </w:p>
    <w:p>
      <w:pPr>
        <w:pStyle w:val="3"/>
        <w:ind w:left="0" w:leftChars="0" w:right="0" w:firstLine="0" w:firstLineChars="0"/>
        <w:jc w:val="left"/>
        <w:rPr>
          <w:rFonts w:hint="eastAsia"/>
          <w:w w:val="95"/>
        </w:rPr>
      </w:pPr>
    </w:p>
    <w:p>
      <w:pPr>
        <w:pStyle w:val="3"/>
        <w:ind w:left="0"/>
        <w:jc w:val="left"/>
        <w:rPr>
          <w:sz w:val="20"/>
        </w:rPr>
      </w:pPr>
    </w:p>
    <w:p>
      <w:pPr>
        <w:pStyle w:val="3"/>
        <w:spacing w:before="8"/>
        <w:ind w:left="0"/>
        <w:jc w:val="left"/>
        <w:rPr>
          <w:sz w:val="26"/>
        </w:rPr>
      </w:pPr>
    </w:p>
    <w:p>
      <w:pPr>
        <w:jc w:val="left"/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ind w:firstLine="4800" w:firstLineChars="16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GYwNjMwOTQzNDY5ODBkY2Q4ODVmYjhiMzAyNGEifQ=="/>
  </w:docVars>
  <w:rsids>
    <w:rsidRoot w:val="00000000"/>
    <w:rsid w:val="01CD02E6"/>
    <w:rsid w:val="024E3BD7"/>
    <w:rsid w:val="08AB0810"/>
    <w:rsid w:val="096945A3"/>
    <w:rsid w:val="0E3C54FE"/>
    <w:rsid w:val="14D07E07"/>
    <w:rsid w:val="1CB80956"/>
    <w:rsid w:val="21F77769"/>
    <w:rsid w:val="29717864"/>
    <w:rsid w:val="38E321A8"/>
    <w:rsid w:val="458F68E1"/>
    <w:rsid w:val="4C3D568A"/>
    <w:rsid w:val="4DC52882"/>
    <w:rsid w:val="509E73C9"/>
    <w:rsid w:val="541D79D9"/>
    <w:rsid w:val="553475B4"/>
    <w:rsid w:val="58DD36E9"/>
    <w:rsid w:val="5AC153F4"/>
    <w:rsid w:val="5CA67752"/>
    <w:rsid w:val="5CD132FA"/>
    <w:rsid w:val="5F631FFF"/>
    <w:rsid w:val="650F6997"/>
    <w:rsid w:val="68A568E5"/>
    <w:rsid w:val="6B9705A8"/>
    <w:rsid w:val="6C8669DD"/>
    <w:rsid w:val="73013B3E"/>
    <w:rsid w:val="734D2F4F"/>
    <w:rsid w:val="76A931F9"/>
    <w:rsid w:val="7A84433B"/>
    <w:rsid w:val="7CE61C6A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69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1016</Characters>
  <Lines>0</Lines>
  <Paragraphs>0</Paragraphs>
  <TotalTime>0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小小张</cp:lastModifiedBy>
  <cp:lastPrinted>2023-05-19T02:28:00Z</cp:lastPrinted>
  <dcterms:modified xsi:type="dcterms:W3CDTF">2023-06-18T08:14:56Z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E3DA60C6288444BB8E9D5B38B045CBB1_13</vt:lpwstr>
  </property>
</Properties>
</file>