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益阳市第十六中学校2021年度</w:t>
      </w:r>
    </w:p>
    <w:p>
      <w:pPr>
        <w:jc w:val="center"/>
        <w:rPr>
          <w:b/>
          <w:bCs/>
          <w:sz w:val="44"/>
          <w:szCs w:val="44"/>
        </w:rPr>
      </w:pPr>
      <w:r>
        <w:rPr>
          <w:rFonts w:hint="eastAsia"/>
          <w:b/>
          <w:bCs/>
          <w:sz w:val="44"/>
          <w:szCs w:val="44"/>
        </w:rPr>
        <w:t>教学楼化解大班额改造项目资金绩效评价报告</w:t>
      </w:r>
    </w:p>
    <w:p>
      <w:pPr>
        <w:jc w:val="center"/>
        <w:rPr>
          <w:b/>
          <w:bCs/>
          <w:sz w:val="44"/>
          <w:szCs w:val="44"/>
        </w:rPr>
      </w:pPr>
    </w:p>
    <w:p>
      <w:pPr>
        <w:numPr>
          <w:ilvl w:val="0"/>
          <w:numId w:val="1"/>
        </w:numPr>
        <w:ind w:left="0"/>
        <w:rPr>
          <w:b/>
          <w:bCs/>
          <w:sz w:val="30"/>
          <w:szCs w:val="30"/>
        </w:rPr>
      </w:pPr>
      <w:r>
        <w:rPr>
          <w:rFonts w:hint="eastAsia"/>
          <w:b/>
          <w:bCs/>
          <w:sz w:val="30"/>
          <w:szCs w:val="30"/>
        </w:rPr>
        <w:t>项目基本情况</w:t>
      </w:r>
    </w:p>
    <w:p>
      <w:pPr>
        <w:ind w:firstLine="600" w:firstLineChars="200"/>
        <w:rPr>
          <w:rFonts w:ascii="宋体" w:hAnsi="宋体" w:cs="宋体"/>
          <w:color w:val="333333"/>
          <w:kern w:val="0"/>
          <w:sz w:val="30"/>
          <w:szCs w:val="30"/>
          <w:shd w:val="clear" w:color="auto" w:fill="FFFFFF"/>
        </w:rPr>
      </w:pPr>
      <w:r>
        <w:rPr>
          <w:rFonts w:hint="eastAsia" w:ascii="宋体" w:hAnsi="宋体" w:cs="宋体"/>
          <w:color w:val="333333"/>
          <w:kern w:val="0"/>
          <w:sz w:val="30"/>
          <w:szCs w:val="30"/>
          <w:shd w:val="clear" w:color="auto" w:fill="FFFFFF"/>
        </w:rPr>
        <w:t>益阳市第十六中学校现有学生2649人，在职在编教职工235人。为进一步改善我校办学条件，加强教育专项资金的使用管理，提高资金使用效益，我们明确了2021年度项目资金项目单位总负责人为校长夏毅波副校长周正及总务室刘哲军陈胜觉负责。</w:t>
      </w:r>
    </w:p>
    <w:p>
      <w:pPr>
        <w:ind w:firstLine="602" w:firstLineChars="200"/>
        <w:rPr>
          <w:b/>
          <w:bCs/>
          <w:sz w:val="30"/>
          <w:szCs w:val="30"/>
        </w:rPr>
      </w:pPr>
      <w:r>
        <w:rPr>
          <w:rFonts w:hint="eastAsia"/>
          <w:b/>
          <w:bCs/>
          <w:sz w:val="30"/>
          <w:szCs w:val="30"/>
        </w:rPr>
        <w:t>项目资金情况</w:t>
      </w:r>
    </w:p>
    <w:p>
      <w:pPr>
        <w:ind w:firstLine="600" w:firstLineChars="200"/>
        <w:rPr>
          <w:b/>
          <w:bCs/>
          <w:sz w:val="30"/>
          <w:szCs w:val="30"/>
        </w:rPr>
      </w:pPr>
      <w:r>
        <w:rPr>
          <w:rFonts w:hint="eastAsia"/>
          <w:sz w:val="30"/>
          <w:szCs w:val="30"/>
        </w:rPr>
        <w:t>2021年度项目资金总</w:t>
      </w:r>
      <w:r>
        <w:rPr>
          <w:rFonts w:hint="eastAsia" w:ascii="宋体" w:hAnsi="宋体" w:cs="宋体"/>
          <w:color w:val="333333"/>
          <w:kern w:val="0"/>
          <w:sz w:val="30"/>
          <w:szCs w:val="30"/>
          <w:shd w:val="clear" w:color="auto" w:fill="FFFFFF"/>
        </w:rPr>
        <w:t>额为</w:t>
      </w:r>
      <w:r>
        <w:rPr>
          <w:rFonts w:hint="eastAsia" w:ascii="仿宋" w:hAnsi="仿宋" w:eastAsia="仿宋" w:cs="仿宋"/>
          <w:sz w:val="30"/>
          <w:szCs w:val="30"/>
        </w:rPr>
        <w:t>293.72万</w:t>
      </w:r>
      <w:r>
        <w:rPr>
          <w:rFonts w:hint="eastAsia" w:ascii="宋体" w:hAnsi="宋体" w:cs="宋体"/>
          <w:color w:val="333333"/>
          <w:kern w:val="0"/>
          <w:sz w:val="30"/>
          <w:szCs w:val="30"/>
          <w:shd w:val="clear" w:color="auto" w:fill="FFFFFF"/>
        </w:rPr>
        <w:t>元，实施时间为2021年度。</w:t>
      </w:r>
    </w:p>
    <w:p>
      <w:pPr>
        <w:widowControl/>
        <w:numPr>
          <w:ilvl w:val="0"/>
          <w:numId w:val="1"/>
        </w:numPr>
        <w:ind w:left="0"/>
        <w:rPr>
          <w:b/>
          <w:bCs/>
          <w:sz w:val="30"/>
          <w:szCs w:val="30"/>
        </w:rPr>
      </w:pPr>
      <w:r>
        <w:rPr>
          <w:rFonts w:hint="eastAsia"/>
          <w:b/>
          <w:bCs/>
          <w:sz w:val="30"/>
          <w:szCs w:val="30"/>
        </w:rPr>
        <w:t>项目实施情况</w:t>
      </w:r>
    </w:p>
    <w:p>
      <w:pPr>
        <w:ind w:firstLine="600" w:firstLineChars="200"/>
        <w:rPr>
          <w:sz w:val="30"/>
          <w:szCs w:val="30"/>
        </w:rPr>
      </w:pPr>
      <w:r>
        <w:rPr>
          <w:rFonts w:hint="eastAsia"/>
          <w:sz w:val="30"/>
          <w:szCs w:val="30"/>
        </w:rPr>
        <w:t>在赫山区教育局的组织领导下，</w:t>
      </w:r>
      <w:r>
        <w:rPr>
          <w:rFonts w:hint="eastAsia" w:ascii="宋体" w:hAnsi="宋体" w:cs="宋体"/>
          <w:sz w:val="30"/>
          <w:szCs w:val="30"/>
        </w:rPr>
        <w:t>根据《中小学校财务制度》（财教〔2012〕489号）、《行政事业单位内部控制规范（试行）的通知》（财会〔2012〕21号）等相关文件精神，</w:t>
      </w:r>
      <w:r>
        <w:rPr>
          <w:rFonts w:hint="eastAsia"/>
          <w:sz w:val="30"/>
          <w:szCs w:val="30"/>
        </w:rPr>
        <w:t>我校为加强2021年度教育项目资金的使用管理，使教育项目资金能最大限度地发挥其作用，让适龄儿童享受更优质的义务教育，进一步改善学校办学条件，办好让群众满意的家门口的学校，我们根据学校的实际情况开展了一系列工作：</w:t>
      </w:r>
    </w:p>
    <w:p>
      <w:pPr>
        <w:ind w:firstLine="600" w:firstLineChars="200"/>
        <w:rPr>
          <w:sz w:val="30"/>
          <w:szCs w:val="30"/>
        </w:rPr>
      </w:pPr>
      <w:r>
        <w:rPr>
          <w:rFonts w:hint="eastAsia"/>
          <w:sz w:val="30"/>
          <w:szCs w:val="30"/>
        </w:rPr>
        <w:t>1、专门制定了学校《专项资金使用方案》和《财务管理制度》，实行专人负责制；</w:t>
      </w:r>
    </w:p>
    <w:p>
      <w:pPr>
        <w:ind w:firstLine="600" w:firstLineChars="200"/>
        <w:rPr>
          <w:sz w:val="30"/>
          <w:szCs w:val="30"/>
        </w:rPr>
      </w:pPr>
      <w:r>
        <w:rPr>
          <w:rFonts w:hint="eastAsia"/>
          <w:sz w:val="30"/>
          <w:szCs w:val="30"/>
        </w:rPr>
        <w:t>2、开源节流，做到资金统一规划，合理分配资金，强化资金管理，资金管理使用实施动态监控，过程跟踪；</w:t>
      </w:r>
    </w:p>
    <w:p>
      <w:pPr>
        <w:ind w:firstLine="600" w:firstLineChars="200"/>
        <w:rPr>
          <w:sz w:val="30"/>
          <w:szCs w:val="30"/>
        </w:rPr>
      </w:pPr>
      <w:r>
        <w:rPr>
          <w:rFonts w:hint="eastAsia"/>
          <w:sz w:val="30"/>
          <w:szCs w:val="30"/>
        </w:rPr>
        <w:t>3、依法依规集中支付，资金专款专用，分类记账，会计核算规范；</w:t>
      </w:r>
    </w:p>
    <w:p>
      <w:pPr>
        <w:ind w:firstLine="600" w:firstLineChars="200"/>
        <w:rPr>
          <w:sz w:val="30"/>
          <w:szCs w:val="30"/>
        </w:rPr>
      </w:pPr>
      <w:r>
        <w:rPr>
          <w:rFonts w:hint="eastAsia"/>
          <w:sz w:val="30"/>
          <w:szCs w:val="30"/>
        </w:rPr>
        <w:t xml:space="preserve">4、建立健全学校内部控制制度,执行严格的财务审批制度,项目资金使用规划均通过校代会集体研究组织实施。                </w:t>
      </w:r>
    </w:p>
    <w:p>
      <w:pPr>
        <w:ind w:firstLine="600" w:firstLineChars="200"/>
        <w:rPr>
          <w:rFonts w:ascii="宋体" w:hAnsi="宋体" w:cs="宋体"/>
          <w:color w:val="333333"/>
          <w:kern w:val="0"/>
          <w:sz w:val="30"/>
          <w:szCs w:val="30"/>
          <w:shd w:val="clear" w:color="auto" w:fill="FFFFFF"/>
        </w:rPr>
      </w:pPr>
      <w:r>
        <w:rPr>
          <w:rFonts w:hint="eastAsia"/>
          <w:sz w:val="30"/>
          <w:szCs w:val="30"/>
        </w:rPr>
        <w:t>我校2021年度教育强市项目资金</w:t>
      </w:r>
      <w:r>
        <w:rPr>
          <w:rFonts w:hint="eastAsia" w:ascii="宋体" w:hAnsi="宋体" w:cs="宋体"/>
          <w:color w:val="333333"/>
          <w:kern w:val="0"/>
          <w:sz w:val="30"/>
          <w:szCs w:val="30"/>
          <w:shd w:val="clear" w:color="auto" w:fill="FFFFFF"/>
        </w:rPr>
        <w:t>使用情况如下：</w:t>
      </w:r>
    </w:p>
    <w:p>
      <w:pPr>
        <w:ind w:firstLine="600" w:firstLineChars="200"/>
        <w:rPr>
          <w:rFonts w:ascii="宋体" w:hAnsi="宋体" w:cs="宋体"/>
          <w:color w:val="333333"/>
          <w:kern w:val="0"/>
          <w:sz w:val="30"/>
          <w:szCs w:val="30"/>
          <w:shd w:val="clear" w:color="auto" w:fill="FFFFFF"/>
        </w:rPr>
      </w:pPr>
      <w:r>
        <w:rPr>
          <w:rFonts w:hint="eastAsia" w:ascii="宋体" w:hAnsi="宋体" w:cs="宋体"/>
          <w:color w:val="333333"/>
          <w:kern w:val="0"/>
          <w:sz w:val="30"/>
          <w:szCs w:val="30"/>
          <w:shd w:val="clear" w:color="auto" w:fill="FFFFFF"/>
        </w:rPr>
        <w:t>益阳市第十六中学校新教学楼一层扩建改造</w:t>
      </w:r>
    </w:p>
    <w:p>
      <w:pPr>
        <w:numPr>
          <w:ilvl w:val="0"/>
          <w:numId w:val="1"/>
        </w:numPr>
        <w:ind w:left="0"/>
        <w:rPr>
          <w:b/>
          <w:bCs/>
          <w:sz w:val="30"/>
          <w:szCs w:val="30"/>
        </w:rPr>
      </w:pPr>
      <w:r>
        <w:rPr>
          <w:rFonts w:hint="eastAsia"/>
          <w:b/>
          <w:bCs/>
          <w:sz w:val="30"/>
          <w:szCs w:val="30"/>
        </w:rPr>
        <w:t>项目的产出成果及效益情况分析</w:t>
      </w:r>
    </w:p>
    <w:p>
      <w:pPr>
        <w:ind w:firstLine="600" w:firstLineChars="200"/>
        <w:rPr>
          <w:rFonts w:ascii="宋体" w:hAnsi="宋体" w:cs="宋体"/>
          <w:color w:val="333333"/>
          <w:kern w:val="0"/>
          <w:sz w:val="30"/>
          <w:szCs w:val="30"/>
          <w:shd w:val="clear" w:color="auto" w:fill="FFFFFF"/>
        </w:rPr>
      </w:pPr>
      <w:r>
        <w:rPr>
          <w:rFonts w:hint="eastAsia"/>
          <w:sz w:val="30"/>
          <w:szCs w:val="30"/>
        </w:rPr>
        <w:t>我校2021年度项目资金</w:t>
      </w:r>
      <w:r>
        <w:rPr>
          <w:rFonts w:hint="eastAsia" w:ascii="宋体" w:hAnsi="宋体" w:cs="宋体"/>
          <w:color w:val="333333"/>
          <w:kern w:val="0"/>
          <w:sz w:val="30"/>
          <w:szCs w:val="30"/>
          <w:shd w:val="clear" w:color="auto" w:fill="FFFFFF"/>
        </w:rPr>
        <w:t>绩效目标已基本完成，具体如下：</w:t>
      </w:r>
    </w:p>
    <w:p>
      <w:pPr>
        <w:numPr>
          <w:ilvl w:val="0"/>
          <w:numId w:val="2"/>
        </w:numPr>
        <w:ind w:firstLine="600" w:firstLineChars="200"/>
        <w:rPr>
          <w:sz w:val="30"/>
          <w:szCs w:val="30"/>
        </w:rPr>
      </w:pPr>
      <w:r>
        <w:rPr>
          <w:rFonts w:hint="eastAsia" w:ascii="宋体" w:hAnsi="宋体" w:cs="宋体"/>
          <w:color w:val="333333"/>
          <w:kern w:val="0"/>
          <w:sz w:val="30"/>
          <w:szCs w:val="30"/>
          <w:shd w:val="clear" w:color="auto" w:fill="FFFFFF"/>
        </w:rPr>
        <w:t>规范性：</w:t>
      </w:r>
      <w:r>
        <w:rPr>
          <w:rFonts w:hint="eastAsia"/>
          <w:sz w:val="30"/>
          <w:szCs w:val="30"/>
        </w:rPr>
        <w:t>严格按学校《专项资金使用方案》，做到专款专用，确保把有限的资金用在刀刃上；</w:t>
      </w:r>
    </w:p>
    <w:p>
      <w:pPr>
        <w:numPr>
          <w:ilvl w:val="0"/>
          <w:numId w:val="2"/>
        </w:numPr>
        <w:ind w:firstLine="600" w:firstLineChars="200"/>
        <w:rPr>
          <w:sz w:val="30"/>
          <w:szCs w:val="30"/>
        </w:rPr>
      </w:pPr>
      <w:r>
        <w:rPr>
          <w:rFonts w:hint="eastAsia"/>
          <w:sz w:val="30"/>
          <w:szCs w:val="30"/>
        </w:rPr>
        <w:t>合理性：我们对教育强市项目资金</w:t>
      </w:r>
      <w:r>
        <w:rPr>
          <w:rFonts w:hint="eastAsia" w:ascii="宋体" w:hAnsi="宋体" w:cs="宋体"/>
          <w:color w:val="333333"/>
          <w:kern w:val="0"/>
          <w:sz w:val="30"/>
          <w:szCs w:val="30"/>
          <w:shd w:val="clear" w:color="auto" w:fill="FFFFFF"/>
        </w:rPr>
        <w:t>进行合理分配，</w:t>
      </w:r>
      <w:r>
        <w:rPr>
          <w:rFonts w:hint="eastAsia"/>
          <w:sz w:val="30"/>
          <w:szCs w:val="30"/>
        </w:rPr>
        <w:t>坚持以服务教育教学为中心，以保障正常开展各项日常教育教学活动为重点，为学校正常运转提供强有力的保障和后勤支持；</w:t>
      </w:r>
    </w:p>
    <w:p>
      <w:pPr>
        <w:ind w:firstLine="600" w:firstLineChars="200"/>
        <w:rPr>
          <w:sz w:val="30"/>
          <w:szCs w:val="30"/>
        </w:rPr>
      </w:pPr>
      <w:r>
        <w:rPr>
          <w:rFonts w:hint="eastAsia"/>
          <w:sz w:val="30"/>
          <w:szCs w:val="30"/>
        </w:rPr>
        <w:t>3、成效性：解决了学校的很多安全隐患，学校各类教育教学活动得以有序开展，办学水平不断提升，办学条件不断改善，“一镇三优，一校一品”建设工作不断推进，成为赫山区“新优质学校”首批立项单位，办好让人民群众满意的家门口的学校这个目标基本达成。</w:t>
      </w:r>
    </w:p>
    <w:p>
      <w:pPr>
        <w:numPr>
          <w:ilvl w:val="0"/>
          <w:numId w:val="1"/>
        </w:numPr>
        <w:ind w:left="0"/>
        <w:rPr>
          <w:b/>
          <w:bCs/>
          <w:sz w:val="30"/>
          <w:szCs w:val="30"/>
        </w:rPr>
      </w:pPr>
      <w:r>
        <w:rPr>
          <w:rFonts w:hint="eastAsia"/>
          <w:b/>
          <w:bCs/>
          <w:sz w:val="30"/>
          <w:szCs w:val="30"/>
        </w:rPr>
        <w:t>项目存在的问题</w:t>
      </w:r>
    </w:p>
    <w:p>
      <w:pPr>
        <w:numPr>
          <w:ilvl w:val="0"/>
          <w:numId w:val="3"/>
        </w:numPr>
        <w:ind w:firstLine="600" w:firstLineChars="200"/>
        <w:rPr>
          <w:sz w:val="30"/>
          <w:szCs w:val="30"/>
        </w:rPr>
      </w:pPr>
      <w:r>
        <w:rPr>
          <w:rFonts w:hint="eastAsia"/>
          <w:sz w:val="30"/>
          <w:szCs w:val="30"/>
        </w:rPr>
        <w:t>学校《专项资金使用方案》仍需进一步健全，内部控制制度仍待进一步完善；</w:t>
      </w:r>
    </w:p>
    <w:p>
      <w:pPr>
        <w:numPr>
          <w:ilvl w:val="0"/>
          <w:numId w:val="3"/>
        </w:numPr>
        <w:ind w:firstLine="600" w:firstLineChars="200"/>
        <w:rPr>
          <w:sz w:val="30"/>
          <w:szCs w:val="30"/>
        </w:rPr>
      </w:pPr>
      <w:r>
        <w:rPr>
          <w:rFonts w:hint="eastAsia"/>
          <w:sz w:val="30"/>
          <w:szCs w:val="30"/>
        </w:rPr>
        <w:t>如何把有限的资金用在刀刃上、使资金发挥最大效益仍需我们进一步探索和思考。</w:t>
      </w:r>
    </w:p>
    <w:p>
      <w:pPr>
        <w:numPr>
          <w:ilvl w:val="0"/>
          <w:numId w:val="1"/>
        </w:numPr>
        <w:ind w:left="0"/>
        <w:rPr>
          <w:b/>
          <w:bCs/>
          <w:sz w:val="30"/>
          <w:szCs w:val="30"/>
        </w:rPr>
      </w:pPr>
      <w:r>
        <w:rPr>
          <w:rFonts w:hint="eastAsia"/>
          <w:b/>
          <w:bCs/>
          <w:sz w:val="30"/>
          <w:szCs w:val="30"/>
        </w:rPr>
        <w:t>项目综合自评情况</w:t>
      </w:r>
    </w:p>
    <w:p>
      <w:pPr>
        <w:ind w:firstLine="600" w:firstLineChars="200"/>
        <w:rPr>
          <w:rFonts w:hint="eastAsia"/>
          <w:sz w:val="30"/>
          <w:szCs w:val="30"/>
        </w:rPr>
      </w:pPr>
      <w:r>
        <w:rPr>
          <w:rFonts w:hint="eastAsia"/>
          <w:sz w:val="30"/>
          <w:szCs w:val="30"/>
        </w:rPr>
        <w:t>我校2021年度项目资金绩效评价综合自评为良好。</w:t>
      </w:r>
    </w:p>
    <w:p>
      <w:pPr>
        <w:ind w:firstLine="600" w:firstLineChars="200"/>
        <w:rPr>
          <w:rFonts w:hint="eastAsia"/>
          <w:sz w:val="30"/>
          <w:szCs w:val="30"/>
        </w:rPr>
      </w:pPr>
      <w:r>
        <w:rPr>
          <w:rFonts w:hint="eastAsia"/>
          <w:sz w:val="30"/>
          <w:szCs w:val="30"/>
          <w:lang w:val="en-US" w:eastAsia="zh-CN"/>
        </w:rPr>
        <w:t>附件：</w:t>
      </w:r>
      <w:r>
        <w:rPr>
          <w:rFonts w:hint="eastAsia"/>
          <w:sz w:val="30"/>
          <w:szCs w:val="30"/>
        </w:rPr>
        <w:t>202</w:t>
      </w:r>
      <w:r>
        <w:rPr>
          <w:rFonts w:hint="eastAsia"/>
          <w:sz w:val="30"/>
          <w:szCs w:val="30"/>
          <w:lang w:val="en-US"/>
        </w:rPr>
        <w:t>1</w:t>
      </w:r>
      <w:r>
        <w:rPr>
          <w:rFonts w:hint="eastAsia"/>
          <w:sz w:val="30"/>
          <w:szCs w:val="30"/>
        </w:rPr>
        <w:t>年项目支出绩效自评指标计分表</w:t>
      </w:r>
    </w:p>
    <w:p>
      <w:pPr>
        <w:ind w:firstLine="600" w:firstLineChars="200"/>
        <w:rPr>
          <w:rFonts w:hint="eastAsia" w:ascii="宋体" w:hAnsi="宋体" w:eastAsia="宋体" w:cs="宋体"/>
          <w:color w:val="333333"/>
          <w:kern w:val="0"/>
          <w:sz w:val="30"/>
          <w:szCs w:val="30"/>
          <w:shd w:val="clear" w:color="auto" w:fill="FFFFFF"/>
          <w:lang w:val="en-US" w:eastAsia="zh-CN"/>
        </w:rPr>
      </w:pPr>
    </w:p>
    <w:p>
      <w:pPr>
        <w:ind w:firstLine="600" w:firstLineChars="200"/>
        <w:rPr>
          <w:rFonts w:ascii="宋体" w:hAnsi="宋体" w:cs="宋体"/>
          <w:color w:val="333333"/>
          <w:kern w:val="0"/>
          <w:sz w:val="30"/>
          <w:szCs w:val="30"/>
          <w:shd w:val="clear" w:color="auto" w:fill="FFFFFF"/>
        </w:rPr>
      </w:pPr>
    </w:p>
    <w:p>
      <w:pPr>
        <w:ind w:firstLine="600" w:firstLineChars="200"/>
        <w:rPr>
          <w:rFonts w:ascii="宋体" w:hAnsi="宋体" w:cs="宋体"/>
          <w:color w:val="333333"/>
          <w:kern w:val="0"/>
          <w:sz w:val="30"/>
          <w:szCs w:val="30"/>
          <w:shd w:val="clear" w:color="auto" w:fill="FFFFFF"/>
        </w:rPr>
      </w:pPr>
    </w:p>
    <w:p>
      <w:pPr>
        <w:ind w:firstLine="4800" w:firstLineChars="1600"/>
        <w:rPr>
          <w:rFonts w:ascii="宋体" w:hAnsi="宋体" w:cs="宋体"/>
          <w:color w:val="333333"/>
          <w:kern w:val="0"/>
          <w:sz w:val="30"/>
          <w:szCs w:val="30"/>
          <w:shd w:val="clear" w:color="auto" w:fill="FFFFFF"/>
        </w:rPr>
      </w:pPr>
      <w:r>
        <w:rPr>
          <w:rFonts w:hint="eastAsia" w:ascii="宋体" w:hAnsi="宋体" w:cs="宋体"/>
          <w:color w:val="333333"/>
          <w:kern w:val="0"/>
          <w:sz w:val="30"/>
          <w:szCs w:val="30"/>
          <w:shd w:val="clear" w:color="auto" w:fill="FFFFFF"/>
        </w:rPr>
        <w:t>益阳市第十六中学</w:t>
      </w:r>
    </w:p>
    <w:p>
      <w:pPr>
        <w:ind w:firstLine="4800" w:firstLineChars="1600"/>
        <w:rPr>
          <w:rFonts w:hint="eastAsia" w:ascii="宋体" w:hAnsi="宋体" w:cs="宋体"/>
          <w:color w:val="333333"/>
          <w:kern w:val="0"/>
          <w:sz w:val="30"/>
          <w:szCs w:val="30"/>
          <w:shd w:val="clear" w:color="auto" w:fill="FFFFFF"/>
        </w:rPr>
      </w:pPr>
      <w:r>
        <w:rPr>
          <w:rFonts w:hint="eastAsia" w:ascii="宋体" w:hAnsi="宋体" w:cs="宋体"/>
          <w:color w:val="333333"/>
          <w:kern w:val="0"/>
          <w:sz w:val="30"/>
          <w:szCs w:val="30"/>
          <w:shd w:val="clear" w:color="auto" w:fill="FFFFFF"/>
        </w:rPr>
        <w:t>2022年2月15日</w:t>
      </w:r>
    </w:p>
    <w:p>
      <w:pPr>
        <w:pStyle w:val="8"/>
        <w:shd w:val="clear" w:color="auto" w:fill="auto"/>
        <w:spacing w:after="100" w:line="240" w:lineRule="auto"/>
        <w:ind w:firstLine="0"/>
        <w:rPr>
          <w:rFonts w:ascii="仿宋" w:hAnsi="仿宋" w:eastAsia="仿宋" w:cs="仿宋"/>
          <w:color w:val="000000"/>
          <w:lang w:val="en-US"/>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hint="eastAsia" w:ascii="黑体" w:hAnsi="黑体" w:eastAsia="黑体" w:cs="黑体"/>
          <w:color w:val="000000"/>
        </w:rPr>
      </w:pPr>
    </w:p>
    <w:p>
      <w:pPr>
        <w:pStyle w:val="8"/>
        <w:shd w:val="clear" w:color="auto" w:fill="auto"/>
        <w:spacing w:after="100" w:line="240" w:lineRule="auto"/>
        <w:ind w:firstLine="0"/>
        <w:jc w:val="center"/>
        <w:rPr>
          <w:rFonts w:ascii="黑体" w:hAnsi="黑体" w:eastAsia="黑体" w:cs="黑体"/>
        </w:rPr>
      </w:pPr>
      <w:bookmarkStart w:id="0" w:name="_GoBack"/>
      <w:bookmarkEnd w:id="0"/>
      <w:r>
        <w:rPr>
          <w:rFonts w:hint="eastAsia" w:ascii="黑体" w:hAnsi="黑体" w:eastAsia="黑体" w:cs="黑体"/>
          <w:color w:val="000000"/>
        </w:rPr>
        <w:t>202</w:t>
      </w:r>
      <w:r>
        <w:rPr>
          <w:rFonts w:hint="eastAsia" w:ascii="黑体" w:hAnsi="黑体" w:eastAsia="黑体" w:cs="黑体"/>
          <w:color w:val="000000"/>
          <w:lang w:val="en-US"/>
        </w:rPr>
        <w:t>1</w:t>
      </w:r>
      <w:r>
        <w:rPr>
          <w:rFonts w:hint="eastAsia" w:ascii="黑体" w:hAnsi="黑体" w:eastAsia="黑体" w:cs="黑体"/>
          <w:color w:val="000000"/>
        </w:rPr>
        <w:t>年项目支出绩效自评指标计分表</w:t>
      </w:r>
    </w:p>
    <w:tbl>
      <w:tblPr>
        <w:tblStyle w:val="4"/>
        <w:tblW w:w="0" w:type="auto"/>
        <w:jc w:val="center"/>
        <w:tblLayout w:type="fixed"/>
        <w:tblCellMar>
          <w:top w:w="0" w:type="dxa"/>
          <w:left w:w="10" w:type="dxa"/>
          <w:bottom w:w="0" w:type="dxa"/>
          <w:right w:w="10" w:type="dxa"/>
        </w:tblCellMar>
      </w:tblPr>
      <w:tblGrid>
        <w:gridCol w:w="648"/>
        <w:gridCol w:w="811"/>
        <w:gridCol w:w="1061"/>
        <w:gridCol w:w="643"/>
        <w:gridCol w:w="2765"/>
        <w:gridCol w:w="2938"/>
      </w:tblGrid>
      <w:tr>
        <w:tblPrEx>
          <w:tblCellMar>
            <w:top w:w="0" w:type="dxa"/>
            <w:left w:w="10" w:type="dxa"/>
            <w:bottom w:w="0" w:type="dxa"/>
            <w:right w:w="10" w:type="dxa"/>
          </w:tblCellMar>
        </w:tblPrEx>
        <w:trPr>
          <w:trHeight w:val="869" w:hRule="exact"/>
          <w:jc w:val="center"/>
        </w:trPr>
        <w:tc>
          <w:tcPr>
            <w:tcW w:w="648"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一级指标</w:t>
            </w:r>
          </w:p>
        </w:tc>
        <w:tc>
          <w:tcPr>
            <w:tcW w:w="811"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二级指标</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三级指标</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自评</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分</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具体指标</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评价标准</w:t>
            </w:r>
          </w:p>
        </w:tc>
      </w:tr>
      <w:tr>
        <w:tblPrEx>
          <w:tblCellMar>
            <w:top w:w="0" w:type="dxa"/>
            <w:left w:w="10" w:type="dxa"/>
            <w:bottom w:w="0" w:type="dxa"/>
            <w:right w:w="10" w:type="dxa"/>
          </w:tblCellMar>
        </w:tblPrEx>
        <w:trPr>
          <w:trHeight w:val="970" w:hRule="exact"/>
          <w:jc w:val="center"/>
        </w:trPr>
        <w:tc>
          <w:tcPr>
            <w:tcW w:w="648" w:type="dxa"/>
            <w:vMerge w:val="restart"/>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项目决策（20分）</w:t>
            </w:r>
          </w:p>
        </w:tc>
        <w:tc>
          <w:tcPr>
            <w:tcW w:w="811"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项目目标（4</w:t>
            </w:r>
          </w:p>
          <w:p>
            <w:pPr>
              <w:pStyle w:val="9"/>
              <w:shd w:val="clear" w:color="auto" w:fill="auto"/>
              <w:spacing w:line="240" w:lineRule="exact"/>
              <w:ind w:firstLine="180"/>
              <w:jc w:val="center"/>
              <w:rPr>
                <w:sz w:val="20"/>
                <w:szCs w:val="20"/>
              </w:rPr>
            </w:pPr>
            <w:r>
              <w:rPr>
                <w:rFonts w:ascii="宋体" w:hAnsi="宋体" w:eastAsia="宋体" w:cs="宋体"/>
                <w:color w:val="000000"/>
                <w:sz w:val="20"/>
                <w:szCs w:val="20"/>
              </w:rPr>
              <w:t>分）</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320"/>
              <w:jc w:val="center"/>
              <w:rPr>
                <w:sz w:val="20"/>
                <w:szCs w:val="20"/>
              </w:rPr>
            </w:pPr>
            <w:r>
              <w:rPr>
                <w:rFonts w:ascii="宋体" w:hAnsi="宋体" w:eastAsia="宋体" w:cs="宋体"/>
                <w:color w:val="000000"/>
                <w:sz w:val="20"/>
                <w:szCs w:val="20"/>
              </w:rPr>
              <w:t>目标内容（4分）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jc w:val="center"/>
              <w:rPr>
                <w:sz w:val="20"/>
                <w:szCs w:val="20"/>
              </w:rPr>
            </w:pPr>
            <w:r>
              <w:rPr>
                <w:rFonts w:ascii="宋体" w:hAnsi="宋体" w:eastAsia="宋体" w:cs="宋体"/>
                <w:color w:val="000000"/>
                <w:sz w:val="20"/>
                <w:szCs w:val="20"/>
              </w:rPr>
              <w:t>4</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设立了项目绩效目标；目标明</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确；目标细化；目标量化</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设有目标（1分）目标明确（1分）目标细化（1分）目标量化（1分）</w:t>
            </w:r>
          </w:p>
        </w:tc>
      </w:tr>
      <w:tr>
        <w:tblPrEx>
          <w:tblCellMar>
            <w:top w:w="0" w:type="dxa"/>
            <w:left w:w="10" w:type="dxa"/>
            <w:bottom w:w="0" w:type="dxa"/>
            <w:right w:w="10" w:type="dxa"/>
          </w:tblCellMar>
        </w:tblPrEx>
        <w:trPr>
          <w:trHeight w:val="970" w:hRule="exact"/>
          <w:jc w:val="center"/>
        </w:trPr>
        <w:tc>
          <w:tcPr>
            <w:tcW w:w="648" w:type="dxa"/>
            <w:vMerge w:val="continue"/>
            <w:tcBorders>
              <w:left w:val="single" w:color="auto" w:sz="4" w:space="0"/>
            </w:tcBorders>
            <w:shd w:val="clear" w:color="auto" w:fill="FFFFFF"/>
            <w:vAlign w:val="center"/>
          </w:tcPr>
          <w:p>
            <w:pPr>
              <w:jc w:val="center"/>
            </w:pPr>
          </w:p>
        </w:tc>
        <w:tc>
          <w:tcPr>
            <w:tcW w:w="811" w:type="dxa"/>
            <w:vMerge w:val="restart"/>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决策过程（8分）</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320"/>
              <w:jc w:val="center"/>
              <w:rPr>
                <w:sz w:val="20"/>
                <w:szCs w:val="20"/>
              </w:rPr>
            </w:pPr>
            <w:r>
              <w:rPr>
                <w:rFonts w:ascii="宋体" w:hAnsi="宋体" w:eastAsia="宋体" w:cs="宋体"/>
                <w:color w:val="000000"/>
                <w:sz w:val="20"/>
                <w:szCs w:val="20"/>
              </w:rPr>
              <w:t>决策</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依据（4分）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jc w:val="center"/>
              <w:rPr>
                <w:sz w:val="20"/>
                <w:szCs w:val="20"/>
              </w:rPr>
            </w:pPr>
            <w:r>
              <w:rPr>
                <w:rFonts w:ascii="宋体" w:hAnsi="宋体" w:eastAsia="宋体" w:cs="宋体"/>
                <w:color w:val="000000"/>
                <w:sz w:val="20"/>
                <w:szCs w:val="20"/>
              </w:rPr>
              <w:t>4</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33" w:lineRule="exact"/>
              <w:ind w:firstLine="0"/>
              <w:jc w:val="center"/>
              <w:rPr>
                <w:sz w:val="20"/>
                <w:szCs w:val="20"/>
              </w:rPr>
            </w:pPr>
            <w:r>
              <w:rPr>
                <w:rFonts w:ascii="宋体" w:hAnsi="宋体" w:eastAsia="宋体" w:cs="宋体"/>
                <w:color w:val="000000"/>
                <w:sz w:val="20"/>
                <w:szCs w:val="20"/>
              </w:rPr>
              <w:t>有关法律法规的明确规定；某一经济社会发展规划；某部门年度工作计划；某一实际问题和需求</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符合法律法规（1分）符合经济社</w:t>
            </w:r>
          </w:p>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会发展规划（1分）部门年度工作计划（1分）</w:t>
            </w:r>
          </w:p>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针对某一实际问题和需求（1分）</w:t>
            </w:r>
          </w:p>
        </w:tc>
      </w:tr>
      <w:tr>
        <w:tblPrEx>
          <w:tblCellMar>
            <w:top w:w="0" w:type="dxa"/>
            <w:left w:w="10" w:type="dxa"/>
            <w:bottom w:w="0" w:type="dxa"/>
            <w:right w:w="10" w:type="dxa"/>
          </w:tblCellMar>
        </w:tblPrEx>
        <w:trPr>
          <w:trHeight w:val="859" w:hRule="exact"/>
          <w:jc w:val="center"/>
        </w:trPr>
        <w:tc>
          <w:tcPr>
            <w:tcW w:w="648" w:type="dxa"/>
            <w:vMerge w:val="continue"/>
            <w:tcBorders>
              <w:left w:val="single" w:color="auto" w:sz="4" w:space="0"/>
            </w:tcBorders>
            <w:shd w:val="clear" w:color="auto" w:fill="FFFFFF"/>
            <w:vAlign w:val="center"/>
          </w:tcPr>
          <w:p>
            <w:pPr>
              <w:jc w:val="center"/>
            </w:pPr>
          </w:p>
        </w:tc>
        <w:tc>
          <w:tcPr>
            <w:tcW w:w="811" w:type="dxa"/>
            <w:vMerge w:val="continue"/>
            <w:tcBorders>
              <w:left w:val="single" w:color="auto" w:sz="4" w:space="0"/>
            </w:tcBorders>
            <w:shd w:val="clear" w:color="auto" w:fill="FFFFFF"/>
            <w:vAlign w:val="center"/>
          </w:tcPr>
          <w:p>
            <w:pPr>
              <w:jc w:val="center"/>
            </w:p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300"/>
              <w:jc w:val="center"/>
              <w:rPr>
                <w:sz w:val="20"/>
                <w:szCs w:val="20"/>
              </w:rPr>
            </w:pPr>
            <w:r>
              <w:rPr>
                <w:rFonts w:ascii="宋体" w:hAnsi="宋体" w:eastAsia="宋体" w:cs="宋体"/>
                <w:color w:val="000000"/>
                <w:sz w:val="20"/>
                <w:szCs w:val="20"/>
              </w:rPr>
              <w:t>决策</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程序（4分）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jc w:val="center"/>
              <w:rPr>
                <w:sz w:val="20"/>
                <w:szCs w:val="20"/>
              </w:rPr>
            </w:pPr>
            <w:r>
              <w:rPr>
                <w:rFonts w:ascii="宋体" w:hAnsi="宋体" w:eastAsia="宋体" w:cs="宋体"/>
                <w:color w:val="000000"/>
                <w:sz w:val="20"/>
                <w:szCs w:val="20"/>
              </w:rPr>
              <w:t>4</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项目符合申报条件；申报、批复程序符合相关管理办法；项目调整履行了相应手续</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50" w:lineRule="exact"/>
              <w:ind w:firstLine="0"/>
              <w:jc w:val="center"/>
              <w:rPr>
                <w:sz w:val="20"/>
                <w:szCs w:val="20"/>
              </w:rPr>
            </w:pPr>
            <w:r>
              <w:rPr>
                <w:rFonts w:ascii="宋体" w:hAnsi="宋体" w:eastAsia="宋体" w:cs="宋体"/>
                <w:color w:val="000000"/>
                <w:sz w:val="20"/>
                <w:szCs w:val="20"/>
              </w:rPr>
              <w:t>符合申报条件（2分）项目申报、批复程序符合管理办法（1分）项目调整履行了相应手续（1分）</w:t>
            </w:r>
          </w:p>
        </w:tc>
      </w:tr>
      <w:tr>
        <w:tblPrEx>
          <w:tblCellMar>
            <w:top w:w="0" w:type="dxa"/>
            <w:left w:w="10" w:type="dxa"/>
            <w:bottom w:w="0" w:type="dxa"/>
            <w:right w:w="10" w:type="dxa"/>
          </w:tblCellMar>
        </w:tblPrEx>
        <w:trPr>
          <w:trHeight w:val="970" w:hRule="exact"/>
          <w:jc w:val="center"/>
        </w:trPr>
        <w:tc>
          <w:tcPr>
            <w:tcW w:w="648" w:type="dxa"/>
            <w:vMerge w:val="continue"/>
            <w:tcBorders>
              <w:left w:val="single" w:color="auto" w:sz="4" w:space="0"/>
            </w:tcBorders>
            <w:shd w:val="clear" w:color="auto" w:fill="FFFFFF"/>
            <w:vAlign w:val="center"/>
          </w:tcPr>
          <w:p>
            <w:pPr>
              <w:jc w:val="center"/>
            </w:pPr>
          </w:p>
        </w:tc>
        <w:tc>
          <w:tcPr>
            <w:tcW w:w="811" w:type="dxa"/>
            <w:vMerge w:val="restart"/>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资金分</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配（8分）</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300"/>
              <w:jc w:val="center"/>
              <w:rPr>
                <w:sz w:val="20"/>
                <w:szCs w:val="20"/>
              </w:rPr>
            </w:pPr>
            <w:r>
              <w:rPr>
                <w:rFonts w:ascii="宋体" w:hAnsi="宋体" w:eastAsia="宋体" w:cs="宋体"/>
                <w:color w:val="000000"/>
                <w:sz w:val="20"/>
                <w:szCs w:val="20"/>
              </w:rPr>
              <w:t>分配</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办法（3分）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jc w:val="center"/>
              <w:rPr>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35" w:lineRule="exact"/>
              <w:ind w:firstLine="0"/>
              <w:jc w:val="center"/>
              <w:rPr>
                <w:sz w:val="20"/>
                <w:szCs w:val="20"/>
              </w:rPr>
            </w:pPr>
            <w:r>
              <w:rPr>
                <w:rFonts w:ascii="宋体" w:hAnsi="宋体" w:eastAsia="宋体" w:cs="宋体"/>
                <w:color w:val="000000"/>
                <w:sz w:val="20"/>
                <w:szCs w:val="20"/>
              </w:rPr>
              <w:t>根据需要制定的相关资金管理办法；管理办法中有明确资金分配办法；资金分配因素全面、合理</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有相应的资金管理办法（1分）办法健全、规范（1分）因素全面合理（1分）</w:t>
            </w:r>
          </w:p>
        </w:tc>
      </w:tr>
      <w:tr>
        <w:tblPrEx>
          <w:tblCellMar>
            <w:top w:w="0" w:type="dxa"/>
            <w:left w:w="10" w:type="dxa"/>
            <w:bottom w:w="0" w:type="dxa"/>
            <w:right w:w="10" w:type="dxa"/>
          </w:tblCellMar>
        </w:tblPrEx>
        <w:trPr>
          <w:trHeight w:val="977" w:hRule="exact"/>
          <w:jc w:val="center"/>
        </w:trPr>
        <w:tc>
          <w:tcPr>
            <w:tcW w:w="648" w:type="dxa"/>
            <w:vMerge w:val="continue"/>
            <w:tcBorders>
              <w:left w:val="single" w:color="auto" w:sz="4" w:space="0"/>
            </w:tcBorders>
            <w:shd w:val="clear" w:color="auto" w:fill="FFFFFF"/>
            <w:vAlign w:val="center"/>
          </w:tcPr>
          <w:p>
            <w:pPr>
              <w:jc w:val="center"/>
            </w:pPr>
          </w:p>
        </w:tc>
        <w:tc>
          <w:tcPr>
            <w:tcW w:w="811" w:type="dxa"/>
            <w:vMerge w:val="continue"/>
            <w:tcBorders>
              <w:left w:val="single" w:color="auto" w:sz="4" w:space="0"/>
            </w:tcBorders>
            <w:shd w:val="clear" w:color="auto" w:fill="FFFFFF"/>
            <w:vAlign w:val="center"/>
          </w:tcPr>
          <w:p>
            <w:pPr>
              <w:jc w:val="center"/>
            </w:pP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21" w:lineRule="exact"/>
              <w:ind w:firstLine="0"/>
              <w:jc w:val="center"/>
              <w:rPr>
                <w:sz w:val="20"/>
                <w:szCs w:val="20"/>
              </w:rPr>
            </w:pPr>
            <w:r>
              <w:rPr>
                <w:rFonts w:ascii="宋体" w:hAnsi="宋体" w:eastAsia="宋体" w:cs="宋体"/>
                <w:color w:val="000000"/>
                <w:sz w:val="20"/>
                <w:szCs w:val="20"/>
              </w:rPr>
              <w:t>分配结果（5分）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jc w:val="center"/>
              <w:rPr>
                <w:sz w:val="20"/>
                <w:szCs w:val="20"/>
              </w:rPr>
            </w:pPr>
            <w:r>
              <w:rPr>
                <w:rFonts w:ascii="宋体" w:hAnsi="宋体" w:eastAsia="宋体" w:cs="宋体"/>
                <w:color w:val="000000"/>
                <w:sz w:val="20"/>
                <w:szCs w:val="20"/>
              </w:rPr>
              <w:t>5</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35" w:lineRule="exact"/>
              <w:ind w:firstLine="0"/>
              <w:jc w:val="center"/>
              <w:rPr>
                <w:sz w:val="20"/>
                <w:szCs w:val="20"/>
              </w:rPr>
            </w:pPr>
            <w:r>
              <w:rPr>
                <w:rFonts w:ascii="宋体" w:hAnsi="宋体" w:eastAsia="宋体" w:cs="宋体"/>
                <w:color w:val="000000"/>
                <w:sz w:val="20"/>
                <w:szCs w:val="20"/>
              </w:rPr>
              <w:t>资金分配符合相关管理办法;分配结果公平合理</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符合分配办法（2分）</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分配公平合理（3分）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p>
        </w:tc>
        <w:tc>
          <w:tcPr>
            <w:tcW w:w="811" w:type="dxa"/>
            <w:vMerge w:val="restart"/>
            <w:tcBorders>
              <w:lef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资金到</w:t>
            </w:r>
          </w:p>
          <w:p>
            <w:pPr>
              <w:pStyle w:val="9"/>
              <w:shd w:val="clear" w:color="auto" w:fill="auto"/>
              <w:spacing w:line="240" w:lineRule="auto"/>
              <w:ind w:firstLine="0"/>
            </w:pPr>
            <w:r>
              <w:rPr>
                <w:rFonts w:ascii="宋体" w:hAnsi="宋体" w:eastAsia="宋体" w:cs="宋体"/>
                <w:color w:val="000000"/>
                <w:sz w:val="20"/>
                <w:szCs w:val="20"/>
              </w:rPr>
              <w:t>位（5分）</w:t>
            </w:r>
          </w:p>
        </w:tc>
        <w:tc>
          <w:tcPr>
            <w:tcW w:w="1061" w:type="dxa"/>
            <w:tcBorders>
              <w:top w:val="single" w:color="auto" w:sz="4" w:space="0"/>
              <w:left w:val="single" w:color="auto" w:sz="4" w:space="0"/>
              <w:bottom w:val="single" w:color="auto" w:sz="4" w:space="0"/>
            </w:tcBorders>
            <w:shd w:val="clear" w:color="auto" w:fill="FFFFFF"/>
            <w:vAlign w:val="bottom"/>
          </w:tcPr>
          <w:p>
            <w:pPr>
              <w:pStyle w:val="9"/>
              <w:shd w:val="clear" w:color="auto" w:fill="auto"/>
              <w:spacing w:line="264" w:lineRule="exact"/>
              <w:ind w:firstLine="0"/>
              <w:jc w:val="center"/>
              <w:rPr>
                <w:rFonts w:ascii="宋体" w:hAnsi="宋体" w:eastAsia="宋体" w:cs="宋体"/>
                <w:color w:val="000000"/>
                <w:sz w:val="20"/>
                <w:szCs w:val="20"/>
              </w:rPr>
            </w:pPr>
            <w:r>
              <w:rPr>
                <w:rFonts w:ascii="宋体" w:hAnsi="宋体" w:eastAsia="宋体" w:cs="宋体"/>
                <w:color w:val="000000"/>
                <w:sz w:val="20"/>
                <w:szCs w:val="20"/>
              </w:rPr>
              <w:t>到位率（3分）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实际到位/计划到位*100%</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shd w:val="clear" w:color="auto" w:fill="auto"/>
              <w:spacing w:line="245" w:lineRule="exact"/>
              <w:ind w:firstLine="0"/>
              <w:rPr>
                <w:rFonts w:ascii="宋体" w:hAnsi="宋体" w:eastAsia="宋体" w:cs="宋体"/>
                <w:color w:val="000000"/>
                <w:sz w:val="20"/>
                <w:szCs w:val="20"/>
              </w:rPr>
            </w:pPr>
            <w:r>
              <w:rPr>
                <w:rFonts w:ascii="宋体" w:hAnsi="宋体" w:eastAsia="宋体" w:cs="宋体"/>
                <w:color w:val="000000"/>
                <w:sz w:val="20"/>
                <w:szCs w:val="20"/>
              </w:rPr>
              <w:t>根据项目资金的实际到位率计算得分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到位时效</w:t>
            </w:r>
          </w:p>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（2分）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2</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资金及时到位；若未及时到位，</w:t>
            </w:r>
          </w:p>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是否影响项目进度</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到位及时（2分）</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不及时但未影响项目进度（1分）</w:t>
            </w:r>
          </w:p>
          <w:p>
            <w:pPr>
              <w:pStyle w:val="9"/>
              <w:shd w:val="clear" w:color="auto" w:fill="auto"/>
              <w:spacing w:line="240" w:lineRule="auto"/>
              <w:ind w:firstLine="0"/>
              <w:jc w:val="left"/>
              <w:rPr>
                <w:rFonts w:ascii="宋体" w:hAnsi="宋体" w:eastAsia="宋体" w:cs="宋体"/>
                <w:color w:val="000000"/>
                <w:sz w:val="20"/>
                <w:szCs w:val="20"/>
              </w:rPr>
            </w:pPr>
            <w:r>
              <w:rPr>
                <w:rFonts w:ascii="宋体" w:hAnsi="宋体" w:eastAsia="宋体" w:cs="宋体"/>
                <w:color w:val="000000"/>
                <w:sz w:val="20"/>
                <w:szCs w:val="20"/>
              </w:rPr>
              <w:t>不及时并影响项目进度</w:t>
            </w:r>
            <w:r>
              <w:rPr>
                <w:rFonts w:ascii="宋体" w:hAnsi="宋体" w:eastAsia="宋体" w:cs="宋体"/>
                <w:color w:val="000000"/>
                <w:sz w:val="20"/>
                <w:szCs w:val="20"/>
                <w:lang w:val="en-US" w:eastAsia="en-US" w:bidi="en-US"/>
              </w:rPr>
              <w:t>（0.5</w:t>
            </w:r>
            <w:r>
              <w:rPr>
                <w:rFonts w:ascii="宋体" w:hAnsi="宋体" w:eastAsia="宋体" w:cs="宋体"/>
                <w:color w:val="000000"/>
                <w:sz w:val="20"/>
                <w:szCs w:val="20"/>
              </w:rPr>
              <w:t>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r>
              <w:rPr>
                <w:rFonts w:ascii="宋体" w:hAnsi="宋体" w:eastAsia="宋体" w:cs="宋体"/>
                <w:color w:val="000000"/>
                <w:sz w:val="20"/>
                <w:szCs w:val="20"/>
              </w:rPr>
              <w:t>项目管理（25分）</w:t>
            </w:r>
          </w:p>
        </w:tc>
        <w:tc>
          <w:tcPr>
            <w:tcW w:w="811" w:type="dxa"/>
            <w:vMerge w:val="restart"/>
            <w:tcBorders>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资金管理（10</w:t>
            </w:r>
          </w:p>
          <w:p>
            <w:pPr>
              <w:pStyle w:val="9"/>
              <w:shd w:val="clear" w:color="auto" w:fill="auto"/>
              <w:spacing w:line="240" w:lineRule="exact"/>
              <w:ind w:firstLine="180"/>
            </w:pPr>
            <w:r>
              <w:rPr>
                <w:rFonts w:ascii="宋体" w:hAnsi="宋体" w:eastAsia="宋体" w:cs="宋体"/>
                <w:color w:val="000000"/>
                <w:sz w:val="20"/>
                <w:szCs w:val="20"/>
              </w:rPr>
              <w:t>分）</w:t>
            </w: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资金使用</w:t>
            </w:r>
          </w:p>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（7分）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7</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支岀依据合规，无虚列项目支岀情况；无截留挤占挪用情况；无超标准开支情况；无超预算情况</w:t>
            </w:r>
          </w:p>
        </w:tc>
        <w:tc>
          <w:tcPr>
            <w:tcW w:w="2938" w:type="dxa"/>
            <w:tcBorders>
              <w:top w:val="single" w:color="auto" w:sz="4" w:space="0"/>
              <w:left w:val="single" w:color="auto" w:sz="4" w:space="0"/>
              <w:bottom w:val="single" w:color="auto" w:sz="4" w:space="0"/>
              <w:right w:val="single" w:color="auto" w:sz="4" w:space="0"/>
            </w:tcBorders>
            <w:shd w:val="clear" w:color="auto" w:fill="FFFFFF"/>
          </w:tcPr>
          <w:p>
            <w:pPr>
              <w:pStyle w:val="9"/>
              <w:shd w:val="clear" w:color="auto" w:fill="auto"/>
              <w:tabs>
                <w:tab w:val="left" w:pos="2006"/>
              </w:tabs>
              <w:spacing w:line="238" w:lineRule="exact"/>
              <w:ind w:firstLine="0"/>
              <w:jc w:val="left"/>
              <w:rPr>
                <w:sz w:val="20"/>
                <w:szCs w:val="20"/>
              </w:rPr>
            </w:pPr>
            <w:r>
              <w:rPr>
                <w:rFonts w:ascii="宋体" w:hAnsi="宋体" w:eastAsia="宋体" w:cs="宋体"/>
                <w:color w:val="000000"/>
                <w:sz w:val="20"/>
                <w:szCs w:val="20"/>
              </w:rPr>
              <w:t>虚列套取扣</w:t>
            </w:r>
            <w:r>
              <w:rPr>
                <w:rFonts w:ascii="宋体" w:hAnsi="宋体" w:eastAsia="宋体" w:cs="宋体"/>
                <w:color w:val="000000"/>
                <w:sz w:val="20"/>
                <w:szCs w:val="20"/>
                <w:lang w:val="en-US" w:eastAsia="en-US" w:bidi="en-US"/>
              </w:rPr>
              <w:t>4-7</w:t>
            </w:r>
            <w:r>
              <w:rPr>
                <w:rFonts w:ascii="宋体" w:hAnsi="宋体" w:eastAsia="宋体" w:cs="宋体"/>
                <w:color w:val="000000"/>
                <w:sz w:val="20"/>
                <w:szCs w:val="20"/>
              </w:rPr>
              <w:t>分依据不合规扣2分截留、挤占、挪用</w:t>
            </w:r>
            <w:r>
              <w:rPr>
                <w:rFonts w:ascii="宋体" w:hAnsi="宋体" w:eastAsia="宋体" w:cs="宋体"/>
                <w:color w:val="000000"/>
                <w:sz w:val="20"/>
                <w:szCs w:val="20"/>
              </w:rPr>
              <w:tab/>
            </w:r>
            <w:r>
              <w:rPr>
                <w:rFonts w:ascii="宋体" w:hAnsi="宋体" w:eastAsia="宋体" w:cs="宋体"/>
                <w:color w:val="000000"/>
                <w:sz w:val="20"/>
                <w:szCs w:val="20"/>
              </w:rPr>
              <w:t>扣3-6分</w:t>
            </w:r>
          </w:p>
          <w:p>
            <w:pPr>
              <w:pStyle w:val="9"/>
              <w:shd w:val="clear" w:color="auto" w:fill="auto"/>
              <w:spacing w:line="238" w:lineRule="exact"/>
              <w:ind w:firstLine="0"/>
              <w:jc w:val="left"/>
              <w:rPr>
                <w:sz w:val="20"/>
                <w:szCs w:val="20"/>
              </w:rPr>
            </w:pPr>
            <w:r>
              <w:rPr>
                <w:rFonts w:ascii="宋体" w:hAnsi="宋体" w:eastAsia="宋体" w:cs="宋体"/>
                <w:color w:val="000000"/>
                <w:sz w:val="20"/>
                <w:szCs w:val="20"/>
              </w:rPr>
              <w:t>超标准开支扣2-5分</w:t>
            </w:r>
          </w:p>
          <w:p>
            <w:pPr>
              <w:pStyle w:val="9"/>
              <w:shd w:val="clear" w:color="auto" w:fill="auto"/>
              <w:spacing w:line="238" w:lineRule="exact"/>
              <w:ind w:firstLine="0"/>
              <w:jc w:val="left"/>
              <w:rPr>
                <w:rFonts w:ascii="宋体" w:hAnsi="宋体" w:eastAsia="宋体" w:cs="宋体"/>
                <w:color w:val="000000"/>
                <w:sz w:val="20"/>
                <w:szCs w:val="20"/>
              </w:rPr>
            </w:pPr>
            <w:r>
              <w:rPr>
                <w:rFonts w:ascii="宋体" w:hAnsi="宋体" w:eastAsia="宋体" w:cs="宋体"/>
                <w:color w:val="000000"/>
                <w:sz w:val="20"/>
                <w:szCs w:val="20"/>
              </w:rPr>
              <w:t>超预算扣</w:t>
            </w:r>
            <w:r>
              <w:rPr>
                <w:rFonts w:ascii="宋体" w:hAnsi="宋体" w:eastAsia="宋体" w:cs="宋体"/>
                <w:color w:val="000000"/>
                <w:sz w:val="20"/>
                <w:szCs w:val="20"/>
                <w:lang w:val="en-US" w:eastAsia="en-US" w:bidi="en-US"/>
              </w:rPr>
              <w:t>2-5</w:t>
            </w:r>
            <w:r>
              <w:rPr>
                <w:rFonts w:ascii="宋体" w:hAnsi="宋体" w:eastAsia="宋体" w:cs="宋体"/>
                <w:color w:val="000000"/>
                <w:sz w:val="20"/>
                <w:szCs w:val="20"/>
              </w:rPr>
              <w:t>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50" w:lineRule="exact"/>
              <w:ind w:firstLine="0"/>
              <w:rPr>
                <w:rFonts w:ascii="宋体" w:hAnsi="宋体" w:eastAsia="宋体" w:cs="宋体"/>
                <w:color w:val="000000"/>
                <w:sz w:val="20"/>
                <w:szCs w:val="20"/>
              </w:rPr>
            </w:pPr>
            <w:r>
              <w:rPr>
                <w:rFonts w:ascii="宋体" w:hAnsi="宋体" w:eastAsia="宋体" w:cs="宋体"/>
                <w:color w:val="000000"/>
                <w:sz w:val="20"/>
                <w:szCs w:val="20"/>
              </w:rPr>
              <w:t>财务管理</w:t>
            </w:r>
          </w:p>
          <w:p>
            <w:pPr>
              <w:pStyle w:val="9"/>
              <w:shd w:val="clear" w:color="auto" w:fill="auto"/>
              <w:spacing w:line="250" w:lineRule="exact"/>
              <w:ind w:firstLine="0"/>
              <w:rPr>
                <w:rFonts w:ascii="宋体" w:hAnsi="宋体" w:eastAsia="宋体" w:cs="宋体"/>
                <w:color w:val="000000"/>
                <w:sz w:val="20"/>
                <w:szCs w:val="20"/>
              </w:rPr>
            </w:pPr>
            <w:r>
              <w:rPr>
                <w:rFonts w:ascii="宋体" w:hAnsi="宋体" w:eastAsia="宋体" w:cs="宋体"/>
                <w:color w:val="000000"/>
                <w:sz w:val="20"/>
                <w:szCs w:val="20"/>
              </w:rPr>
              <w:t>（3分）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资金管理、费用支出等制度健全；制度执行严格；会计核算规范</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240" w:lineRule="exact"/>
              <w:ind w:firstLine="0"/>
              <w:jc w:val="left"/>
              <w:rPr>
                <w:rFonts w:ascii="宋体" w:hAnsi="宋体" w:eastAsia="宋体" w:cs="宋体"/>
                <w:color w:val="000000"/>
                <w:sz w:val="20"/>
                <w:szCs w:val="20"/>
              </w:rPr>
            </w:pPr>
            <w:r>
              <w:rPr>
                <w:rFonts w:ascii="宋体" w:hAnsi="宋体" w:eastAsia="宋体" w:cs="宋体"/>
                <w:color w:val="000000"/>
                <w:sz w:val="20"/>
                <w:szCs w:val="20"/>
              </w:rPr>
              <w:t>财务制度健全（1分）严格执行制度（1分）会计核算规范（1分）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p>
        </w:tc>
        <w:tc>
          <w:tcPr>
            <w:tcW w:w="811" w:type="dxa"/>
            <w:vMerge w:val="restart"/>
            <w:tcBorders>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组织实施（10</w:t>
            </w:r>
          </w:p>
          <w:p>
            <w:pPr>
              <w:pStyle w:val="9"/>
              <w:shd w:val="clear" w:color="auto" w:fill="auto"/>
              <w:spacing w:line="240" w:lineRule="exact"/>
              <w:ind w:firstLine="180"/>
            </w:pPr>
            <w:r>
              <w:rPr>
                <w:rFonts w:ascii="宋体" w:hAnsi="宋体" w:eastAsia="宋体" w:cs="宋体"/>
                <w:color w:val="000000"/>
                <w:sz w:val="20"/>
                <w:szCs w:val="20"/>
              </w:rPr>
              <w:t>分）</w:t>
            </w:r>
          </w:p>
        </w:tc>
        <w:tc>
          <w:tcPr>
            <w:tcW w:w="1061" w:type="dxa"/>
            <w:tcBorders>
              <w:top w:val="single" w:color="auto" w:sz="4" w:space="0"/>
              <w:left w:val="single" w:color="auto" w:sz="4" w:space="0"/>
              <w:bottom w:val="single" w:color="auto" w:sz="4" w:space="0"/>
            </w:tcBorders>
            <w:shd w:val="clear" w:color="auto" w:fill="FFFFFF"/>
            <w:vAlign w:val="bottom"/>
          </w:tcPr>
          <w:p>
            <w:pPr>
              <w:pStyle w:val="9"/>
              <w:shd w:val="clear" w:color="auto" w:fill="auto"/>
              <w:spacing w:line="245" w:lineRule="exact"/>
              <w:ind w:firstLine="0"/>
              <w:jc w:val="center"/>
              <w:rPr>
                <w:rFonts w:ascii="宋体" w:hAnsi="宋体" w:eastAsia="宋体" w:cs="宋体"/>
                <w:color w:val="000000"/>
                <w:sz w:val="20"/>
                <w:szCs w:val="20"/>
              </w:rPr>
            </w:pPr>
            <w:r>
              <w:rPr>
                <w:rFonts w:ascii="宋体" w:hAnsi="宋体" w:eastAsia="宋体" w:cs="宋体"/>
                <w:color w:val="000000"/>
                <w:sz w:val="20"/>
                <w:szCs w:val="20"/>
              </w:rPr>
              <w:t>组织机构（1分）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1</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机构健全、分工明确</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tabs>
                <w:tab w:val="left" w:pos="2059"/>
              </w:tabs>
              <w:spacing w:line="240" w:lineRule="auto"/>
              <w:ind w:firstLine="0"/>
              <w:jc w:val="left"/>
              <w:rPr>
                <w:rFonts w:ascii="宋体" w:hAnsi="宋体" w:eastAsia="宋体" w:cs="宋体"/>
                <w:color w:val="000000"/>
                <w:sz w:val="20"/>
                <w:szCs w:val="20"/>
              </w:rPr>
            </w:pPr>
            <w:r>
              <w:rPr>
                <w:rFonts w:ascii="宋体" w:hAnsi="宋体" w:eastAsia="宋体" w:cs="宋体"/>
                <w:color w:val="000000"/>
                <w:sz w:val="20"/>
                <w:szCs w:val="20"/>
              </w:rPr>
              <w:t>机构健全、分工明确</w:t>
            </w:r>
            <w:r>
              <w:rPr>
                <w:rFonts w:ascii="宋体" w:hAnsi="宋体" w:eastAsia="宋体" w:cs="宋体"/>
                <w:color w:val="000000"/>
                <w:sz w:val="20"/>
                <w:szCs w:val="20"/>
              </w:rPr>
              <w:tab/>
            </w:r>
            <w:r>
              <w:rPr>
                <w:rFonts w:ascii="宋体" w:hAnsi="宋体" w:eastAsia="宋体" w:cs="宋体"/>
                <w:color w:val="000000"/>
                <w:sz w:val="20"/>
                <w:szCs w:val="20"/>
              </w:rPr>
              <w:t>（1分）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tcBorders>
            <w:shd w:val="clear" w:color="auto" w:fill="FFFFFF"/>
            <w:vAlign w:val="center"/>
          </w:tcPr>
          <w:p>
            <w:pPr>
              <w:jc w:val="center"/>
            </w:p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项目实施</w:t>
            </w:r>
          </w:p>
          <w:p>
            <w:pPr>
              <w:pStyle w:val="9"/>
              <w:shd w:val="clear" w:color="auto" w:fill="auto"/>
              <w:spacing w:line="240" w:lineRule="exact"/>
              <w:ind w:firstLine="0"/>
              <w:rPr>
                <w:rFonts w:ascii="宋体" w:hAnsi="宋体" w:eastAsia="宋体" w:cs="宋体"/>
                <w:color w:val="000000"/>
                <w:sz w:val="20"/>
                <w:szCs w:val="20"/>
              </w:rPr>
            </w:pPr>
            <w:r>
              <w:rPr>
                <w:rFonts w:ascii="宋体" w:hAnsi="宋体" w:eastAsia="宋体" w:cs="宋体"/>
                <w:color w:val="000000"/>
                <w:sz w:val="20"/>
                <w:szCs w:val="20"/>
              </w:rPr>
              <w:t>（3分）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项目按计划开工；按计划进度开</w:t>
            </w:r>
          </w:p>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展；按计划完工</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240" w:lineRule="exact"/>
              <w:ind w:firstLine="0"/>
              <w:jc w:val="left"/>
              <w:rPr>
                <w:rFonts w:ascii="宋体" w:hAnsi="宋体" w:eastAsia="宋体" w:cs="宋体"/>
                <w:color w:val="000000"/>
                <w:sz w:val="20"/>
                <w:szCs w:val="20"/>
              </w:rPr>
            </w:pPr>
            <w:r>
              <w:rPr>
                <w:rFonts w:ascii="宋体" w:hAnsi="宋体" w:eastAsia="宋体" w:cs="宋体"/>
                <w:color w:val="000000"/>
                <w:sz w:val="20"/>
                <w:szCs w:val="20"/>
              </w:rPr>
              <w:t>按计划开工（1分）按计划开展（1分）按计划完工（1分）</w:t>
            </w:r>
          </w:p>
        </w:tc>
      </w:tr>
      <w:tr>
        <w:tblPrEx>
          <w:tblCellMar>
            <w:top w:w="0" w:type="dxa"/>
            <w:left w:w="10" w:type="dxa"/>
            <w:bottom w:w="0" w:type="dxa"/>
            <w:right w:w="10" w:type="dxa"/>
          </w:tblCellMar>
        </w:tblPrEx>
        <w:trPr>
          <w:trHeight w:val="977" w:hRule="exact"/>
          <w:jc w:val="center"/>
        </w:trPr>
        <w:tc>
          <w:tcPr>
            <w:tcW w:w="648" w:type="dxa"/>
            <w:tcBorders>
              <w:left w:val="single" w:color="auto" w:sz="4" w:space="0"/>
              <w:bottom w:val="single" w:color="auto" w:sz="4" w:space="0"/>
            </w:tcBorders>
            <w:shd w:val="clear" w:color="auto" w:fill="FFFFFF"/>
            <w:vAlign w:val="center"/>
          </w:tcPr>
          <w:p>
            <w:pPr>
              <w:jc w:val="center"/>
            </w:pPr>
          </w:p>
        </w:tc>
        <w:tc>
          <w:tcPr>
            <w:tcW w:w="811" w:type="dxa"/>
            <w:vMerge w:val="continue"/>
            <w:tcBorders>
              <w:left w:val="single" w:color="auto" w:sz="4" w:space="0"/>
              <w:bottom w:val="single" w:color="auto" w:sz="4" w:space="0"/>
            </w:tcBorders>
            <w:shd w:val="clear" w:color="auto" w:fill="FFFFFF"/>
            <w:vAlign w:val="center"/>
          </w:tcP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管理制度（6分）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rFonts w:ascii="宋体" w:hAnsi="宋体" w:eastAsia="宋体" w:cs="宋体"/>
                <w:color w:val="000000"/>
                <w:sz w:val="20"/>
                <w:szCs w:val="20"/>
              </w:rPr>
            </w:pPr>
            <w:r>
              <w:rPr>
                <w:rFonts w:ascii="宋体" w:hAnsi="宋体" w:eastAsia="宋体" w:cs="宋体"/>
                <w:color w:val="000000"/>
                <w:sz w:val="20"/>
                <w:szCs w:val="20"/>
              </w:rPr>
              <w:t>6</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项目管理制度健全；严格执行相</w:t>
            </w:r>
          </w:p>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关管理制度</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240" w:lineRule="exact"/>
              <w:ind w:firstLine="0"/>
              <w:jc w:val="left"/>
              <w:rPr>
                <w:rFonts w:ascii="宋体" w:hAnsi="宋体" w:eastAsia="宋体" w:cs="宋体"/>
                <w:color w:val="000000"/>
                <w:sz w:val="20"/>
                <w:szCs w:val="20"/>
              </w:rPr>
            </w:pPr>
            <w:r>
              <w:rPr>
                <w:rFonts w:ascii="宋体" w:hAnsi="宋体" w:eastAsia="宋体" w:cs="宋体"/>
                <w:color w:val="000000"/>
                <w:sz w:val="20"/>
                <w:szCs w:val="20"/>
              </w:rPr>
              <w:t>管理制度健全（2分）制度执行严格（4分）</w:t>
            </w:r>
          </w:p>
        </w:tc>
      </w:tr>
    </w:tbl>
    <w:p>
      <w:pPr>
        <w:spacing w:line="1" w:lineRule="exact"/>
        <w:rPr>
          <w:sz w:val="2"/>
          <w:szCs w:val="2"/>
        </w:rPr>
      </w:pPr>
      <w:r>
        <w:br w:type="page"/>
      </w:r>
    </w:p>
    <w:tbl>
      <w:tblPr>
        <w:tblStyle w:val="4"/>
        <w:tblW w:w="8866" w:type="dxa"/>
        <w:jc w:val="center"/>
        <w:tblLayout w:type="fixed"/>
        <w:tblCellMar>
          <w:top w:w="0" w:type="dxa"/>
          <w:left w:w="10" w:type="dxa"/>
          <w:bottom w:w="0" w:type="dxa"/>
          <w:right w:w="10" w:type="dxa"/>
        </w:tblCellMar>
      </w:tblPr>
      <w:tblGrid>
        <w:gridCol w:w="648"/>
        <w:gridCol w:w="811"/>
        <w:gridCol w:w="1061"/>
        <w:gridCol w:w="643"/>
        <w:gridCol w:w="2765"/>
        <w:gridCol w:w="2938"/>
      </w:tblGrid>
      <w:tr>
        <w:tblPrEx>
          <w:tblCellMar>
            <w:top w:w="0" w:type="dxa"/>
            <w:left w:w="10" w:type="dxa"/>
            <w:bottom w:w="0" w:type="dxa"/>
            <w:right w:w="10" w:type="dxa"/>
          </w:tblCellMar>
        </w:tblPrEx>
        <w:trPr>
          <w:trHeight w:val="859" w:hRule="exact"/>
          <w:jc w:val="center"/>
        </w:trPr>
        <w:tc>
          <w:tcPr>
            <w:tcW w:w="648" w:type="dxa"/>
            <w:vMerge w:val="restart"/>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项目绩效</w:t>
            </w:r>
          </w:p>
          <w:p>
            <w:pPr>
              <w:pStyle w:val="9"/>
              <w:shd w:val="clear" w:color="auto" w:fill="auto"/>
              <w:spacing w:line="240" w:lineRule="exact"/>
              <w:ind w:firstLine="220"/>
              <w:rPr>
                <w:sz w:val="20"/>
                <w:szCs w:val="20"/>
              </w:rPr>
            </w:pPr>
            <w:r>
              <w:rPr>
                <w:rFonts w:ascii="宋体" w:hAnsi="宋体" w:eastAsia="宋体" w:cs="宋体"/>
                <w:color w:val="000000"/>
                <w:sz w:val="20"/>
                <w:szCs w:val="20"/>
              </w:rPr>
              <w:t>（55</w:t>
            </w:r>
          </w:p>
          <w:p>
            <w:pPr>
              <w:pStyle w:val="9"/>
              <w:shd w:val="clear" w:color="auto" w:fill="auto"/>
              <w:spacing w:line="240" w:lineRule="exact"/>
              <w:ind w:firstLine="0"/>
              <w:rPr>
                <w:sz w:val="20"/>
                <w:szCs w:val="20"/>
              </w:rPr>
            </w:pPr>
            <w:r>
              <w:rPr>
                <w:rFonts w:ascii="宋体" w:hAnsi="宋体" w:eastAsia="宋体" w:cs="宋体"/>
                <w:color w:val="000000"/>
                <w:sz w:val="20"/>
                <w:szCs w:val="20"/>
              </w:rPr>
              <w:t>分）</w:t>
            </w:r>
          </w:p>
        </w:tc>
        <w:tc>
          <w:tcPr>
            <w:tcW w:w="811" w:type="dxa"/>
            <w:vMerge w:val="restart"/>
            <w:tcBorders>
              <w:top w:val="single" w:color="auto" w:sz="4" w:space="0"/>
              <w:left w:val="single" w:color="auto" w:sz="4" w:space="0"/>
            </w:tcBorders>
            <w:shd w:val="clear" w:color="auto" w:fill="FFFFFF"/>
            <w:vAlign w:val="center"/>
          </w:tcPr>
          <w:p>
            <w:pPr>
              <w:pStyle w:val="9"/>
              <w:shd w:val="clear" w:color="auto" w:fill="auto"/>
              <w:spacing w:line="240" w:lineRule="auto"/>
              <w:ind w:firstLine="180"/>
              <w:rPr>
                <w:sz w:val="20"/>
                <w:szCs w:val="20"/>
              </w:rPr>
            </w:pPr>
            <w:r>
              <w:rPr>
                <w:rFonts w:ascii="宋体" w:hAnsi="宋体" w:eastAsia="宋体" w:cs="宋体"/>
                <w:color w:val="000000"/>
                <w:sz w:val="20"/>
                <w:szCs w:val="20"/>
              </w:rPr>
              <w:t>项目</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产岀（15</w:t>
            </w:r>
          </w:p>
          <w:p>
            <w:pPr>
              <w:pStyle w:val="9"/>
              <w:shd w:val="clear" w:color="auto" w:fill="auto"/>
              <w:spacing w:line="240" w:lineRule="auto"/>
              <w:ind w:firstLine="180"/>
              <w:rPr>
                <w:sz w:val="20"/>
                <w:szCs w:val="20"/>
              </w:rPr>
            </w:pPr>
            <w:r>
              <w:rPr>
                <w:rFonts w:ascii="宋体" w:hAnsi="宋体" w:eastAsia="宋体" w:cs="宋体"/>
                <w:color w:val="000000"/>
                <w:sz w:val="20"/>
                <w:szCs w:val="20"/>
              </w:rPr>
              <w:t>分）</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产岀数量</w:t>
            </w:r>
          </w:p>
          <w:p>
            <w:pPr>
              <w:pStyle w:val="9"/>
              <w:shd w:val="clear" w:color="auto" w:fill="auto"/>
              <w:spacing w:line="240" w:lineRule="auto"/>
              <w:ind w:firstLine="0"/>
              <w:rPr>
                <w:sz w:val="20"/>
                <w:szCs w:val="20"/>
              </w:rPr>
            </w:pPr>
            <w:r>
              <w:rPr>
                <w:rFonts w:ascii="宋体" w:hAnsi="宋体" w:eastAsia="宋体" w:cs="宋体"/>
                <w:color w:val="000000"/>
                <w:sz w:val="20"/>
                <w:szCs w:val="20"/>
              </w:rPr>
              <w:t>（5分）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rPr>
                <w:sz w:val="20"/>
                <w:szCs w:val="20"/>
              </w:rPr>
            </w:pPr>
            <w:r>
              <w:rPr>
                <w:rFonts w:ascii="宋体" w:hAnsi="宋体" w:eastAsia="宋体" w:cs="宋体"/>
                <w:color w:val="000000"/>
                <w:sz w:val="20"/>
                <w:szCs w:val="20"/>
              </w:rPr>
              <w:t>5</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根据该项目实际，标识具体明确</w:t>
            </w:r>
          </w:p>
          <w:p>
            <w:pPr>
              <w:pStyle w:val="9"/>
              <w:shd w:val="clear" w:color="auto" w:fill="auto"/>
              <w:spacing w:line="240" w:lineRule="auto"/>
              <w:ind w:firstLine="0"/>
              <w:rPr>
                <w:sz w:val="20"/>
                <w:szCs w:val="20"/>
              </w:rPr>
            </w:pPr>
            <w:r>
              <w:rPr>
                <w:rFonts w:ascii="宋体" w:hAnsi="宋体" w:eastAsia="宋体" w:cs="宋体"/>
                <w:color w:val="000000"/>
                <w:sz w:val="20"/>
                <w:szCs w:val="20"/>
              </w:rPr>
              <w:t>的产岀数量</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对照绩效目标，按实际产岀数量</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率计算得分（5分）</w:t>
            </w:r>
          </w:p>
        </w:tc>
      </w:tr>
      <w:tr>
        <w:tblPrEx>
          <w:tblCellMar>
            <w:top w:w="0" w:type="dxa"/>
            <w:left w:w="10" w:type="dxa"/>
            <w:bottom w:w="0" w:type="dxa"/>
            <w:right w:w="10" w:type="dxa"/>
          </w:tblCellMar>
        </w:tblPrEx>
        <w:trPr>
          <w:trHeight w:val="864" w:hRule="exact"/>
          <w:jc w:val="center"/>
        </w:trPr>
        <w:tc>
          <w:tcPr>
            <w:tcW w:w="648" w:type="dxa"/>
            <w:vMerge w:val="continue"/>
            <w:tcBorders>
              <w:left w:val="single" w:color="auto" w:sz="4" w:space="0"/>
            </w:tcBorders>
            <w:shd w:val="clear" w:color="auto" w:fill="FFFFFF"/>
            <w:vAlign w:val="center"/>
          </w:tc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产岀质量</w:t>
            </w:r>
          </w:p>
          <w:p>
            <w:pPr>
              <w:pStyle w:val="9"/>
              <w:shd w:val="clear" w:color="auto" w:fill="auto"/>
              <w:spacing w:line="240" w:lineRule="auto"/>
              <w:ind w:firstLine="0"/>
              <w:rPr>
                <w:sz w:val="20"/>
                <w:szCs w:val="20"/>
              </w:rPr>
            </w:pPr>
            <w:r>
              <w:rPr>
                <w:rFonts w:ascii="宋体" w:hAnsi="宋体" w:eastAsia="宋体" w:cs="宋体"/>
                <w:color w:val="000000"/>
                <w:sz w:val="20"/>
                <w:szCs w:val="20"/>
              </w:rPr>
              <w:t>（4分）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rPr>
                <w:sz w:val="20"/>
                <w:szCs w:val="20"/>
              </w:rPr>
            </w:pPr>
            <w:r>
              <w:rPr>
                <w:rFonts w:ascii="宋体" w:hAnsi="宋体" w:eastAsia="宋体" w:cs="宋体"/>
                <w:color w:val="000000"/>
                <w:sz w:val="20"/>
                <w:szCs w:val="20"/>
              </w:rPr>
              <w:t>4</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根据该项目实际，标识具体明确</w:t>
            </w:r>
          </w:p>
          <w:p>
            <w:pPr>
              <w:pStyle w:val="9"/>
              <w:shd w:val="clear" w:color="auto" w:fill="auto"/>
              <w:spacing w:line="240" w:lineRule="auto"/>
              <w:ind w:firstLine="0"/>
              <w:rPr>
                <w:sz w:val="20"/>
                <w:szCs w:val="20"/>
              </w:rPr>
            </w:pPr>
            <w:r>
              <w:rPr>
                <w:rFonts w:ascii="宋体" w:hAnsi="宋体" w:eastAsia="宋体" w:cs="宋体"/>
                <w:color w:val="000000"/>
                <w:sz w:val="20"/>
                <w:szCs w:val="20"/>
              </w:rPr>
              <w:t>的产岀质量</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对照绩效目标，按实际产岀质量</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率计算得分（4分）</w:t>
            </w:r>
          </w:p>
        </w:tc>
      </w:tr>
      <w:tr>
        <w:tblPrEx>
          <w:tblCellMar>
            <w:top w:w="0" w:type="dxa"/>
            <w:left w:w="10" w:type="dxa"/>
            <w:bottom w:w="0" w:type="dxa"/>
            <w:right w:w="10" w:type="dxa"/>
          </w:tblCellMar>
        </w:tblPrEx>
        <w:trPr>
          <w:trHeight w:val="859" w:hRule="exact"/>
          <w:jc w:val="center"/>
        </w:trPr>
        <w:tc>
          <w:tcPr>
            <w:tcW w:w="648" w:type="dxa"/>
            <w:vMerge w:val="continue"/>
            <w:tcBorders>
              <w:left w:val="single" w:color="auto" w:sz="4" w:space="0"/>
            </w:tcBorders>
            <w:shd w:val="clear" w:color="auto" w:fill="FFFFFF"/>
            <w:vAlign w:val="center"/>
          </w:tc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产岀时效</w:t>
            </w:r>
          </w:p>
          <w:p>
            <w:pPr>
              <w:pStyle w:val="9"/>
              <w:shd w:val="clear" w:color="auto" w:fill="auto"/>
              <w:spacing w:line="240" w:lineRule="auto"/>
              <w:ind w:firstLine="0"/>
              <w:rPr>
                <w:sz w:val="20"/>
                <w:szCs w:val="20"/>
              </w:rPr>
            </w:pPr>
            <w:r>
              <w:rPr>
                <w:rFonts w:ascii="宋体" w:hAnsi="宋体" w:eastAsia="宋体" w:cs="宋体"/>
                <w:color w:val="000000"/>
                <w:sz w:val="20"/>
                <w:szCs w:val="20"/>
              </w:rPr>
              <w:t>（3分）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rPr>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根据该项目实际，标识具体明确</w:t>
            </w:r>
          </w:p>
          <w:p>
            <w:pPr>
              <w:pStyle w:val="9"/>
              <w:shd w:val="clear" w:color="auto" w:fill="auto"/>
              <w:spacing w:line="240" w:lineRule="auto"/>
              <w:ind w:firstLine="0"/>
              <w:rPr>
                <w:sz w:val="20"/>
                <w:szCs w:val="20"/>
              </w:rPr>
            </w:pPr>
            <w:r>
              <w:rPr>
                <w:rFonts w:ascii="宋体" w:hAnsi="宋体" w:eastAsia="宋体" w:cs="宋体"/>
                <w:color w:val="000000"/>
                <w:sz w:val="20"/>
                <w:szCs w:val="20"/>
              </w:rPr>
              <w:t>的产岀时效</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exact"/>
              <w:ind w:firstLine="0"/>
              <w:jc w:val="left"/>
              <w:rPr>
                <w:sz w:val="20"/>
                <w:szCs w:val="20"/>
              </w:rPr>
            </w:pPr>
            <w:r>
              <w:rPr>
                <w:rFonts w:ascii="宋体" w:hAnsi="宋体" w:eastAsia="宋体" w:cs="宋体"/>
                <w:color w:val="000000"/>
                <w:sz w:val="20"/>
                <w:szCs w:val="20"/>
              </w:rPr>
              <w:t>对照绩效目标，按实际产岀时效率计算得分（3分）</w:t>
            </w:r>
          </w:p>
        </w:tc>
      </w:tr>
      <w:tr>
        <w:tblPrEx>
          <w:tblCellMar>
            <w:top w:w="0" w:type="dxa"/>
            <w:left w:w="10" w:type="dxa"/>
            <w:bottom w:w="0" w:type="dxa"/>
            <w:right w:w="10" w:type="dxa"/>
          </w:tblCellMar>
        </w:tblPrEx>
        <w:trPr>
          <w:trHeight w:val="859" w:hRule="exact"/>
          <w:jc w:val="center"/>
        </w:trPr>
        <w:tc>
          <w:tcPr>
            <w:tcW w:w="648" w:type="dxa"/>
            <w:vMerge w:val="continue"/>
            <w:tcBorders>
              <w:left w:val="single" w:color="auto" w:sz="4" w:space="0"/>
            </w:tcBorders>
            <w:shd w:val="clear" w:color="auto" w:fill="FFFFFF"/>
            <w:vAlign w:val="center"/>
          </w:tcPr>
          <w:p/>
        </w:tc>
        <w:tc>
          <w:tcPr>
            <w:tcW w:w="811" w:type="dxa"/>
            <w:vMerge w:val="continue"/>
            <w:tcBorders>
              <w:left w:val="single" w:color="auto" w:sz="4" w:space="0"/>
            </w:tcBorders>
            <w:shd w:val="clear" w:color="auto" w:fill="FFFFFF"/>
            <w:vAlign w:val="center"/>
          </w:tc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产岀成本</w:t>
            </w:r>
          </w:p>
          <w:p>
            <w:pPr>
              <w:pStyle w:val="9"/>
              <w:shd w:val="clear" w:color="auto" w:fill="auto"/>
              <w:spacing w:line="240" w:lineRule="auto"/>
              <w:ind w:firstLine="0"/>
              <w:rPr>
                <w:sz w:val="20"/>
                <w:szCs w:val="20"/>
              </w:rPr>
            </w:pPr>
            <w:r>
              <w:rPr>
                <w:rFonts w:ascii="宋体" w:hAnsi="宋体" w:eastAsia="宋体" w:cs="宋体"/>
                <w:color w:val="000000"/>
                <w:sz w:val="20"/>
                <w:szCs w:val="20"/>
              </w:rPr>
              <w:t>（3分）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200"/>
              <w:rPr>
                <w:sz w:val="20"/>
                <w:szCs w:val="20"/>
              </w:rPr>
            </w:pPr>
            <w:r>
              <w:rPr>
                <w:rFonts w:ascii="宋体" w:hAnsi="宋体" w:eastAsia="宋体" w:cs="宋体"/>
                <w:color w:val="000000"/>
                <w:sz w:val="20"/>
                <w:szCs w:val="20"/>
              </w:rPr>
              <w:t>3</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根据该项目实际，标识具体明确</w:t>
            </w:r>
          </w:p>
          <w:p>
            <w:pPr>
              <w:pStyle w:val="9"/>
              <w:shd w:val="clear" w:color="auto" w:fill="auto"/>
              <w:spacing w:line="240" w:lineRule="auto"/>
              <w:ind w:firstLine="0"/>
              <w:rPr>
                <w:sz w:val="20"/>
                <w:szCs w:val="20"/>
              </w:rPr>
            </w:pPr>
            <w:r>
              <w:rPr>
                <w:rFonts w:ascii="宋体" w:hAnsi="宋体" w:eastAsia="宋体" w:cs="宋体"/>
                <w:color w:val="000000"/>
                <w:sz w:val="20"/>
                <w:szCs w:val="20"/>
              </w:rPr>
              <w:t>的产岀成本</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对照绩效目标，按实际产岀成本</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率计算得分（3分）</w:t>
            </w:r>
          </w:p>
        </w:tc>
      </w:tr>
      <w:tr>
        <w:tblPrEx>
          <w:tblCellMar>
            <w:top w:w="0" w:type="dxa"/>
            <w:left w:w="10" w:type="dxa"/>
            <w:bottom w:w="0" w:type="dxa"/>
            <w:right w:w="10" w:type="dxa"/>
          </w:tblCellMar>
        </w:tblPrEx>
        <w:trPr>
          <w:trHeight w:val="874" w:hRule="exact"/>
          <w:jc w:val="center"/>
        </w:trPr>
        <w:tc>
          <w:tcPr>
            <w:tcW w:w="648" w:type="dxa"/>
            <w:vMerge w:val="continue"/>
            <w:tcBorders>
              <w:left w:val="single" w:color="auto" w:sz="4" w:space="0"/>
              <w:bottom w:val="single" w:color="auto" w:sz="4" w:space="0"/>
            </w:tcBorders>
            <w:shd w:val="clear" w:color="auto" w:fill="FFFFFF"/>
            <w:vAlign w:val="center"/>
          </w:tcPr>
          <w:p/>
        </w:tc>
        <w:tc>
          <w:tcPr>
            <w:tcW w:w="81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exact"/>
              <w:ind w:firstLine="0"/>
              <w:jc w:val="center"/>
              <w:rPr>
                <w:sz w:val="20"/>
                <w:szCs w:val="20"/>
              </w:rPr>
            </w:pPr>
            <w:r>
              <w:rPr>
                <w:rFonts w:ascii="宋体" w:hAnsi="宋体" w:eastAsia="宋体" w:cs="宋体"/>
                <w:color w:val="000000"/>
                <w:sz w:val="20"/>
                <w:szCs w:val="20"/>
              </w:rPr>
              <w:t>项目效果（40</w:t>
            </w:r>
          </w:p>
        </w:tc>
        <w:tc>
          <w:tcPr>
            <w:tcW w:w="1061"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rFonts w:ascii="宋体" w:hAnsi="宋体" w:eastAsia="宋体" w:cs="宋体"/>
                <w:color w:val="000000"/>
                <w:sz w:val="20"/>
                <w:szCs w:val="20"/>
              </w:rPr>
            </w:pPr>
            <w:r>
              <w:rPr>
                <w:rFonts w:ascii="宋体" w:hAnsi="宋体" w:eastAsia="宋体" w:cs="宋体"/>
                <w:color w:val="000000"/>
                <w:sz w:val="20"/>
                <w:szCs w:val="20"/>
              </w:rPr>
              <w:t>经济效益</w:t>
            </w:r>
          </w:p>
          <w:p>
            <w:pPr>
              <w:pStyle w:val="9"/>
              <w:shd w:val="clear" w:color="auto" w:fill="auto"/>
              <w:spacing w:line="240" w:lineRule="auto"/>
              <w:ind w:firstLine="0"/>
              <w:rPr>
                <w:sz w:val="20"/>
                <w:szCs w:val="20"/>
              </w:rPr>
            </w:pPr>
            <w:r>
              <w:rPr>
                <w:rFonts w:ascii="宋体" w:hAnsi="宋体" w:eastAsia="宋体" w:cs="宋体"/>
                <w:color w:val="000000"/>
                <w:sz w:val="20"/>
                <w:szCs w:val="20"/>
              </w:rPr>
              <w:t>（8分）</w:t>
            </w: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200"/>
              <w:rPr>
                <w:sz w:val="20"/>
                <w:szCs w:val="20"/>
              </w:rPr>
            </w:pPr>
            <w:r>
              <w:rPr>
                <w:rFonts w:ascii="宋体" w:hAnsi="宋体" w:eastAsia="宋体" w:cs="宋体"/>
                <w:color w:val="000000"/>
                <w:sz w:val="20"/>
                <w:szCs w:val="20"/>
              </w:rPr>
              <w:t>7</w:t>
            </w:r>
          </w:p>
        </w:tc>
        <w:tc>
          <w:tcPr>
            <w:tcW w:w="2765"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rPr>
                <w:sz w:val="20"/>
                <w:szCs w:val="20"/>
              </w:rPr>
            </w:pPr>
            <w:r>
              <w:rPr>
                <w:rFonts w:ascii="宋体" w:hAnsi="宋体" w:eastAsia="宋体" w:cs="宋体"/>
                <w:color w:val="000000"/>
                <w:sz w:val="20"/>
                <w:szCs w:val="20"/>
              </w:rPr>
              <w:t>根据项目实际，标识所产生的直</w:t>
            </w:r>
          </w:p>
          <w:p>
            <w:pPr>
              <w:pStyle w:val="9"/>
              <w:shd w:val="clear" w:color="auto" w:fill="auto"/>
              <w:spacing w:line="240" w:lineRule="auto"/>
              <w:ind w:firstLine="0"/>
              <w:rPr>
                <w:sz w:val="20"/>
                <w:szCs w:val="20"/>
              </w:rPr>
            </w:pPr>
            <w:r>
              <w:rPr>
                <w:rFonts w:ascii="宋体" w:hAnsi="宋体" w:eastAsia="宋体" w:cs="宋体"/>
                <w:color w:val="000000"/>
                <w:sz w:val="20"/>
                <w:szCs w:val="20"/>
              </w:rPr>
              <w:t>接或间接的经济效益</w:t>
            </w:r>
          </w:p>
        </w:tc>
        <w:tc>
          <w:tcPr>
            <w:tcW w:w="293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对照绩效目标，按经济效益实现</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程度计算得分（8分）</w:t>
            </w:r>
          </w:p>
        </w:tc>
      </w:tr>
    </w:tbl>
    <w:tbl>
      <w:tblPr>
        <w:tblStyle w:val="4"/>
        <w:tblpPr w:leftFromText="180" w:rightFromText="180" w:vertAnchor="text" w:horzAnchor="page" w:tblpX="1520" w:tblpY="76"/>
        <w:tblOverlap w:val="never"/>
        <w:tblW w:w="8866" w:type="dxa"/>
        <w:tblInd w:w="0" w:type="dxa"/>
        <w:tblLayout w:type="fixed"/>
        <w:tblCellMar>
          <w:top w:w="0" w:type="dxa"/>
          <w:left w:w="10" w:type="dxa"/>
          <w:bottom w:w="0" w:type="dxa"/>
          <w:right w:w="10" w:type="dxa"/>
        </w:tblCellMar>
      </w:tblPr>
      <w:tblGrid>
        <w:gridCol w:w="648"/>
        <w:gridCol w:w="811"/>
        <w:gridCol w:w="1061"/>
        <w:gridCol w:w="643"/>
        <w:gridCol w:w="2765"/>
        <w:gridCol w:w="2938"/>
      </w:tblGrid>
      <w:tr>
        <w:tblPrEx>
          <w:tblCellMar>
            <w:top w:w="0" w:type="dxa"/>
            <w:left w:w="10" w:type="dxa"/>
            <w:bottom w:w="0" w:type="dxa"/>
            <w:right w:w="10" w:type="dxa"/>
          </w:tblCellMar>
        </w:tblPrEx>
        <w:trPr>
          <w:trHeight w:val="864" w:hRule="exact"/>
        </w:trPr>
        <w:tc>
          <w:tcPr>
            <w:tcW w:w="648" w:type="dxa"/>
            <w:tcBorders>
              <w:top w:val="single" w:color="auto" w:sz="4" w:space="0"/>
              <w:left w:val="single" w:color="auto" w:sz="4" w:space="0"/>
            </w:tcBorders>
            <w:shd w:val="clear" w:color="auto" w:fill="FFFFFF"/>
          </w:tcPr>
          <w:p>
            <w:pPr>
              <w:rPr>
                <w:sz w:val="10"/>
                <w:szCs w:val="10"/>
              </w:rPr>
            </w:pPr>
          </w:p>
        </w:tc>
        <w:tc>
          <w:tcPr>
            <w:tcW w:w="811" w:type="dxa"/>
            <w:tcBorders>
              <w:top w:val="single" w:color="auto" w:sz="4" w:space="0"/>
              <w:left w:val="single" w:color="auto" w:sz="4" w:space="0"/>
            </w:tcBorders>
            <w:shd w:val="clear" w:color="auto" w:fill="FFFFFF"/>
          </w:tcPr>
          <w:p>
            <w:pPr>
              <w:pStyle w:val="9"/>
              <w:shd w:val="clear" w:color="auto" w:fill="auto"/>
              <w:spacing w:line="240" w:lineRule="auto"/>
              <w:ind w:firstLine="180"/>
              <w:jc w:val="left"/>
              <w:rPr>
                <w:sz w:val="20"/>
                <w:szCs w:val="20"/>
              </w:rPr>
            </w:pPr>
            <w:r>
              <w:rPr>
                <w:rFonts w:ascii="宋体" w:hAnsi="宋体" w:eastAsia="宋体" w:cs="宋体"/>
                <w:color w:val="000000"/>
                <w:sz w:val="20"/>
                <w:szCs w:val="20"/>
              </w:rPr>
              <w:t>分）</w:t>
            </w: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300"/>
              <w:rPr>
                <w:sz w:val="20"/>
                <w:szCs w:val="20"/>
              </w:rPr>
            </w:pPr>
            <w:r>
              <w:rPr>
                <w:rFonts w:ascii="宋体" w:hAnsi="宋体" w:eastAsia="宋体" w:cs="宋体"/>
                <w:color w:val="000000"/>
                <w:sz w:val="20"/>
                <w:szCs w:val="20"/>
              </w:rPr>
              <w:t>社会</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效益（8分）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7</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根据项目实际，标识所产生的社</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会效益</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对照绩效目标，按社会效益实现</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程度计算得分（8分）</w:t>
            </w:r>
          </w:p>
        </w:tc>
      </w:tr>
      <w:tr>
        <w:tblPrEx>
          <w:tblCellMar>
            <w:top w:w="0" w:type="dxa"/>
            <w:left w:w="10" w:type="dxa"/>
            <w:bottom w:w="0" w:type="dxa"/>
            <w:right w:w="10" w:type="dxa"/>
          </w:tblCellMar>
        </w:tblPrEx>
        <w:trPr>
          <w:trHeight w:val="859" w:hRule="exact"/>
        </w:trPr>
        <w:tc>
          <w:tcPr>
            <w:tcW w:w="648" w:type="dxa"/>
            <w:tcBorders>
              <w:left w:val="single" w:color="auto" w:sz="4" w:space="0"/>
            </w:tcBorders>
            <w:shd w:val="clear" w:color="auto" w:fill="FFFFFF"/>
          </w:tcPr>
          <w:p>
            <w:pPr>
              <w:rPr>
                <w:sz w:val="10"/>
                <w:szCs w:val="10"/>
              </w:rPr>
            </w:pPr>
          </w:p>
        </w:tc>
        <w:tc>
          <w:tcPr>
            <w:tcW w:w="811" w:type="dxa"/>
            <w:tcBorders>
              <w:left w:val="single" w:color="auto" w:sz="4" w:space="0"/>
            </w:tcBorders>
            <w:shd w:val="clear" w:color="auto" w:fill="FFFFFF"/>
          </w:tcPr>
          <w:p>
            <w:pPr>
              <w:rPr>
                <w:sz w:val="10"/>
                <w:szCs w:val="10"/>
              </w:rPr>
            </w:p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300"/>
              <w:rPr>
                <w:sz w:val="20"/>
                <w:szCs w:val="20"/>
              </w:rPr>
            </w:pPr>
            <w:r>
              <w:rPr>
                <w:rFonts w:ascii="宋体" w:hAnsi="宋体" w:eastAsia="宋体" w:cs="宋体"/>
                <w:color w:val="000000"/>
                <w:sz w:val="20"/>
                <w:szCs w:val="20"/>
              </w:rPr>
              <w:t>环境</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效益（8分）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8</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根据项目实际，标识对环境所产</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生的积极或消极影响</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对照绩效目标，按对环境所产生</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的实际影响程度计算得分（8分）</w:t>
            </w:r>
          </w:p>
        </w:tc>
      </w:tr>
      <w:tr>
        <w:tblPrEx>
          <w:tblCellMar>
            <w:top w:w="0" w:type="dxa"/>
            <w:left w:w="10" w:type="dxa"/>
            <w:bottom w:w="0" w:type="dxa"/>
            <w:right w:w="10" w:type="dxa"/>
          </w:tblCellMar>
        </w:tblPrEx>
        <w:trPr>
          <w:trHeight w:val="859" w:hRule="exact"/>
        </w:trPr>
        <w:tc>
          <w:tcPr>
            <w:tcW w:w="648" w:type="dxa"/>
            <w:tcBorders>
              <w:left w:val="single" w:color="auto" w:sz="4" w:space="0"/>
            </w:tcBorders>
            <w:shd w:val="clear" w:color="auto" w:fill="FFFFFF"/>
          </w:tcPr>
          <w:p>
            <w:pPr>
              <w:rPr>
                <w:sz w:val="10"/>
                <w:szCs w:val="10"/>
              </w:rPr>
            </w:pPr>
          </w:p>
        </w:tc>
        <w:tc>
          <w:tcPr>
            <w:tcW w:w="811" w:type="dxa"/>
            <w:tcBorders>
              <w:left w:val="single" w:color="auto" w:sz="4" w:space="0"/>
            </w:tcBorders>
            <w:shd w:val="clear" w:color="auto" w:fill="FFFFFF"/>
          </w:tcPr>
          <w:p>
            <w:pPr>
              <w:rPr>
                <w:sz w:val="10"/>
                <w:szCs w:val="10"/>
              </w:rPr>
            </w:p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可持续影响</w:t>
            </w:r>
          </w:p>
          <w:p>
            <w:pPr>
              <w:pStyle w:val="9"/>
              <w:shd w:val="clear" w:color="auto" w:fill="auto"/>
              <w:spacing w:line="240" w:lineRule="auto"/>
              <w:ind w:firstLine="240"/>
              <w:jc w:val="left"/>
              <w:rPr>
                <w:sz w:val="20"/>
                <w:szCs w:val="20"/>
              </w:rPr>
            </w:pPr>
            <w:r>
              <w:rPr>
                <w:rFonts w:ascii="宋体" w:hAnsi="宋体" w:eastAsia="宋体" w:cs="宋体"/>
                <w:color w:val="000000"/>
                <w:sz w:val="20"/>
                <w:szCs w:val="20"/>
              </w:rPr>
              <w:t>（8分）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8</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exact"/>
              <w:ind w:firstLine="0"/>
              <w:jc w:val="left"/>
              <w:rPr>
                <w:sz w:val="20"/>
                <w:szCs w:val="20"/>
              </w:rPr>
            </w:pPr>
            <w:r>
              <w:rPr>
                <w:rFonts w:ascii="宋体" w:hAnsi="宋体" w:eastAsia="宋体" w:cs="宋体"/>
                <w:color w:val="000000"/>
                <w:sz w:val="20"/>
                <w:szCs w:val="20"/>
              </w:rPr>
              <w:t>项目产岀能持续运用；项目运行所依赖的政策制度能持续执行</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52" w:lineRule="exact"/>
              <w:ind w:firstLine="0"/>
              <w:rPr>
                <w:sz w:val="20"/>
                <w:szCs w:val="20"/>
              </w:rPr>
            </w:pPr>
            <w:r>
              <w:rPr>
                <w:rFonts w:ascii="宋体" w:hAnsi="宋体" w:eastAsia="宋体" w:cs="宋体"/>
                <w:color w:val="000000"/>
                <w:sz w:val="20"/>
                <w:szCs w:val="20"/>
              </w:rPr>
              <w:t>项目产出能持续运用（4分）所依赖的政策制度能持续执行（4分）</w:t>
            </w:r>
          </w:p>
        </w:tc>
      </w:tr>
      <w:tr>
        <w:tblPrEx>
          <w:tblCellMar>
            <w:top w:w="0" w:type="dxa"/>
            <w:left w:w="10" w:type="dxa"/>
            <w:bottom w:w="0" w:type="dxa"/>
            <w:right w:w="10" w:type="dxa"/>
          </w:tblCellMar>
        </w:tblPrEx>
        <w:trPr>
          <w:trHeight w:val="864" w:hRule="exact"/>
        </w:trPr>
        <w:tc>
          <w:tcPr>
            <w:tcW w:w="648" w:type="dxa"/>
            <w:tcBorders>
              <w:left w:val="single" w:color="auto" w:sz="4" w:space="0"/>
            </w:tcBorders>
            <w:shd w:val="clear" w:color="auto" w:fill="FFFFFF"/>
          </w:tcPr>
          <w:p>
            <w:pPr>
              <w:rPr>
                <w:sz w:val="10"/>
                <w:szCs w:val="10"/>
              </w:rPr>
            </w:pPr>
          </w:p>
        </w:tc>
        <w:tc>
          <w:tcPr>
            <w:tcW w:w="811" w:type="dxa"/>
            <w:tcBorders>
              <w:left w:val="single" w:color="auto" w:sz="4" w:space="0"/>
            </w:tcBorders>
            <w:shd w:val="clear" w:color="auto" w:fill="FFFFFF"/>
          </w:tcPr>
          <w:p>
            <w:pPr>
              <w:rPr>
                <w:sz w:val="10"/>
                <w:szCs w:val="10"/>
              </w:rPr>
            </w:pPr>
          </w:p>
        </w:tc>
        <w:tc>
          <w:tcPr>
            <w:tcW w:w="1061"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服务</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对象满意度</w:t>
            </w:r>
          </w:p>
          <w:p>
            <w:pPr>
              <w:pStyle w:val="9"/>
              <w:shd w:val="clear" w:color="auto" w:fill="auto"/>
              <w:spacing w:line="240" w:lineRule="auto"/>
              <w:ind w:firstLine="0"/>
              <w:jc w:val="center"/>
              <w:rPr>
                <w:sz w:val="20"/>
                <w:szCs w:val="20"/>
              </w:rPr>
            </w:pPr>
            <w:r>
              <w:rPr>
                <w:rFonts w:ascii="宋体" w:hAnsi="宋体" w:eastAsia="宋体" w:cs="宋体"/>
                <w:color w:val="000000"/>
                <w:sz w:val="20"/>
                <w:szCs w:val="20"/>
              </w:rPr>
              <w:t>（8分）</w:t>
            </w:r>
          </w:p>
        </w:tc>
        <w:tc>
          <w:tcPr>
            <w:tcW w:w="643"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8</w:t>
            </w:r>
          </w:p>
        </w:tc>
        <w:tc>
          <w:tcPr>
            <w:tcW w:w="2765" w:type="dxa"/>
            <w:tcBorders>
              <w:top w:val="single" w:color="auto" w:sz="4" w:space="0"/>
              <w:lef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项目预期服务对象对项目实施</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的满意程度</w:t>
            </w:r>
          </w:p>
        </w:tc>
        <w:tc>
          <w:tcPr>
            <w:tcW w:w="2938" w:type="dxa"/>
            <w:tcBorders>
              <w:top w:val="single" w:color="auto" w:sz="4" w:space="0"/>
              <w:left w:val="single" w:color="auto" w:sz="4" w:space="0"/>
              <w:right w:val="single" w:color="auto" w:sz="4" w:space="0"/>
            </w:tcBorders>
            <w:shd w:val="clear" w:color="auto" w:fill="FFFFFF"/>
            <w:vAlign w:val="center"/>
          </w:tcPr>
          <w:p>
            <w:pPr>
              <w:pStyle w:val="9"/>
              <w:shd w:val="clear" w:color="auto" w:fill="auto"/>
              <w:spacing w:line="240" w:lineRule="auto"/>
              <w:ind w:firstLine="0"/>
              <w:jc w:val="left"/>
              <w:rPr>
                <w:sz w:val="20"/>
                <w:szCs w:val="20"/>
              </w:rPr>
            </w:pPr>
            <w:r>
              <w:rPr>
                <w:rFonts w:ascii="宋体" w:hAnsi="宋体" w:eastAsia="宋体" w:cs="宋体"/>
                <w:color w:val="000000"/>
                <w:sz w:val="20"/>
                <w:szCs w:val="20"/>
              </w:rPr>
              <w:t>按收集到的项目服务对象的满意</w:t>
            </w:r>
          </w:p>
          <w:p>
            <w:pPr>
              <w:pStyle w:val="9"/>
              <w:shd w:val="clear" w:color="auto" w:fill="auto"/>
              <w:spacing w:line="240" w:lineRule="auto"/>
              <w:ind w:firstLine="0"/>
              <w:jc w:val="left"/>
              <w:rPr>
                <w:sz w:val="20"/>
                <w:szCs w:val="20"/>
              </w:rPr>
            </w:pPr>
            <w:r>
              <w:rPr>
                <w:rFonts w:ascii="宋体" w:hAnsi="宋体" w:eastAsia="宋体" w:cs="宋体"/>
                <w:color w:val="000000"/>
                <w:sz w:val="20"/>
                <w:szCs w:val="20"/>
              </w:rPr>
              <w:t>率计算得分（8分）</w:t>
            </w:r>
          </w:p>
        </w:tc>
      </w:tr>
      <w:tr>
        <w:tblPrEx>
          <w:tblCellMar>
            <w:top w:w="0" w:type="dxa"/>
            <w:left w:w="10" w:type="dxa"/>
            <w:bottom w:w="0" w:type="dxa"/>
            <w:right w:w="10" w:type="dxa"/>
          </w:tblCellMar>
        </w:tblPrEx>
        <w:trPr>
          <w:trHeight w:val="869" w:hRule="exact"/>
        </w:trPr>
        <w:tc>
          <w:tcPr>
            <w:tcW w:w="648"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总分</w:t>
            </w:r>
          </w:p>
        </w:tc>
        <w:tc>
          <w:tcPr>
            <w:tcW w:w="811" w:type="dxa"/>
            <w:tcBorders>
              <w:top w:val="single" w:color="auto" w:sz="4" w:space="0"/>
              <w:left w:val="single" w:color="auto" w:sz="4" w:space="0"/>
              <w:bottom w:val="single" w:color="auto" w:sz="4" w:space="0"/>
            </w:tcBorders>
            <w:shd w:val="clear" w:color="auto" w:fill="FFFFFF"/>
          </w:tcPr>
          <w:p>
            <w:pPr>
              <w:rPr>
                <w:sz w:val="10"/>
                <w:szCs w:val="10"/>
              </w:rPr>
            </w:pPr>
          </w:p>
        </w:tc>
        <w:tc>
          <w:tcPr>
            <w:tcW w:w="1061" w:type="dxa"/>
            <w:tcBorders>
              <w:top w:val="single" w:color="auto" w:sz="4" w:space="0"/>
              <w:left w:val="single" w:color="auto" w:sz="4" w:space="0"/>
              <w:bottom w:val="single" w:color="auto" w:sz="4" w:space="0"/>
            </w:tcBorders>
            <w:shd w:val="clear" w:color="auto" w:fill="FFFFFF"/>
          </w:tcPr>
          <w:p>
            <w:pPr>
              <w:rPr>
                <w:sz w:val="10"/>
                <w:szCs w:val="10"/>
              </w:rPr>
            </w:pPr>
          </w:p>
        </w:tc>
        <w:tc>
          <w:tcPr>
            <w:tcW w:w="643" w:type="dxa"/>
            <w:tcBorders>
              <w:top w:val="single" w:color="auto" w:sz="4" w:space="0"/>
              <w:left w:val="single" w:color="auto" w:sz="4" w:space="0"/>
              <w:bottom w:val="single" w:color="auto" w:sz="4" w:space="0"/>
            </w:tcBorders>
            <w:shd w:val="clear" w:color="auto" w:fill="FFFFFF"/>
            <w:vAlign w:val="center"/>
          </w:tcPr>
          <w:p>
            <w:pPr>
              <w:pStyle w:val="9"/>
              <w:shd w:val="clear" w:color="auto" w:fill="auto"/>
              <w:spacing w:line="240" w:lineRule="auto"/>
              <w:ind w:firstLine="0"/>
              <w:jc w:val="center"/>
              <w:rPr>
                <w:sz w:val="20"/>
                <w:szCs w:val="20"/>
              </w:rPr>
            </w:pPr>
            <w:r>
              <w:rPr>
                <w:rFonts w:ascii="宋体" w:hAnsi="宋体" w:eastAsia="宋体" w:cs="宋体"/>
                <w:color w:val="000000"/>
                <w:sz w:val="20"/>
                <w:szCs w:val="20"/>
              </w:rPr>
              <w:t>98</w:t>
            </w:r>
          </w:p>
        </w:tc>
        <w:tc>
          <w:tcPr>
            <w:tcW w:w="2765" w:type="dxa"/>
            <w:tcBorders>
              <w:top w:val="single" w:color="auto" w:sz="4" w:space="0"/>
              <w:left w:val="single" w:color="auto" w:sz="4" w:space="0"/>
              <w:bottom w:val="single" w:color="auto" w:sz="4" w:space="0"/>
            </w:tcBorders>
            <w:shd w:val="clear" w:color="auto" w:fill="FFFFFF"/>
          </w:tcPr>
          <w:p>
            <w:pPr>
              <w:rPr>
                <w:sz w:val="10"/>
                <w:szCs w:val="10"/>
              </w:rPr>
            </w:pPr>
          </w:p>
        </w:tc>
        <w:tc>
          <w:tcPr>
            <w:tcW w:w="2938"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ind w:firstLine="4800" w:firstLineChars="1600"/>
        <w:rPr>
          <w:rFonts w:hint="eastAsia" w:ascii="宋体" w:hAnsi="宋体" w:cs="宋体"/>
          <w:color w:val="333333"/>
          <w:kern w:val="0"/>
          <w:sz w:val="30"/>
          <w:szCs w:val="30"/>
          <w:shd w:val="clear" w:color="auto" w:fill="FFFFFF"/>
        </w:rPr>
      </w:pPr>
    </w:p>
    <w:p>
      <w:pPr>
        <w:spacing w:line="600" w:lineRule="exact"/>
        <w:ind w:firstLine="600" w:firstLineChars="200"/>
        <w:jc w:val="left"/>
        <w:rPr>
          <w:rFonts w:ascii="仿宋" w:hAnsi="仿宋" w:eastAsia="仿宋" w:cs="仿宋"/>
          <w:color w:val="000000"/>
          <w:kern w:val="0"/>
          <w:sz w:val="30"/>
          <w:szCs w:val="30"/>
        </w:rPr>
      </w:pPr>
    </w:p>
    <w:p>
      <w:pPr>
        <w:rPr>
          <w:szCs w:val="30"/>
          <w:shd w:val="clear" w:color="auto" w:fill="FFFFFF"/>
        </w:rPr>
      </w:pPr>
    </w:p>
    <w:sectPr>
      <w:pgSz w:w="11906" w:h="16838"/>
      <w:pgMar w:top="1134"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3A21B"/>
    <w:multiLevelType w:val="singleLevel"/>
    <w:tmpl w:val="B633A21B"/>
    <w:lvl w:ilvl="0" w:tentative="0">
      <w:start w:val="1"/>
      <w:numFmt w:val="decimal"/>
      <w:suff w:val="nothing"/>
      <w:lvlText w:val="%1、"/>
      <w:lvlJc w:val="left"/>
    </w:lvl>
  </w:abstractNum>
  <w:abstractNum w:abstractNumId="1">
    <w:nsid w:val="0E57D0E4"/>
    <w:multiLevelType w:val="singleLevel"/>
    <w:tmpl w:val="0E57D0E4"/>
    <w:lvl w:ilvl="0" w:tentative="0">
      <w:start w:val="1"/>
      <w:numFmt w:val="decimal"/>
      <w:suff w:val="nothing"/>
      <w:lvlText w:val="%1、"/>
      <w:lvlJc w:val="left"/>
    </w:lvl>
  </w:abstractNum>
  <w:abstractNum w:abstractNumId="2">
    <w:nsid w:val="7599A201"/>
    <w:multiLevelType w:val="singleLevel"/>
    <w:tmpl w:val="7599A201"/>
    <w:lvl w:ilvl="0" w:tentative="0">
      <w:start w:val="1"/>
      <w:numFmt w:val="chineseCounting"/>
      <w:suff w:val="nothing"/>
      <w:lvlText w:val="%1、"/>
      <w:lvlJc w:val="left"/>
      <w:pPr>
        <w:ind w:left="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GYwNjMwOTQzNDY5ODBkY2Q4ODVmYjhiMzAyNGEifQ=="/>
  </w:docVars>
  <w:rsids>
    <w:rsidRoot w:val="00925DF3"/>
    <w:rsid w:val="002C24FC"/>
    <w:rsid w:val="00406706"/>
    <w:rsid w:val="0048440F"/>
    <w:rsid w:val="00531B63"/>
    <w:rsid w:val="00925DF3"/>
    <w:rsid w:val="009E1425"/>
    <w:rsid w:val="00E73D6A"/>
    <w:rsid w:val="00EF158F"/>
    <w:rsid w:val="024E3BD7"/>
    <w:rsid w:val="08AB0810"/>
    <w:rsid w:val="096945A3"/>
    <w:rsid w:val="0E3C54FE"/>
    <w:rsid w:val="14D07E07"/>
    <w:rsid w:val="1CB80956"/>
    <w:rsid w:val="21F77769"/>
    <w:rsid w:val="29717864"/>
    <w:rsid w:val="38E321A8"/>
    <w:rsid w:val="458F68E1"/>
    <w:rsid w:val="4C3D568A"/>
    <w:rsid w:val="4DC52882"/>
    <w:rsid w:val="509E73C9"/>
    <w:rsid w:val="541D79D9"/>
    <w:rsid w:val="553475B4"/>
    <w:rsid w:val="5AC153F4"/>
    <w:rsid w:val="5CA67752"/>
    <w:rsid w:val="5CD132FA"/>
    <w:rsid w:val="5E5F069E"/>
    <w:rsid w:val="5F631FFF"/>
    <w:rsid w:val="650F6997"/>
    <w:rsid w:val="68A568E5"/>
    <w:rsid w:val="6B9705A8"/>
    <w:rsid w:val="6C8669DD"/>
    <w:rsid w:val="73013B3E"/>
    <w:rsid w:val="734D2F4F"/>
    <w:rsid w:val="7A84433B"/>
    <w:rsid w:val="7E81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customStyle="1" w:styleId="8">
    <w:name w:val="正文文本1"/>
    <w:basedOn w:val="1"/>
    <w:qFormat/>
    <w:uiPriority w:val="0"/>
    <w:pPr>
      <w:shd w:val="clear" w:color="auto" w:fill="FFFFFF"/>
      <w:spacing w:line="372" w:lineRule="auto"/>
      <w:ind w:firstLine="400"/>
    </w:pPr>
    <w:rPr>
      <w:rFonts w:ascii="MingLiU" w:hAnsi="MingLiU" w:eastAsia="MingLiU" w:cs="MingLiU"/>
      <w:sz w:val="30"/>
      <w:szCs w:val="30"/>
      <w:lang w:val="zh-CN" w:bidi="zh-CN"/>
    </w:rPr>
  </w:style>
  <w:style w:type="paragraph" w:customStyle="1" w:styleId="9">
    <w:name w:val="其他"/>
    <w:basedOn w:val="1"/>
    <w:qFormat/>
    <w:uiPriority w:val="0"/>
    <w:pPr>
      <w:shd w:val="clear" w:color="auto" w:fill="FFFFFF"/>
      <w:spacing w:line="372" w:lineRule="auto"/>
      <w:ind w:firstLine="400"/>
    </w:pPr>
    <w:rPr>
      <w:rFonts w:ascii="MingLiU" w:hAnsi="MingLiU" w:eastAsia="MingLiU" w:cs="MingLiU"/>
      <w:sz w:val="30"/>
      <w:szCs w:val="30"/>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953</Words>
  <Characters>1000</Characters>
  <Lines>1</Lines>
  <Paragraphs>2</Paragraphs>
  <TotalTime>0</TotalTime>
  <ScaleCrop>false</ScaleCrop>
  <LinksUpToDate>false</LinksUpToDate>
  <CharactersWithSpaces>1016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2022-10-27T04:41:00Z</dcterms:created>
  <dc:creator>Administrator</dc:creator>
  <cp:lastModifiedBy>小小张</cp:lastModifiedBy>
  <cp:lastPrinted>2023-05-19T02:28:00Z</cp:lastPrinted>
  <dcterms:modified xsi:type="dcterms:W3CDTF">2023-06-27T02:23:55Z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8C02C60A703940D5B552C3160ACBA10B_13</vt:lpwstr>
  </property>
</Properties>
</file>