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CE" w:rsidRDefault="00205D88">
      <w:pPr>
        <w:spacing w:line="600" w:lineRule="exact"/>
        <w:jc w:val="center"/>
        <w:rPr>
          <w:rFonts w:ascii="黑体" w:eastAsia="黑体" w:hAnsi="黑体" w:cs="黑体"/>
          <w:bCs/>
          <w:color w:val="000000"/>
          <w:kern w:val="0"/>
          <w:sz w:val="36"/>
          <w:szCs w:val="36"/>
        </w:rPr>
      </w:pPr>
      <w:bookmarkStart w:id="0" w:name="_GoBack"/>
      <w:r>
        <w:rPr>
          <w:rFonts w:ascii="黑体" w:eastAsia="黑体" w:hAnsi="黑体" w:cs="黑体" w:hint="eastAsia"/>
          <w:bCs/>
          <w:color w:val="000000"/>
          <w:kern w:val="0"/>
          <w:sz w:val="36"/>
          <w:szCs w:val="36"/>
        </w:rPr>
        <w:t>益阳市赫山区龙岭学校</w:t>
      </w:r>
      <w:r>
        <w:rPr>
          <w:rFonts w:ascii="黑体" w:eastAsia="黑体" w:hAnsi="黑体" w:cs="黑体" w:hint="eastAsia"/>
          <w:bCs/>
          <w:color w:val="000000"/>
          <w:kern w:val="0"/>
          <w:sz w:val="36"/>
          <w:szCs w:val="36"/>
        </w:rPr>
        <w:t>2021</w:t>
      </w:r>
      <w:r>
        <w:rPr>
          <w:rFonts w:ascii="黑体" w:eastAsia="黑体" w:hAnsi="黑体" w:cs="黑体" w:hint="eastAsia"/>
          <w:bCs/>
          <w:color w:val="000000"/>
          <w:kern w:val="0"/>
          <w:sz w:val="36"/>
          <w:szCs w:val="36"/>
        </w:rPr>
        <w:t>年度</w:t>
      </w:r>
      <w:bookmarkEnd w:id="0"/>
    </w:p>
    <w:p w:rsidR="001B3BCE" w:rsidRDefault="00205D88">
      <w:pPr>
        <w:spacing w:line="600" w:lineRule="exact"/>
        <w:jc w:val="center"/>
        <w:rPr>
          <w:rFonts w:ascii="黑体" w:eastAsia="黑体" w:hAnsi="黑体" w:cs="黑体"/>
          <w:bCs/>
          <w:color w:val="000000"/>
          <w:kern w:val="0"/>
          <w:sz w:val="36"/>
          <w:szCs w:val="36"/>
        </w:rPr>
      </w:pPr>
      <w:r>
        <w:rPr>
          <w:rFonts w:ascii="黑体" w:eastAsia="黑体" w:hAnsi="黑体" w:cs="黑体" w:hint="eastAsia"/>
          <w:bCs/>
          <w:color w:val="000000"/>
          <w:kern w:val="0"/>
          <w:sz w:val="36"/>
          <w:szCs w:val="36"/>
        </w:rPr>
        <w:t>整体支出绩效评价报告</w:t>
      </w:r>
    </w:p>
    <w:p w:rsidR="001B3BCE" w:rsidRDefault="001B3BCE">
      <w:pPr>
        <w:spacing w:line="600" w:lineRule="exact"/>
        <w:jc w:val="center"/>
        <w:rPr>
          <w:rFonts w:ascii="黑体" w:eastAsia="黑体" w:hAnsi="黑体" w:cs="黑体"/>
          <w:bCs/>
          <w:color w:val="000000"/>
          <w:kern w:val="0"/>
          <w:sz w:val="36"/>
          <w:szCs w:val="36"/>
        </w:rPr>
      </w:pP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根据《益阳市赫山区人民政府关于全面推进预算绩效管理的实施意见》（益赫政发〔</w:t>
      </w:r>
      <w:r>
        <w:rPr>
          <w:rFonts w:ascii="仿宋" w:eastAsia="仿宋" w:hAnsi="仿宋" w:cs="仿宋" w:hint="eastAsia"/>
          <w:color w:val="000000"/>
          <w:kern w:val="0"/>
          <w:sz w:val="30"/>
          <w:szCs w:val="30"/>
        </w:rPr>
        <w:t>2016</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10 </w:t>
      </w:r>
      <w:r>
        <w:rPr>
          <w:rFonts w:ascii="仿宋" w:eastAsia="仿宋" w:hAnsi="仿宋" w:cs="仿宋" w:hint="eastAsia"/>
          <w:color w:val="000000"/>
          <w:kern w:val="0"/>
          <w:sz w:val="30"/>
          <w:szCs w:val="30"/>
        </w:rPr>
        <w:t>号）、《益阳市赫山区财政办关于转发〈湖南省预算绩效管理工作规程（试行）的通知》（益赫财绩〔</w:t>
      </w:r>
      <w:r>
        <w:rPr>
          <w:rFonts w:ascii="仿宋" w:eastAsia="仿宋" w:hAnsi="仿宋" w:cs="仿宋" w:hint="eastAsia"/>
          <w:color w:val="000000"/>
          <w:kern w:val="0"/>
          <w:sz w:val="30"/>
          <w:szCs w:val="30"/>
        </w:rPr>
        <w:t>2017</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85</w:t>
      </w:r>
      <w:r>
        <w:rPr>
          <w:rFonts w:ascii="仿宋" w:eastAsia="仿宋" w:hAnsi="仿宋" w:cs="仿宋" w:hint="eastAsia"/>
          <w:color w:val="000000"/>
          <w:kern w:val="0"/>
          <w:sz w:val="30"/>
          <w:szCs w:val="30"/>
        </w:rPr>
        <w:t>号）、《益阳市赫山区财政局关于做好</w:t>
      </w:r>
      <w:r>
        <w:rPr>
          <w:rFonts w:ascii="仿宋" w:eastAsia="仿宋" w:hAnsi="仿宋" w:cs="仿宋" w:hint="eastAsia"/>
          <w:color w:val="000000"/>
          <w:kern w:val="0"/>
          <w:sz w:val="30"/>
          <w:szCs w:val="30"/>
        </w:rPr>
        <w:t>2020</w:t>
      </w:r>
      <w:r>
        <w:rPr>
          <w:rFonts w:ascii="仿宋" w:eastAsia="仿宋" w:hAnsi="仿宋" w:cs="仿宋" w:hint="eastAsia"/>
          <w:color w:val="000000"/>
          <w:kern w:val="0"/>
          <w:sz w:val="30"/>
          <w:szCs w:val="30"/>
        </w:rPr>
        <w:t>年度预算绩效自评工作的通知》（益赫财绩〔</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号）等有关文件精神，本着独立、客观、公正、科学的原则，按照公认的绩效评价方法，我校积极组织，对</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年度本单位整体支出进行了绩效自评，现将具体绩效评价情况报告如下：</w:t>
      </w:r>
    </w:p>
    <w:p w:rsidR="001B3BCE" w:rsidRDefault="00205D88">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一、基本情况</w:t>
      </w:r>
      <w:r>
        <w:rPr>
          <w:rFonts w:ascii="黑体" w:eastAsia="黑体" w:hAnsi="黑体" w:cs="黑体" w:hint="eastAsia"/>
          <w:color w:val="000000"/>
          <w:kern w:val="0"/>
          <w:sz w:val="30"/>
          <w:szCs w:val="30"/>
        </w:rPr>
        <w:t xml:space="preserve"> </w:t>
      </w:r>
    </w:p>
    <w:p w:rsidR="001B3BCE" w:rsidRDefault="00205D88">
      <w:pPr>
        <w:pStyle w:val="10"/>
        <w:shd w:val="clear" w:color="auto" w:fill="auto"/>
        <w:spacing w:after="100" w:line="600" w:lineRule="exact"/>
        <w:ind w:firstLineChars="200" w:firstLine="602"/>
        <w:jc w:val="left"/>
        <w:rPr>
          <w:rFonts w:ascii="仿宋" w:eastAsia="仿宋" w:hAnsi="仿宋" w:cs="仿宋"/>
          <w:b/>
          <w:bCs/>
          <w:color w:val="000000"/>
        </w:rPr>
      </w:pPr>
      <w:r>
        <w:rPr>
          <w:rFonts w:ascii="仿宋" w:eastAsia="仿宋" w:hAnsi="仿宋" w:cs="仿宋" w:hint="eastAsia"/>
          <w:b/>
          <w:bCs/>
          <w:color w:val="000000"/>
          <w:lang w:val="en-US"/>
        </w:rPr>
        <w:t>(</w:t>
      </w:r>
      <w:r>
        <w:rPr>
          <w:rFonts w:ascii="仿宋" w:eastAsia="仿宋" w:hAnsi="仿宋" w:cs="仿宋" w:hint="eastAsia"/>
          <w:b/>
          <w:bCs/>
          <w:color w:val="000000"/>
          <w:lang w:val="en-US"/>
        </w:rPr>
        <w:t>一）</w:t>
      </w:r>
      <w:r>
        <w:rPr>
          <w:rFonts w:ascii="仿宋" w:eastAsia="仿宋" w:hAnsi="仿宋" w:cs="仿宋" w:hint="eastAsia"/>
          <w:b/>
          <w:bCs/>
          <w:color w:val="000000"/>
        </w:rPr>
        <w:t>部门职责</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负责贯彻党的教育方针</w:t>
      </w:r>
      <w:r>
        <w:rPr>
          <w:rFonts w:ascii="仿宋" w:eastAsia="仿宋" w:hAnsi="仿宋" w:cs="仿宋" w:hint="eastAsia"/>
          <w:color w:val="000000"/>
        </w:rPr>
        <w:t>,</w:t>
      </w:r>
      <w:r>
        <w:rPr>
          <w:rFonts w:ascii="仿宋" w:eastAsia="仿宋" w:hAnsi="仿宋" w:cs="仿宋" w:hint="eastAsia"/>
          <w:color w:val="000000"/>
        </w:rPr>
        <w:t>坚持社会主义办学方向</w:t>
      </w:r>
      <w:r>
        <w:rPr>
          <w:rFonts w:ascii="仿宋" w:eastAsia="仿宋" w:hAnsi="仿宋" w:cs="仿宋" w:hint="eastAsia"/>
          <w:color w:val="000000"/>
        </w:rPr>
        <w:t>,</w:t>
      </w:r>
      <w:r>
        <w:rPr>
          <w:rFonts w:ascii="仿宋" w:eastAsia="仿宋" w:hAnsi="仿宋" w:cs="仿宋" w:hint="eastAsia"/>
          <w:color w:val="000000"/>
        </w:rPr>
        <w:t>对学生进行德育、智育、体育、美育和劳动教育等方面的教育。</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负责配合各级人民政府依法动员适龄儿童、少年入学</w:t>
      </w:r>
      <w:r>
        <w:rPr>
          <w:rFonts w:ascii="仿宋" w:eastAsia="仿宋" w:hAnsi="仿宋" w:cs="仿宋" w:hint="eastAsia"/>
          <w:color w:val="000000"/>
        </w:rPr>
        <w:t>,</w:t>
      </w:r>
      <w:r>
        <w:rPr>
          <w:rFonts w:ascii="仿宋" w:eastAsia="仿宋" w:hAnsi="仿宋" w:cs="仿宋" w:hint="eastAsia"/>
          <w:color w:val="000000"/>
        </w:rPr>
        <w:t>严格控制学生辍学</w:t>
      </w:r>
      <w:r>
        <w:rPr>
          <w:rFonts w:ascii="仿宋" w:eastAsia="仿宋" w:hAnsi="仿宋" w:cs="仿宋" w:hint="eastAsia"/>
          <w:color w:val="000000"/>
        </w:rPr>
        <w:t>,</w:t>
      </w:r>
      <w:r>
        <w:rPr>
          <w:rFonts w:ascii="仿宋" w:eastAsia="仿宋" w:hAnsi="仿宋" w:cs="仿宋" w:hint="eastAsia"/>
          <w:color w:val="000000"/>
        </w:rPr>
        <w:t>依法保证适龄儿童、少年接受九年义务教育。</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负责制定学校教育发展规划</w:t>
      </w:r>
      <w:r>
        <w:rPr>
          <w:rFonts w:ascii="仿宋" w:eastAsia="仿宋" w:hAnsi="仿宋" w:cs="仿宋" w:hint="eastAsia"/>
          <w:color w:val="000000"/>
        </w:rPr>
        <w:t>,</w:t>
      </w:r>
      <w:r>
        <w:rPr>
          <w:rFonts w:ascii="仿宋" w:eastAsia="仿宋" w:hAnsi="仿宋" w:cs="仿宋" w:hint="eastAsia"/>
          <w:color w:val="000000"/>
        </w:rPr>
        <w:t>并抓好组织实施和落实工作。</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负责按照教育主管部门发布的指导性教学计划、教学大纲</w:t>
      </w:r>
      <w:r>
        <w:rPr>
          <w:rFonts w:ascii="仿宋" w:eastAsia="仿宋" w:hAnsi="仿宋" w:cs="仿宋" w:hint="eastAsia"/>
          <w:color w:val="000000"/>
        </w:rPr>
        <w:t>,</w:t>
      </w:r>
      <w:r>
        <w:rPr>
          <w:rFonts w:ascii="仿宋" w:eastAsia="仿宋" w:hAnsi="仿宋" w:cs="仿宋" w:hint="eastAsia"/>
          <w:color w:val="000000"/>
        </w:rPr>
        <w:t>组织实施教育教学活动。</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负责依据国家主管部门有关教学计划、课程设置等方面的规定</w:t>
      </w:r>
      <w:r>
        <w:rPr>
          <w:rFonts w:ascii="仿宋" w:eastAsia="仿宋" w:hAnsi="仿宋" w:cs="仿宋" w:hint="eastAsia"/>
          <w:color w:val="000000"/>
        </w:rPr>
        <w:t>,</w:t>
      </w:r>
      <w:r>
        <w:rPr>
          <w:rFonts w:ascii="仿宋" w:eastAsia="仿宋" w:hAnsi="仿宋" w:cs="仿宋" w:hint="eastAsia"/>
          <w:color w:val="000000"/>
        </w:rPr>
        <w:t>决定和实施本校的教学计划</w:t>
      </w:r>
      <w:r>
        <w:rPr>
          <w:rFonts w:ascii="仿宋" w:eastAsia="仿宋" w:hAnsi="仿宋" w:cs="仿宋" w:hint="eastAsia"/>
          <w:color w:val="000000"/>
        </w:rPr>
        <w:t>,</w:t>
      </w:r>
      <w:r>
        <w:rPr>
          <w:rFonts w:ascii="仿宋" w:eastAsia="仿宋" w:hAnsi="仿宋" w:cs="仿宋" w:hint="eastAsia"/>
          <w:color w:val="000000"/>
        </w:rPr>
        <w:t>组织教学评比、集体备课</w:t>
      </w:r>
      <w:r>
        <w:rPr>
          <w:rFonts w:ascii="仿宋" w:eastAsia="仿宋" w:hAnsi="仿宋" w:cs="仿宋" w:hint="eastAsia"/>
          <w:color w:val="000000"/>
        </w:rPr>
        <w:t>,</w:t>
      </w:r>
      <w:r>
        <w:rPr>
          <w:rFonts w:ascii="仿宋" w:eastAsia="仿宋" w:hAnsi="仿宋" w:cs="仿宋" w:hint="eastAsia"/>
          <w:color w:val="000000"/>
        </w:rPr>
        <w:t>对学生进行统一考核等。</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lastRenderedPageBreak/>
        <w:t>6.</w:t>
      </w:r>
      <w:r>
        <w:rPr>
          <w:rFonts w:ascii="仿宋" w:eastAsia="仿宋" w:hAnsi="仿宋" w:cs="仿宋" w:hint="eastAsia"/>
          <w:color w:val="000000"/>
        </w:rPr>
        <w:t>负责学籍管理。</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负责聘任、培训、考核教师</w:t>
      </w:r>
      <w:r>
        <w:rPr>
          <w:rFonts w:ascii="仿宋" w:eastAsia="仿宋" w:hAnsi="仿宋" w:cs="仿宋" w:hint="eastAsia"/>
          <w:color w:val="000000"/>
        </w:rPr>
        <w:t>,</w:t>
      </w:r>
      <w:r>
        <w:rPr>
          <w:rFonts w:ascii="仿宋" w:eastAsia="仿宋" w:hAnsi="仿宋" w:cs="仿宋" w:hint="eastAsia"/>
          <w:color w:val="000000"/>
        </w:rPr>
        <w:t>依法奖励或处分有关教师和职工。</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负责科学管理、合理使用学校的设施和经费。</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负责维护学校、师生的合法权益</w:t>
      </w:r>
      <w:r>
        <w:rPr>
          <w:rFonts w:ascii="仿宋" w:eastAsia="仿宋" w:hAnsi="仿宋" w:cs="仿宋" w:hint="eastAsia"/>
          <w:color w:val="000000"/>
        </w:rPr>
        <w:t>,</w:t>
      </w:r>
      <w:r>
        <w:rPr>
          <w:rFonts w:ascii="仿宋" w:eastAsia="仿宋" w:hAnsi="仿宋" w:cs="仿宋" w:hint="eastAsia"/>
          <w:color w:val="000000"/>
        </w:rPr>
        <w:t>有权拒绝任何组织和个人对教育教学活动进行非法干涉。</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依法接受各级教育行政部门的检查指导和人民群众的监督。</w:t>
      </w:r>
    </w:p>
    <w:p w:rsidR="001B3BCE" w:rsidRDefault="00205D88">
      <w:pPr>
        <w:pStyle w:val="10"/>
        <w:shd w:val="clear" w:color="auto" w:fill="auto"/>
        <w:spacing w:after="100" w:line="600" w:lineRule="exact"/>
        <w:ind w:firstLineChars="200" w:firstLine="602"/>
        <w:jc w:val="left"/>
        <w:rPr>
          <w:rFonts w:ascii="仿宋" w:eastAsia="仿宋" w:hAnsi="仿宋" w:cs="仿宋"/>
          <w:color w:val="000000"/>
        </w:rPr>
      </w:pPr>
      <w:r>
        <w:rPr>
          <w:rFonts w:ascii="仿宋" w:eastAsia="仿宋" w:hAnsi="仿宋" w:cs="仿宋" w:hint="eastAsia"/>
          <w:b/>
          <w:bCs/>
          <w:color w:val="000000"/>
        </w:rPr>
        <w:t>（</w:t>
      </w:r>
      <w:r>
        <w:rPr>
          <w:rFonts w:ascii="仿宋" w:eastAsia="仿宋" w:hAnsi="仿宋" w:cs="仿宋" w:hint="eastAsia"/>
          <w:b/>
          <w:bCs/>
          <w:color w:val="000000"/>
          <w:lang w:val="en-US"/>
        </w:rPr>
        <w:t>二）</w:t>
      </w:r>
      <w:r>
        <w:rPr>
          <w:rFonts w:ascii="仿宋" w:eastAsia="仿宋" w:hAnsi="仿宋" w:cs="仿宋" w:hint="eastAsia"/>
          <w:b/>
          <w:bCs/>
          <w:color w:val="000000"/>
        </w:rPr>
        <w:t>机构设置情况</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益阳市</w:t>
      </w:r>
      <w:r>
        <w:rPr>
          <w:rFonts w:ascii="仿宋" w:eastAsia="仿宋" w:hAnsi="仿宋" w:cs="仿宋" w:hint="eastAsia"/>
          <w:color w:val="000000"/>
        </w:rPr>
        <w:t>龙岭学校</w:t>
      </w:r>
      <w:r>
        <w:rPr>
          <w:rFonts w:ascii="仿宋" w:eastAsia="仿宋" w:hAnsi="仿宋" w:cs="仿宋" w:hint="eastAsia"/>
          <w:color w:val="000000"/>
        </w:rPr>
        <w:t>内设处室：</w:t>
      </w:r>
      <w:r>
        <w:rPr>
          <w:rFonts w:ascii="仿宋" w:eastAsia="仿宋" w:hAnsi="仿宋" w:cs="仿宋" w:hint="eastAsia"/>
          <w:bCs/>
          <w:kern w:val="0"/>
        </w:rPr>
        <w:t>办公室、总务处、大队部、教导处、工会、创建办、阳光服务中心、党建办。</w:t>
      </w:r>
    </w:p>
    <w:p w:rsidR="001B3BCE" w:rsidRDefault="00205D88">
      <w:pPr>
        <w:pStyle w:val="10"/>
        <w:shd w:val="clear" w:color="auto" w:fill="auto"/>
        <w:spacing w:after="100" w:line="600" w:lineRule="exact"/>
        <w:ind w:firstLineChars="200" w:firstLine="602"/>
        <w:jc w:val="left"/>
        <w:rPr>
          <w:rFonts w:ascii="仿宋" w:eastAsia="仿宋" w:hAnsi="仿宋" w:cs="仿宋"/>
          <w:b/>
          <w:bCs/>
          <w:color w:val="000000"/>
        </w:rPr>
      </w:pPr>
      <w:r>
        <w:rPr>
          <w:rFonts w:ascii="仿宋" w:eastAsia="仿宋" w:hAnsi="仿宋" w:cs="仿宋" w:hint="eastAsia"/>
          <w:b/>
          <w:bCs/>
          <w:color w:val="000000"/>
        </w:rPr>
        <w:t>（</w:t>
      </w:r>
      <w:r>
        <w:rPr>
          <w:rFonts w:ascii="仿宋" w:eastAsia="仿宋" w:hAnsi="仿宋" w:cs="仿宋" w:hint="eastAsia"/>
          <w:b/>
          <w:bCs/>
          <w:color w:val="000000"/>
          <w:lang w:val="en-US"/>
        </w:rPr>
        <w:t>三）</w:t>
      </w:r>
      <w:r>
        <w:rPr>
          <w:rFonts w:ascii="仿宋" w:eastAsia="仿宋" w:hAnsi="仿宋" w:cs="仿宋" w:hint="eastAsia"/>
          <w:b/>
          <w:bCs/>
          <w:color w:val="000000"/>
        </w:rPr>
        <w:t>人员编制情况</w:t>
      </w:r>
    </w:p>
    <w:p w:rsidR="001B3BCE" w:rsidRDefault="00205D88">
      <w:pPr>
        <w:spacing w:line="600" w:lineRule="exact"/>
        <w:ind w:firstLineChars="200" w:firstLine="600"/>
        <w:jc w:val="left"/>
        <w:rPr>
          <w:rFonts w:ascii="仿宋" w:eastAsia="仿宋" w:hAnsi="仿宋" w:cs="仿宋"/>
          <w:b/>
          <w:bCs/>
          <w:color w:val="000000"/>
          <w:kern w:val="0"/>
          <w:sz w:val="30"/>
          <w:szCs w:val="30"/>
        </w:rPr>
      </w:pPr>
      <w:r>
        <w:rPr>
          <w:rFonts w:ascii="仿宋" w:eastAsia="仿宋" w:hAnsi="仿宋" w:cs="仿宋" w:hint="eastAsia"/>
          <w:color w:val="000000"/>
          <w:sz w:val="30"/>
          <w:szCs w:val="30"/>
        </w:rPr>
        <w:t>益阳市赫山区笔架山乡中心学校现有在职教师</w:t>
      </w:r>
      <w:r>
        <w:rPr>
          <w:rFonts w:ascii="仿宋" w:eastAsia="仿宋" w:hAnsi="仿宋" w:cs="仿宋" w:hint="eastAsia"/>
          <w:color w:val="000000"/>
          <w:sz w:val="30"/>
          <w:szCs w:val="30"/>
        </w:rPr>
        <w:t>31</w:t>
      </w:r>
      <w:r>
        <w:rPr>
          <w:rFonts w:ascii="仿宋" w:eastAsia="仿宋" w:hAnsi="仿宋" w:cs="仿宋" w:hint="eastAsia"/>
          <w:color w:val="000000"/>
          <w:sz w:val="30"/>
          <w:szCs w:val="30"/>
        </w:rPr>
        <w:t>（其中自收自支人员</w:t>
      </w:r>
      <w:r>
        <w:rPr>
          <w:rFonts w:ascii="仿宋" w:eastAsia="仿宋" w:hAnsi="仿宋" w:cs="仿宋" w:hint="eastAsia"/>
          <w:color w:val="000000"/>
          <w:sz w:val="30"/>
          <w:szCs w:val="30"/>
        </w:rPr>
        <w:t>0</w:t>
      </w:r>
      <w:r>
        <w:rPr>
          <w:rFonts w:ascii="仿宋" w:eastAsia="仿宋" w:hAnsi="仿宋" w:cs="仿宋" w:hint="eastAsia"/>
          <w:color w:val="000000"/>
          <w:sz w:val="30"/>
          <w:szCs w:val="30"/>
        </w:rPr>
        <w:t>人），离退休教师</w:t>
      </w:r>
      <w:r>
        <w:rPr>
          <w:rFonts w:ascii="仿宋" w:eastAsia="仿宋" w:hAnsi="仿宋" w:cs="仿宋" w:hint="eastAsia"/>
          <w:color w:val="000000"/>
          <w:sz w:val="30"/>
          <w:szCs w:val="30"/>
        </w:rPr>
        <w:t>61</w:t>
      </w:r>
      <w:r>
        <w:rPr>
          <w:rFonts w:ascii="仿宋" w:eastAsia="仿宋" w:hAnsi="仿宋" w:cs="仿宋" w:hint="eastAsia"/>
          <w:color w:val="000000"/>
          <w:sz w:val="30"/>
          <w:szCs w:val="30"/>
        </w:rPr>
        <w:t>人，共计</w:t>
      </w:r>
      <w:r>
        <w:rPr>
          <w:rFonts w:ascii="仿宋" w:eastAsia="仿宋" w:hAnsi="仿宋" w:cs="仿宋" w:hint="eastAsia"/>
          <w:color w:val="000000"/>
          <w:sz w:val="30"/>
          <w:szCs w:val="30"/>
        </w:rPr>
        <w:t>92</w:t>
      </w:r>
      <w:r>
        <w:rPr>
          <w:rFonts w:ascii="仿宋" w:eastAsia="仿宋" w:hAnsi="仿宋" w:cs="仿宋" w:hint="eastAsia"/>
          <w:color w:val="000000"/>
          <w:sz w:val="30"/>
          <w:szCs w:val="30"/>
        </w:rPr>
        <w:t>人，财政负担享受遗属补助人数</w:t>
      </w:r>
      <w:r>
        <w:rPr>
          <w:rFonts w:ascii="仿宋" w:eastAsia="仿宋" w:hAnsi="仿宋" w:cs="仿宋" w:hint="eastAsia"/>
          <w:color w:val="000000"/>
          <w:sz w:val="30"/>
          <w:szCs w:val="30"/>
        </w:rPr>
        <w:t>0</w:t>
      </w:r>
      <w:r>
        <w:rPr>
          <w:rFonts w:ascii="仿宋" w:eastAsia="仿宋" w:hAnsi="仿宋" w:cs="仿宋" w:hint="eastAsia"/>
          <w:color w:val="000000"/>
          <w:sz w:val="30"/>
          <w:szCs w:val="30"/>
        </w:rPr>
        <w:t>人，在校学生数</w:t>
      </w:r>
      <w:r>
        <w:rPr>
          <w:rFonts w:ascii="仿宋" w:eastAsia="仿宋" w:hAnsi="仿宋" w:cs="仿宋" w:hint="eastAsia"/>
          <w:color w:val="000000"/>
          <w:sz w:val="30"/>
          <w:szCs w:val="30"/>
        </w:rPr>
        <w:t xml:space="preserve"> </w:t>
      </w:r>
      <w:r>
        <w:rPr>
          <w:rFonts w:ascii="仿宋" w:eastAsia="仿宋" w:hAnsi="仿宋" w:cs="仿宋" w:hint="eastAsia"/>
          <w:color w:val="000000"/>
          <w:sz w:val="30"/>
          <w:szCs w:val="30"/>
        </w:rPr>
        <w:t>721</w:t>
      </w:r>
      <w:r>
        <w:rPr>
          <w:rFonts w:ascii="仿宋" w:eastAsia="仿宋" w:hAnsi="仿宋" w:cs="仿宋" w:hint="eastAsia"/>
          <w:color w:val="000000"/>
          <w:sz w:val="30"/>
          <w:szCs w:val="30"/>
        </w:rPr>
        <w:t>人。</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w:t>
      </w:r>
      <w:r>
        <w:rPr>
          <w:rFonts w:ascii="仿宋" w:eastAsia="仿宋" w:hAnsi="仿宋" w:cs="仿宋" w:hint="eastAsia"/>
          <w:b/>
          <w:bCs/>
          <w:color w:val="000000"/>
          <w:kern w:val="0"/>
          <w:sz w:val="30"/>
          <w:szCs w:val="30"/>
        </w:rPr>
        <w:t>四</w:t>
      </w:r>
      <w:r>
        <w:rPr>
          <w:rFonts w:ascii="仿宋" w:eastAsia="仿宋" w:hAnsi="仿宋" w:cs="仿宋" w:hint="eastAsia"/>
          <w:b/>
          <w:bCs/>
          <w:color w:val="000000"/>
          <w:kern w:val="0"/>
          <w:sz w:val="30"/>
          <w:szCs w:val="30"/>
        </w:rPr>
        <w:t>）单位整体支出概况</w:t>
      </w:r>
      <w:r>
        <w:rPr>
          <w:rFonts w:ascii="仿宋" w:eastAsia="仿宋" w:hAnsi="仿宋" w:cs="仿宋" w:hint="eastAsia"/>
          <w:b/>
          <w:bCs/>
          <w:color w:val="000000"/>
          <w:kern w:val="0"/>
          <w:sz w:val="30"/>
          <w:szCs w:val="30"/>
        </w:rPr>
        <w:t xml:space="preserve"> </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kern w:val="0"/>
        </w:rPr>
      </w:pPr>
      <w:r>
        <w:rPr>
          <w:rFonts w:ascii="仿宋" w:eastAsia="仿宋" w:hAnsi="仿宋" w:cs="仿宋" w:hint="eastAsia"/>
          <w:color w:val="000000"/>
          <w:kern w:val="0"/>
        </w:rPr>
        <w:t>益阳市赫山区龙岭学校是隶属于于益阳市赫山区教育局的基础教育的一所常规小学，是全额补助事业单位。</w:t>
      </w:r>
      <w:r>
        <w:rPr>
          <w:rFonts w:ascii="仿宋" w:eastAsia="仿宋" w:hAnsi="仿宋" w:cs="仿宋" w:hint="eastAsia"/>
          <w:color w:val="000000"/>
          <w:kern w:val="0"/>
        </w:rPr>
        <w:t>2021</w:t>
      </w:r>
      <w:r>
        <w:rPr>
          <w:rFonts w:ascii="仿宋" w:eastAsia="仿宋" w:hAnsi="仿宋" w:cs="仿宋" w:hint="eastAsia"/>
          <w:color w:val="000000"/>
          <w:kern w:val="0"/>
        </w:rPr>
        <w:t>年度益阳市赫山区龙岭学校一般公共预算财政拨款支出总计</w:t>
      </w:r>
      <w:r>
        <w:rPr>
          <w:rFonts w:ascii="仿宋" w:eastAsia="仿宋" w:hAnsi="仿宋" w:cs="仿宋" w:hint="eastAsia"/>
          <w:color w:val="000000"/>
          <w:kern w:val="0"/>
        </w:rPr>
        <w:t>420.91</w:t>
      </w:r>
      <w:r>
        <w:rPr>
          <w:rFonts w:ascii="仿宋" w:eastAsia="仿宋" w:hAnsi="仿宋" w:cs="仿宋" w:hint="eastAsia"/>
          <w:color w:val="000000"/>
          <w:kern w:val="0"/>
        </w:rPr>
        <w:t>万元，其中：</w:t>
      </w:r>
    </w:p>
    <w:p w:rsidR="001B3BCE" w:rsidRDefault="00205D88">
      <w:pPr>
        <w:pStyle w:val="10"/>
        <w:shd w:val="clear" w:color="auto" w:fill="auto"/>
        <w:spacing w:after="100" w:line="600" w:lineRule="exact"/>
        <w:ind w:firstLineChars="200" w:firstLine="600"/>
        <w:jc w:val="left"/>
        <w:rPr>
          <w:rFonts w:ascii="仿宋" w:eastAsia="仿宋" w:hAnsi="仿宋" w:cs="仿宋"/>
          <w:color w:val="000000"/>
          <w:kern w:val="0"/>
        </w:rPr>
      </w:pPr>
      <w:r>
        <w:rPr>
          <w:rFonts w:ascii="仿宋" w:eastAsia="仿宋" w:hAnsi="仿宋" w:cs="仿宋" w:hint="eastAsia"/>
          <w:color w:val="000000"/>
          <w:kern w:val="0"/>
        </w:rPr>
        <w:t>（</w:t>
      </w:r>
      <w:r>
        <w:rPr>
          <w:rFonts w:ascii="仿宋" w:eastAsia="仿宋" w:hAnsi="仿宋" w:cs="仿宋" w:hint="eastAsia"/>
          <w:color w:val="000000"/>
          <w:kern w:val="0"/>
        </w:rPr>
        <w:t>1</w:t>
      </w:r>
      <w:r>
        <w:rPr>
          <w:rFonts w:ascii="仿宋" w:eastAsia="仿宋" w:hAnsi="仿宋" w:cs="仿宋" w:hint="eastAsia"/>
          <w:color w:val="000000"/>
          <w:kern w:val="0"/>
        </w:rPr>
        <w:t>）</w:t>
      </w:r>
      <w:r>
        <w:rPr>
          <w:rFonts w:ascii="仿宋" w:eastAsia="仿宋" w:hAnsi="仿宋" w:cs="仿宋" w:hint="eastAsia"/>
          <w:color w:val="000000"/>
          <w:kern w:val="0"/>
        </w:rPr>
        <w:t>基本支出</w:t>
      </w:r>
      <w:r>
        <w:rPr>
          <w:rFonts w:ascii="仿宋" w:eastAsia="仿宋" w:hAnsi="仿宋" w:cs="仿宋" w:hint="eastAsia"/>
          <w:color w:val="000000"/>
          <w:kern w:val="0"/>
        </w:rPr>
        <w:t>420.91</w:t>
      </w:r>
      <w:r>
        <w:rPr>
          <w:rFonts w:ascii="仿宋" w:eastAsia="仿宋" w:hAnsi="仿宋" w:cs="仿宋" w:hint="eastAsia"/>
          <w:color w:val="000000"/>
          <w:kern w:val="0"/>
        </w:rPr>
        <w:t>万元〔注：①</w:t>
      </w:r>
      <w:r>
        <w:rPr>
          <w:rFonts w:ascii="仿宋" w:eastAsia="仿宋" w:hAnsi="仿宋" w:cs="仿宋" w:hint="eastAsia"/>
          <w:color w:val="000000"/>
          <w:kern w:val="0"/>
          <w:lang w:val="en-US"/>
        </w:rPr>
        <w:t>人员经费</w:t>
      </w:r>
      <w:r>
        <w:rPr>
          <w:rFonts w:ascii="仿宋" w:eastAsia="仿宋" w:hAnsi="仿宋" w:cs="仿宋" w:hint="eastAsia"/>
          <w:color w:val="000000"/>
          <w:kern w:val="0"/>
          <w:lang w:val="en-US"/>
        </w:rPr>
        <w:t>356.87</w:t>
      </w:r>
      <w:r>
        <w:rPr>
          <w:rFonts w:ascii="仿宋" w:eastAsia="仿宋" w:hAnsi="仿宋" w:cs="仿宋" w:hint="eastAsia"/>
          <w:color w:val="000000"/>
          <w:kern w:val="0"/>
        </w:rPr>
        <w:t>万元、②</w:t>
      </w:r>
      <w:r>
        <w:rPr>
          <w:rFonts w:ascii="仿宋" w:eastAsia="仿宋" w:hAnsi="仿宋" w:cs="仿宋" w:hint="eastAsia"/>
          <w:color w:val="000000"/>
          <w:kern w:val="0"/>
          <w:lang w:val="en-US"/>
        </w:rPr>
        <w:t>公用经费</w:t>
      </w:r>
      <w:r>
        <w:rPr>
          <w:rFonts w:ascii="仿宋" w:eastAsia="仿宋" w:hAnsi="仿宋" w:cs="仿宋" w:hint="eastAsia"/>
          <w:color w:val="000000"/>
          <w:kern w:val="0"/>
          <w:lang w:val="en-US"/>
        </w:rPr>
        <w:t>64.04</w:t>
      </w:r>
      <w:r>
        <w:rPr>
          <w:rFonts w:ascii="仿宋" w:eastAsia="仿宋" w:hAnsi="仿宋" w:cs="仿宋" w:hint="eastAsia"/>
          <w:color w:val="000000"/>
          <w:kern w:val="0"/>
        </w:rPr>
        <w:t>万元〕</w:t>
      </w:r>
      <w:r>
        <w:rPr>
          <w:rFonts w:ascii="仿宋" w:eastAsia="仿宋" w:hAnsi="仿宋" w:cs="仿宋" w:hint="eastAsia"/>
          <w:color w:val="000000"/>
          <w:kern w:val="0"/>
          <w:lang w:val="en-US"/>
        </w:rPr>
        <w:t>与上年相比，增加</w:t>
      </w:r>
      <w:r>
        <w:rPr>
          <w:rFonts w:ascii="仿宋" w:eastAsia="仿宋" w:hAnsi="仿宋" w:cs="仿宋" w:hint="eastAsia"/>
          <w:color w:val="000000"/>
          <w:kern w:val="0"/>
          <w:lang w:val="en-US"/>
        </w:rPr>
        <w:t>420.91</w:t>
      </w:r>
      <w:r>
        <w:rPr>
          <w:rFonts w:ascii="仿宋" w:eastAsia="仿宋" w:hAnsi="仿宋" w:cs="仿宋" w:hint="eastAsia"/>
          <w:color w:val="000000"/>
          <w:kern w:val="0"/>
          <w:lang w:val="en-US"/>
        </w:rPr>
        <w:t>，增长</w:t>
      </w:r>
      <w:r>
        <w:rPr>
          <w:rFonts w:ascii="仿宋" w:eastAsia="仿宋" w:hAnsi="仿宋" w:cs="仿宋" w:hint="eastAsia"/>
          <w:color w:val="000000"/>
          <w:kern w:val="0"/>
          <w:lang w:val="en-US"/>
        </w:rPr>
        <w:t>100%</w:t>
      </w:r>
      <w:r>
        <w:rPr>
          <w:rFonts w:ascii="仿宋" w:eastAsia="仿宋" w:hAnsi="仿宋" w:cs="仿宋" w:hint="eastAsia"/>
          <w:color w:val="000000"/>
          <w:kern w:val="0"/>
          <w:lang w:val="en-US"/>
        </w:rPr>
        <w:t>，主要原因是：我单位为</w:t>
      </w:r>
      <w:r>
        <w:rPr>
          <w:rFonts w:ascii="仿宋" w:eastAsia="仿宋" w:hAnsi="仿宋" w:cs="仿宋" w:hint="eastAsia"/>
          <w:color w:val="000000"/>
          <w:kern w:val="0"/>
        </w:rPr>
        <w:t>2021</w:t>
      </w:r>
      <w:r>
        <w:rPr>
          <w:rFonts w:ascii="仿宋" w:eastAsia="仿宋" w:hAnsi="仿宋" w:cs="仿宋" w:hint="eastAsia"/>
          <w:color w:val="000000"/>
          <w:kern w:val="0"/>
        </w:rPr>
        <w:t>年</w:t>
      </w:r>
      <w:r>
        <w:rPr>
          <w:rFonts w:ascii="仿宋" w:eastAsia="仿宋" w:hAnsi="仿宋" w:cs="仿宋" w:hint="eastAsia"/>
          <w:color w:val="000000"/>
          <w:kern w:val="0"/>
          <w:lang w:val="en-US"/>
        </w:rPr>
        <w:t>新增决算单位，未作</w:t>
      </w:r>
      <w:r>
        <w:rPr>
          <w:rFonts w:ascii="仿宋" w:eastAsia="仿宋" w:hAnsi="仿宋" w:cs="仿宋" w:hint="eastAsia"/>
          <w:color w:val="000000"/>
          <w:kern w:val="0"/>
          <w:lang w:val="en-US"/>
        </w:rPr>
        <w:t>2020</w:t>
      </w:r>
      <w:r>
        <w:rPr>
          <w:rFonts w:ascii="仿宋" w:eastAsia="仿宋" w:hAnsi="仿宋" w:cs="仿宋" w:hint="eastAsia"/>
          <w:color w:val="000000"/>
          <w:kern w:val="0"/>
          <w:lang w:val="en-US"/>
        </w:rPr>
        <w:t>年决算。</w:t>
      </w:r>
    </w:p>
    <w:p w:rsidR="001B3BCE" w:rsidRDefault="00205D88">
      <w:pPr>
        <w:pStyle w:val="10"/>
        <w:shd w:val="clear" w:color="auto" w:fill="auto"/>
        <w:spacing w:after="100" w:line="600" w:lineRule="exact"/>
        <w:ind w:firstLineChars="200" w:firstLine="600"/>
        <w:jc w:val="left"/>
        <w:rPr>
          <w:rFonts w:ascii="仿宋" w:eastAsia="仿宋" w:hAnsi="仿宋" w:cs="仿宋"/>
          <w:b/>
          <w:bCs/>
          <w:color w:val="000000"/>
        </w:rPr>
      </w:pPr>
      <w:r>
        <w:rPr>
          <w:rFonts w:ascii="仿宋" w:eastAsia="仿宋" w:hAnsi="仿宋" w:cs="仿宋" w:hint="eastAsia"/>
          <w:color w:val="000000"/>
        </w:rPr>
        <w:t>（</w:t>
      </w:r>
      <w:r>
        <w:rPr>
          <w:rFonts w:ascii="仿宋" w:eastAsia="仿宋" w:hAnsi="仿宋" w:cs="仿宋" w:hint="eastAsia"/>
          <w:color w:val="000000"/>
        </w:rPr>
        <w:t>2</w:t>
      </w:r>
      <w:r>
        <w:rPr>
          <w:rFonts w:ascii="仿宋" w:eastAsia="仿宋" w:hAnsi="仿宋" w:cs="仿宋" w:hint="eastAsia"/>
          <w:color w:val="000000"/>
        </w:rPr>
        <w:t>）</w:t>
      </w:r>
      <w:r>
        <w:rPr>
          <w:rFonts w:ascii="仿宋" w:eastAsia="仿宋" w:hAnsi="仿宋" w:cs="仿宋" w:hint="eastAsia"/>
          <w:color w:val="000000"/>
          <w:kern w:val="0"/>
          <w:lang w:val="en-US"/>
        </w:rPr>
        <w:t>项目支</w:t>
      </w:r>
      <w:r>
        <w:rPr>
          <w:rFonts w:ascii="仿宋" w:eastAsia="仿宋" w:hAnsi="仿宋" w:cs="仿宋" w:hint="eastAsia"/>
          <w:color w:val="000000"/>
          <w:kern w:val="0"/>
          <w:lang w:val="en-US"/>
        </w:rPr>
        <w:t>出</w:t>
      </w:r>
      <w:r>
        <w:rPr>
          <w:rFonts w:ascii="仿宋" w:eastAsia="仿宋" w:hAnsi="仿宋" w:cs="仿宋" w:hint="eastAsia"/>
          <w:color w:val="000000"/>
          <w:kern w:val="0"/>
          <w:lang w:val="en-US"/>
        </w:rPr>
        <w:t>0</w:t>
      </w:r>
      <w:r>
        <w:rPr>
          <w:rFonts w:ascii="仿宋" w:eastAsia="仿宋" w:hAnsi="仿宋" w:cs="仿宋" w:hint="eastAsia"/>
          <w:color w:val="000000"/>
          <w:kern w:val="0"/>
          <w:lang w:val="en-US"/>
        </w:rPr>
        <w:t>万元。</w:t>
      </w:r>
      <w:r>
        <w:rPr>
          <w:rFonts w:ascii="仿宋" w:eastAsia="仿宋" w:hAnsi="仿宋" w:cs="仿宋" w:hint="eastAsia"/>
          <w:color w:val="000000"/>
          <w:kern w:val="0"/>
        </w:rPr>
        <w:t xml:space="preserve"> </w:t>
      </w:r>
      <w:r>
        <w:rPr>
          <w:rFonts w:ascii="仿宋" w:eastAsia="仿宋" w:hAnsi="仿宋" w:cs="仿宋" w:hint="eastAsia"/>
          <w:color w:val="000000"/>
          <w:kern w:val="0"/>
          <w:lang w:val="en-US"/>
        </w:rPr>
        <w:t>与上年相比，增加</w:t>
      </w:r>
      <w:r>
        <w:rPr>
          <w:rFonts w:ascii="仿宋" w:eastAsia="仿宋" w:hAnsi="仿宋" w:cs="仿宋" w:hint="eastAsia"/>
          <w:color w:val="000000"/>
          <w:kern w:val="0"/>
          <w:lang w:val="en-US"/>
        </w:rPr>
        <w:t>0</w:t>
      </w:r>
      <w:r>
        <w:rPr>
          <w:rFonts w:ascii="仿宋" w:eastAsia="仿宋" w:hAnsi="仿宋" w:cs="仿宋" w:hint="eastAsia"/>
          <w:color w:val="000000"/>
          <w:kern w:val="0"/>
          <w:lang w:val="en-US"/>
        </w:rPr>
        <w:t>万元，增长</w:t>
      </w:r>
      <w:r>
        <w:rPr>
          <w:rFonts w:ascii="仿宋" w:eastAsia="仿宋" w:hAnsi="仿宋" w:cs="仿宋" w:hint="eastAsia"/>
          <w:color w:val="000000"/>
          <w:kern w:val="0"/>
          <w:lang w:val="en-US"/>
        </w:rPr>
        <w:t>0%</w:t>
      </w:r>
      <w:r>
        <w:rPr>
          <w:rFonts w:ascii="仿宋" w:eastAsia="仿宋" w:hAnsi="仿宋" w:cs="仿宋" w:hint="eastAsia"/>
          <w:color w:val="000000"/>
          <w:kern w:val="0"/>
          <w:lang w:val="en-US"/>
        </w:rPr>
        <w:t>，主要原因是：</w:t>
      </w:r>
      <w:r>
        <w:rPr>
          <w:rFonts w:ascii="仿宋" w:eastAsia="仿宋" w:hAnsi="仿宋" w:cs="仿宋" w:hint="eastAsia"/>
          <w:lang w:val="en-US"/>
        </w:rPr>
        <w:t>我单位为</w:t>
      </w:r>
      <w:r>
        <w:rPr>
          <w:rFonts w:ascii="仿宋" w:eastAsia="仿宋" w:hAnsi="仿宋" w:cs="仿宋" w:hint="eastAsia"/>
        </w:rPr>
        <w:t>2021</w:t>
      </w:r>
      <w:r>
        <w:rPr>
          <w:rFonts w:ascii="仿宋" w:eastAsia="仿宋" w:hAnsi="仿宋" w:cs="仿宋" w:hint="eastAsia"/>
        </w:rPr>
        <w:t>年</w:t>
      </w:r>
      <w:r>
        <w:rPr>
          <w:rFonts w:ascii="仿宋" w:eastAsia="仿宋" w:hAnsi="仿宋" w:cs="仿宋" w:hint="eastAsia"/>
          <w:lang w:val="en-US"/>
        </w:rPr>
        <w:t>新增决算单位，未作</w:t>
      </w:r>
      <w:r>
        <w:rPr>
          <w:rFonts w:ascii="仿宋" w:eastAsia="仿宋" w:hAnsi="仿宋" w:cs="仿宋" w:hint="eastAsia"/>
          <w:lang w:val="en-US"/>
        </w:rPr>
        <w:t>2020</w:t>
      </w:r>
      <w:r>
        <w:rPr>
          <w:rFonts w:ascii="仿宋" w:eastAsia="仿宋" w:hAnsi="仿宋" w:cs="仿宋" w:hint="eastAsia"/>
          <w:lang w:val="en-US"/>
        </w:rPr>
        <w:t>年决算。</w:t>
      </w:r>
    </w:p>
    <w:p w:rsidR="001B3BCE" w:rsidRDefault="001B3BCE">
      <w:pPr>
        <w:spacing w:line="600" w:lineRule="exact"/>
        <w:ind w:firstLineChars="200" w:firstLine="600"/>
        <w:jc w:val="left"/>
        <w:rPr>
          <w:rFonts w:ascii="仿宋" w:eastAsia="仿宋" w:hAnsi="仿宋" w:cs="仿宋"/>
          <w:color w:val="000000"/>
          <w:kern w:val="0"/>
          <w:sz w:val="30"/>
          <w:szCs w:val="30"/>
        </w:rPr>
      </w:pP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w:t>
      </w:r>
      <w:r>
        <w:rPr>
          <w:rFonts w:ascii="仿宋" w:eastAsia="仿宋" w:hAnsi="仿宋" w:cs="仿宋" w:hint="eastAsia"/>
          <w:b/>
          <w:bCs/>
          <w:color w:val="000000"/>
          <w:kern w:val="0"/>
          <w:sz w:val="30"/>
          <w:szCs w:val="30"/>
        </w:rPr>
        <w:t>五</w:t>
      </w:r>
      <w:r>
        <w:rPr>
          <w:rFonts w:ascii="仿宋" w:eastAsia="仿宋" w:hAnsi="仿宋" w:cs="仿宋" w:hint="eastAsia"/>
          <w:b/>
          <w:bCs/>
          <w:color w:val="000000"/>
          <w:kern w:val="0"/>
          <w:sz w:val="30"/>
          <w:szCs w:val="30"/>
        </w:rPr>
        <w:t>）部门整体支出绩效目标</w:t>
      </w:r>
      <w:r>
        <w:rPr>
          <w:rFonts w:ascii="仿宋" w:eastAsia="仿宋" w:hAnsi="仿宋" w:cs="仿宋" w:hint="eastAsia"/>
          <w:b/>
          <w:bCs/>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预决算公开：根据区财政局的统一部署及相关要求，我校已进行了预（决）算公开。</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存量资金管理：我校已实行国库集中支付管理。</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资产管理：建立了固定资产台帐，指定专人管理，及时登记，科学使用，实现了“一物一卡一条码”。固定资产的折旧、购入、调出、处置、报废、报损严格执行国家有关规定的审批程序办理。</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“三公”经费控制：</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年，我校</w:t>
      </w:r>
      <w:r>
        <w:rPr>
          <w:rFonts w:ascii="仿宋" w:eastAsia="仿宋" w:hAnsi="仿宋" w:cs="仿宋" w:hint="eastAsia"/>
          <w:color w:val="000000"/>
          <w:kern w:val="0"/>
          <w:sz w:val="30"/>
          <w:szCs w:val="30"/>
        </w:rPr>
        <w:t>无</w:t>
      </w:r>
      <w:r>
        <w:rPr>
          <w:rFonts w:ascii="仿宋" w:eastAsia="仿宋" w:hAnsi="仿宋" w:cs="仿宋" w:hint="eastAsia"/>
          <w:color w:val="000000"/>
          <w:kern w:val="0"/>
          <w:sz w:val="30"/>
          <w:szCs w:val="30"/>
        </w:rPr>
        <w:t>“三公”经费支出。</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内部控制制度建设：</w:t>
      </w:r>
      <w:r>
        <w:rPr>
          <w:rFonts w:ascii="仿宋" w:eastAsia="仿宋" w:hAnsi="仿宋" w:cs="仿宋" w:hint="eastAsia"/>
          <w:color w:val="000000"/>
          <w:kern w:val="0"/>
          <w:sz w:val="30"/>
          <w:szCs w:val="30"/>
        </w:rPr>
        <w:t>20201</w:t>
      </w:r>
      <w:r>
        <w:rPr>
          <w:rFonts w:ascii="仿宋" w:eastAsia="仿宋" w:hAnsi="仿宋" w:cs="仿宋" w:hint="eastAsia"/>
          <w:color w:val="000000"/>
          <w:kern w:val="0"/>
          <w:sz w:val="30"/>
          <w:szCs w:val="30"/>
        </w:rPr>
        <w:t>年，我校制定了《学校财务管理制度》、《学校预算管理制度》、《学校收支管理制度》《学校物资采购制度》、</w:t>
      </w:r>
      <w:r>
        <w:rPr>
          <w:rFonts w:ascii="仿宋" w:eastAsia="仿宋" w:hAnsi="仿宋" w:cs="仿宋" w:hint="eastAsia"/>
          <w:color w:val="000000"/>
          <w:kern w:val="0"/>
          <w:sz w:val="30"/>
          <w:szCs w:val="30"/>
        </w:rPr>
        <w:t>《内部审计制度》等一系列内部控制制度，相关制度合法合规、完整，并得到有效执行。</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w:t>
      </w:r>
      <w:r>
        <w:rPr>
          <w:rFonts w:ascii="仿宋" w:eastAsia="仿宋" w:hAnsi="仿宋" w:cs="仿宋" w:hint="eastAsia"/>
          <w:b/>
          <w:bCs/>
          <w:color w:val="000000"/>
          <w:kern w:val="0"/>
          <w:sz w:val="30"/>
          <w:szCs w:val="30"/>
        </w:rPr>
        <w:t>六</w:t>
      </w:r>
      <w:r>
        <w:rPr>
          <w:rFonts w:ascii="仿宋" w:eastAsia="仿宋" w:hAnsi="仿宋" w:cs="仿宋" w:hint="eastAsia"/>
          <w:b/>
          <w:bCs/>
          <w:color w:val="000000"/>
          <w:kern w:val="0"/>
          <w:sz w:val="30"/>
          <w:szCs w:val="30"/>
        </w:rPr>
        <w:t>）部门整体支出实施情况分析</w:t>
      </w:r>
      <w:r>
        <w:rPr>
          <w:rFonts w:ascii="仿宋" w:eastAsia="仿宋" w:hAnsi="仿宋" w:cs="仿宋" w:hint="eastAsia"/>
          <w:b/>
          <w:bCs/>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效益性。</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二、绩效评价工作情况</w:t>
      </w:r>
      <w:r>
        <w:rPr>
          <w:rFonts w:ascii="黑体" w:eastAsia="黑体" w:hAnsi="黑体" w:cs="黑体" w:hint="eastAsia"/>
          <w:color w:val="000000"/>
          <w:kern w:val="0"/>
          <w:sz w:val="30"/>
          <w:szCs w:val="30"/>
        </w:rPr>
        <w:t xml:space="preserve"> </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w:t>
      </w:r>
      <w:r>
        <w:rPr>
          <w:rFonts w:ascii="仿宋" w:eastAsia="仿宋" w:hAnsi="仿宋" w:cs="仿宋" w:hint="eastAsia"/>
          <w:b/>
          <w:bCs/>
          <w:color w:val="000000"/>
          <w:kern w:val="0"/>
          <w:sz w:val="30"/>
          <w:szCs w:val="30"/>
        </w:rPr>
        <w:tab/>
      </w:r>
      <w:r>
        <w:rPr>
          <w:rFonts w:ascii="仿宋" w:eastAsia="仿宋" w:hAnsi="仿宋" w:cs="仿宋" w:hint="eastAsia"/>
          <w:b/>
          <w:bCs/>
          <w:color w:val="000000"/>
          <w:kern w:val="0"/>
          <w:sz w:val="30"/>
          <w:szCs w:val="30"/>
        </w:rPr>
        <w:t>绩效评价目的</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本次绩效评价的目的是为了全面分析和综合评价我单位本级财</w:t>
      </w:r>
      <w:r>
        <w:rPr>
          <w:rFonts w:ascii="仿宋" w:eastAsia="仿宋" w:hAnsi="仿宋" w:cs="仿宋" w:hint="eastAsia"/>
          <w:color w:val="000000"/>
          <w:kern w:val="0"/>
          <w:sz w:val="30"/>
          <w:szCs w:val="30"/>
        </w:rPr>
        <w:lastRenderedPageBreak/>
        <w:t>政预算资金的使用管理情况，为切实提高财政资金使用效益，强化预算支出的责任和效率提供参考依据。</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w:t>
      </w:r>
      <w:r>
        <w:rPr>
          <w:rFonts w:ascii="仿宋" w:eastAsia="仿宋" w:hAnsi="仿宋" w:cs="仿宋" w:hint="eastAsia"/>
          <w:b/>
          <w:bCs/>
          <w:color w:val="000000"/>
          <w:kern w:val="0"/>
          <w:sz w:val="30"/>
          <w:szCs w:val="30"/>
        </w:rPr>
        <w:tab/>
      </w:r>
      <w:r>
        <w:rPr>
          <w:rFonts w:ascii="仿宋" w:eastAsia="仿宋" w:hAnsi="仿宋" w:cs="仿宋" w:hint="eastAsia"/>
          <w:b/>
          <w:bCs/>
          <w:color w:val="000000"/>
          <w:kern w:val="0"/>
          <w:sz w:val="30"/>
          <w:szCs w:val="30"/>
        </w:rPr>
        <w:t>绩效评价工作过程</w:t>
      </w:r>
      <w:r>
        <w:rPr>
          <w:rFonts w:ascii="仿宋" w:eastAsia="仿宋" w:hAnsi="仿宋" w:cs="仿宋" w:hint="eastAsia"/>
          <w:b/>
          <w:bCs/>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前期准备。按照绩效自评工作要求，成立了以</w:t>
      </w:r>
      <w:r>
        <w:rPr>
          <w:rFonts w:ascii="仿宋" w:eastAsia="仿宋" w:hAnsi="仿宋" w:cs="仿宋" w:hint="eastAsia"/>
          <w:color w:val="000000"/>
          <w:kern w:val="0"/>
          <w:sz w:val="30"/>
          <w:szCs w:val="30"/>
        </w:rPr>
        <w:t>党组织书记</w:t>
      </w:r>
      <w:r>
        <w:rPr>
          <w:rFonts w:ascii="仿宋" w:eastAsia="仿宋" w:hAnsi="仿宋" w:cs="仿宋" w:hint="eastAsia"/>
          <w:color w:val="000000"/>
          <w:kern w:val="0"/>
          <w:sz w:val="30"/>
          <w:szCs w:val="30"/>
        </w:rPr>
        <w:t>为组长的绩效评价工作小组，于</w:t>
      </w:r>
      <w:r>
        <w:rPr>
          <w:rFonts w:ascii="仿宋" w:eastAsia="仿宋" w:hAnsi="仿宋" w:cs="仿宋" w:hint="eastAsia"/>
          <w:color w:val="000000"/>
          <w:kern w:val="0"/>
          <w:sz w:val="30"/>
          <w:szCs w:val="30"/>
        </w:rPr>
        <w:t>9</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日前完成现场评价工作。</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核实数据。对</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年度部门整体支出数据的准确性、真实性进行核实，将</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年度和</w:t>
      </w:r>
      <w:r>
        <w:rPr>
          <w:rFonts w:ascii="仿宋" w:eastAsia="仿宋" w:hAnsi="仿宋" w:cs="仿宋" w:hint="eastAsia"/>
          <w:color w:val="000000"/>
          <w:kern w:val="0"/>
          <w:sz w:val="30"/>
          <w:szCs w:val="30"/>
        </w:rPr>
        <w:t>2020</w:t>
      </w:r>
      <w:r>
        <w:rPr>
          <w:rFonts w:ascii="仿宋" w:eastAsia="仿宋" w:hAnsi="仿宋" w:cs="仿宋" w:hint="eastAsia"/>
          <w:color w:val="000000"/>
          <w:kern w:val="0"/>
          <w:sz w:val="30"/>
          <w:szCs w:val="30"/>
        </w:rPr>
        <w:t>年度部门整体支出情况进行比较分析。</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查阅资料。查阅</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年度预算安排、</w:t>
      </w:r>
      <w:r>
        <w:rPr>
          <w:rFonts w:ascii="仿宋" w:eastAsia="仿宋" w:hAnsi="仿宋" w:cs="仿宋" w:hint="eastAsia"/>
          <w:color w:val="000000"/>
          <w:kern w:val="0"/>
          <w:sz w:val="30"/>
          <w:szCs w:val="30"/>
        </w:rPr>
        <w:t>非税收入、预算追加、资金管理、经费支出、资产管理等相关文件资料和财务凭证。</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实地查看。现场查看实物资产等。</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发放调查问卷。对部门履行职责情况的公众满意度进行调查。</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6.</w:t>
      </w:r>
      <w:r>
        <w:rPr>
          <w:rFonts w:ascii="仿宋" w:eastAsia="仿宋" w:hAnsi="仿宋" w:cs="仿宋" w:hint="eastAsia"/>
          <w:color w:val="000000"/>
          <w:kern w:val="0"/>
          <w:sz w:val="30"/>
          <w:szCs w:val="30"/>
        </w:rPr>
        <w:t>归纳汇总。对提供的材料及自评报告，结合现场评价情况进行综合分析、归纳汇总。</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7.</w:t>
      </w:r>
      <w:r>
        <w:rPr>
          <w:rFonts w:ascii="仿宋" w:eastAsia="仿宋" w:hAnsi="仿宋" w:cs="仿宋" w:hint="eastAsia"/>
          <w:color w:val="000000"/>
          <w:kern w:val="0"/>
          <w:sz w:val="30"/>
          <w:szCs w:val="30"/>
        </w:rPr>
        <w:t>评价组对各项评价指标进行分析讨论。</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形成绩效评价报告。</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三、主要绩效及评价结论</w:t>
      </w:r>
      <w:r>
        <w:rPr>
          <w:rFonts w:ascii="黑体" w:eastAsia="黑体" w:hAnsi="黑体" w:cs="黑体" w:hint="eastAsia"/>
          <w:color w:val="000000"/>
          <w:kern w:val="0"/>
          <w:sz w:val="30"/>
          <w:szCs w:val="30"/>
        </w:rPr>
        <w:t xml:space="preserve"> </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（一）合理规划、整合资金，不断改善办学条件</w:t>
      </w:r>
    </w:p>
    <w:p w:rsidR="001B3BCE" w:rsidRDefault="00205D88">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（二）评价结论</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单位预算编制科学，民主理财、公开理财氛围浓厚，重大财务事项经由集体研究决策，财务制度健全。</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预算执行方面。我校经费开支严格按预算执行，基本支出的日常财务管理工作由学校财务实行统一核算和统一管理，经费开支按用途使用合理，做到专帐专管</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专款专用，不铺张浪费，开源节流。</w:t>
      </w:r>
      <w:r>
        <w:rPr>
          <w:rFonts w:ascii="仿宋" w:eastAsia="仿宋" w:hAnsi="仿宋" w:cs="仿宋" w:hint="eastAsia"/>
          <w:color w:val="000000"/>
          <w:kern w:val="0"/>
          <w:sz w:val="30"/>
          <w:szCs w:val="30"/>
        </w:rPr>
        <w:lastRenderedPageBreak/>
        <w:t>且无</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“三公”经费接待。</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预算管理方面。我校制定了切实有效的内部管理制度和经费支出控制方案，有较强的内控风险管理意识、各项经费支出得到了有效控制。</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四、存在的问题</w:t>
      </w:r>
      <w:r>
        <w:rPr>
          <w:rFonts w:ascii="黑体" w:eastAsia="黑体" w:hAnsi="黑体" w:cs="黑体"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因部分工作是年中或年末根据区局相关要求开展，未纳入年初预算，另外还有部分不可预见经费的追加，无法纳入预算，导致预算执行存在偏差。</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固定资产管理有</w:t>
      </w:r>
      <w:r>
        <w:rPr>
          <w:rFonts w:ascii="仿宋" w:eastAsia="仿宋" w:hAnsi="仿宋" w:cs="仿宋" w:hint="eastAsia"/>
          <w:color w:val="000000"/>
          <w:kern w:val="0"/>
          <w:sz w:val="30"/>
          <w:szCs w:val="30"/>
        </w:rPr>
        <w:t>待进一步规范。校固定资产管理无专人负责，有些房屋建筑物尚未办理房屋产权证。</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五、有关建议</w:t>
      </w:r>
      <w:r>
        <w:rPr>
          <w:rFonts w:ascii="黑体" w:eastAsia="黑体" w:hAnsi="黑体" w:cs="黑体"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科学合理编制预算，严格执行预算</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避免年中大幅追加以及超预算。同时严格预算执行，提高资金使用效率。进一步完善、明确和细化各项费用支出管理制度，严格控制招待费和各项费用支出。</w:t>
      </w:r>
      <w:r>
        <w:rPr>
          <w:rFonts w:ascii="仿宋" w:eastAsia="仿宋" w:hAnsi="仿宋" w:cs="仿宋" w:hint="eastAsia"/>
          <w:color w:val="000000"/>
          <w:kern w:val="0"/>
          <w:sz w:val="30"/>
          <w:szCs w:val="30"/>
        </w:rPr>
        <w:t xml:space="preserve"> </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加强固定资产的管理，配置专管部门和专管人员，对固定资产进行一次全面清查盘点，建立固定资产卡片，切实做到账卡相符、账物相符。</w:t>
      </w:r>
    </w:p>
    <w:p w:rsidR="001B3BCE" w:rsidRDefault="00205D88">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附件：</w:t>
      </w:r>
      <w:r>
        <w:rPr>
          <w:rFonts w:ascii="仿宋" w:eastAsia="仿宋" w:hAnsi="仿宋" w:cs="仿宋" w:hint="eastAsia"/>
          <w:color w:val="000000"/>
          <w:kern w:val="0"/>
          <w:sz w:val="30"/>
          <w:szCs w:val="30"/>
        </w:rPr>
        <w:t>202</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年度部门整体支出绩效自评指标计分表</w:t>
      </w:r>
    </w:p>
    <w:p w:rsidR="001B3BCE" w:rsidRDefault="001B3BCE">
      <w:pPr>
        <w:spacing w:line="600" w:lineRule="exact"/>
        <w:ind w:firstLineChars="200" w:firstLine="600"/>
        <w:jc w:val="left"/>
        <w:rPr>
          <w:rFonts w:ascii="仿宋" w:eastAsia="仿宋" w:hAnsi="仿宋" w:cs="仿宋"/>
          <w:color w:val="000000"/>
          <w:kern w:val="0"/>
          <w:sz w:val="30"/>
          <w:szCs w:val="30"/>
        </w:rPr>
      </w:pPr>
    </w:p>
    <w:p w:rsidR="001B3BCE" w:rsidRDefault="001B3BCE">
      <w:pPr>
        <w:spacing w:line="600" w:lineRule="exact"/>
        <w:ind w:firstLineChars="200" w:firstLine="600"/>
        <w:jc w:val="left"/>
        <w:rPr>
          <w:rFonts w:ascii="仿宋" w:eastAsia="仿宋" w:hAnsi="仿宋" w:cs="仿宋"/>
          <w:color w:val="000000"/>
          <w:kern w:val="0"/>
          <w:sz w:val="30"/>
          <w:szCs w:val="30"/>
        </w:rPr>
      </w:pPr>
    </w:p>
    <w:p w:rsidR="001B3BCE" w:rsidRDefault="001B3BCE" w:rsidP="001B3BCE">
      <w:pPr>
        <w:spacing w:beforeLines="50" w:afterLines="50" w:line="600" w:lineRule="exact"/>
        <w:ind w:firstLineChars="200" w:firstLine="600"/>
        <w:jc w:val="center"/>
        <w:rPr>
          <w:rFonts w:ascii="仿宋" w:eastAsia="仿宋" w:hAnsi="仿宋" w:cs="仿宋"/>
          <w:sz w:val="30"/>
          <w:szCs w:val="30"/>
        </w:rPr>
      </w:pPr>
    </w:p>
    <w:p w:rsidR="001B3BCE" w:rsidRDefault="001B3BCE" w:rsidP="001B3BCE">
      <w:pPr>
        <w:spacing w:beforeLines="50" w:afterLines="50" w:line="600" w:lineRule="exact"/>
        <w:ind w:firstLineChars="200" w:firstLine="600"/>
        <w:jc w:val="center"/>
        <w:rPr>
          <w:rFonts w:ascii="仿宋" w:eastAsia="仿宋" w:hAnsi="仿宋" w:cs="仿宋"/>
          <w:sz w:val="30"/>
          <w:szCs w:val="30"/>
        </w:rPr>
      </w:pPr>
    </w:p>
    <w:p w:rsidR="001B3BCE" w:rsidRDefault="00205D88" w:rsidP="001B3BCE">
      <w:pPr>
        <w:spacing w:beforeLines="50" w:afterLines="50" w:line="60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lastRenderedPageBreak/>
        <w:t>202</w:t>
      </w:r>
      <w:r>
        <w:rPr>
          <w:rFonts w:ascii="黑体" w:eastAsia="黑体" w:hAnsi="黑体" w:cs="黑体" w:hint="eastAsia"/>
          <w:sz w:val="30"/>
          <w:szCs w:val="30"/>
        </w:rPr>
        <w:t>1</w:t>
      </w:r>
      <w:r>
        <w:rPr>
          <w:rFonts w:ascii="黑体" w:eastAsia="黑体" w:hAnsi="黑体" w:cs="黑体" w:hint="eastAsia"/>
          <w:sz w:val="30"/>
          <w:szCs w:val="30"/>
        </w:rPr>
        <w:t>年度部门整体支出绩效自评指标计分表</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1"/>
        <w:gridCol w:w="710"/>
        <w:gridCol w:w="946"/>
        <w:gridCol w:w="710"/>
        <w:gridCol w:w="2983"/>
        <w:gridCol w:w="3533"/>
      </w:tblGrid>
      <w:tr w:rsidR="001B3BCE">
        <w:trPr>
          <w:trHeight w:val="489"/>
          <w:tblHeader/>
          <w:jc w:val="center"/>
        </w:trPr>
        <w:tc>
          <w:tcPr>
            <w:tcW w:w="307" w:type="pct"/>
            <w:tcMar>
              <w:top w:w="10" w:type="dxa"/>
              <w:left w:w="10" w:type="dxa"/>
              <w:bottom w:w="0" w:type="dxa"/>
              <w:right w:w="10" w:type="dxa"/>
            </w:tcMar>
            <w:vAlign w:val="center"/>
          </w:tcPr>
          <w:p w:rsidR="001B3BCE" w:rsidRDefault="00205D88">
            <w:pPr>
              <w:spacing w:line="240" w:lineRule="exact"/>
              <w:jc w:val="center"/>
              <w:rPr>
                <w:rFonts w:ascii="宋体" w:hAnsi="宋体" w:cs="宋体"/>
                <w:b/>
                <w:bCs/>
              </w:rPr>
            </w:pPr>
            <w:r>
              <w:rPr>
                <w:rFonts w:ascii="宋体" w:hAnsi="宋体" w:cs="宋体" w:hint="eastAsia"/>
                <w:b/>
                <w:bCs/>
              </w:rPr>
              <w:t>一级</w:t>
            </w:r>
          </w:p>
          <w:p w:rsidR="001B3BCE" w:rsidRDefault="00205D88">
            <w:pPr>
              <w:spacing w:line="24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1B3BCE" w:rsidRDefault="00205D88">
            <w:pPr>
              <w:spacing w:line="240" w:lineRule="exact"/>
              <w:ind w:rightChars="-83" w:right="-174"/>
              <w:jc w:val="center"/>
              <w:rPr>
                <w:rFonts w:ascii="宋体" w:cs="宋体"/>
                <w:b/>
                <w:bCs/>
              </w:rPr>
            </w:pPr>
            <w:r>
              <w:rPr>
                <w:rFonts w:ascii="宋体" w:hAnsi="宋体" w:cs="宋体" w:hint="eastAsia"/>
                <w:b/>
                <w:bCs/>
              </w:rPr>
              <w:t>二级</w:t>
            </w:r>
          </w:p>
          <w:p w:rsidR="001B3BCE" w:rsidRDefault="00205D88">
            <w:pPr>
              <w:spacing w:line="24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b/>
                <w:bCs/>
              </w:rPr>
            </w:pPr>
            <w:r>
              <w:rPr>
                <w:rFonts w:ascii="宋体" w:hAnsi="宋体" w:cs="宋体" w:hint="eastAsia"/>
                <w:b/>
                <w:bCs/>
              </w:rPr>
              <w:t>三级</w:t>
            </w:r>
          </w:p>
          <w:p w:rsidR="001B3BCE" w:rsidRDefault="00205D88">
            <w:pPr>
              <w:spacing w:line="240" w:lineRule="exact"/>
              <w:jc w:val="center"/>
              <w:rPr>
                <w:rFonts w:ascii="宋体" w:cs="宋体"/>
                <w:b/>
                <w:bCs/>
              </w:rPr>
            </w:pPr>
            <w:r>
              <w:rPr>
                <w:rFonts w:ascii="宋体" w:hAnsi="宋体" w:cs="宋体" w:hint="eastAsia"/>
                <w:b/>
                <w:bCs/>
              </w:rPr>
              <w:t>指标</w:t>
            </w:r>
          </w:p>
        </w:tc>
        <w:tc>
          <w:tcPr>
            <w:tcW w:w="375" w:type="pct"/>
            <w:vAlign w:val="center"/>
          </w:tcPr>
          <w:p w:rsidR="001B3BCE" w:rsidRDefault="00205D88">
            <w:pPr>
              <w:spacing w:line="24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1B3BCE" w:rsidRDefault="00205D88">
            <w:pPr>
              <w:spacing w:line="24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jc w:val="center"/>
              <w:rPr>
                <w:rFonts w:ascii="宋体" w:cs="宋体"/>
                <w:b/>
                <w:bCs/>
              </w:rPr>
            </w:pPr>
            <w:r>
              <w:rPr>
                <w:rFonts w:ascii="宋体" w:hAnsi="宋体" w:cs="宋体" w:hint="eastAsia"/>
                <w:b/>
                <w:bCs/>
              </w:rPr>
              <w:t>指标说明</w:t>
            </w:r>
          </w:p>
        </w:tc>
      </w:tr>
      <w:tr w:rsidR="001B3BCE">
        <w:trPr>
          <w:trHeight w:val="1892"/>
          <w:jc w:val="center"/>
        </w:trPr>
        <w:tc>
          <w:tcPr>
            <w:tcW w:w="307" w:type="pct"/>
            <w:vMerge w:val="restart"/>
            <w:noWrap/>
            <w:tcMar>
              <w:top w:w="10" w:type="dxa"/>
              <w:left w:w="10" w:type="dxa"/>
              <w:bottom w:w="0" w:type="dxa"/>
              <w:right w:w="10" w:type="dxa"/>
            </w:tcMar>
            <w:textDirection w:val="tbRlV"/>
            <w:vAlign w:val="center"/>
          </w:tcPr>
          <w:p w:rsidR="001B3BCE" w:rsidRDefault="00205D88">
            <w:pPr>
              <w:spacing w:line="240" w:lineRule="exact"/>
              <w:jc w:val="center"/>
              <w:rPr>
                <w:rFonts w:ascii="宋体" w:cs="宋体"/>
              </w:rPr>
            </w:pPr>
            <w:r>
              <w:rPr>
                <w:rFonts w:ascii="宋体" w:hAnsi="宋体" w:cs="宋体" w:hint="eastAsia"/>
              </w:rPr>
              <w:t>投</w:t>
            </w:r>
            <w:r>
              <w:rPr>
                <w:rFonts w:ascii="宋体" w:hAnsi="宋体" w:cs="宋体"/>
              </w:rPr>
              <w:t xml:space="preserve">   </w:t>
            </w:r>
            <w:r>
              <w:rPr>
                <w:rFonts w:ascii="宋体" w:hAnsi="宋体" w:cs="宋体" w:hint="eastAsia"/>
              </w:rPr>
              <w:t>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目标</w:t>
            </w:r>
          </w:p>
          <w:p w:rsidR="001B3BCE" w:rsidRDefault="00205D88">
            <w:pPr>
              <w:spacing w:line="24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绩效目标</w:t>
            </w:r>
          </w:p>
          <w:p w:rsidR="001B3BCE" w:rsidRDefault="00205D88">
            <w:pPr>
              <w:spacing w:line="24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①是否符合国家法律法规、国民经济和社会发展总体规划；</w:t>
            </w:r>
          </w:p>
          <w:p w:rsidR="001B3BCE" w:rsidRDefault="00205D88">
            <w:pPr>
              <w:spacing w:line="240" w:lineRule="exact"/>
              <w:ind w:leftChars="50" w:left="105" w:rightChars="50" w:right="105"/>
              <w:rPr>
                <w:rFonts w:ascii="宋体" w:hAnsi="宋体" w:cs="宋体"/>
              </w:rPr>
            </w:pPr>
            <w:r>
              <w:rPr>
                <w:rFonts w:ascii="宋体" w:hAnsi="宋体" w:cs="宋体" w:hint="eastAsia"/>
              </w:rPr>
              <w:t>②是否符合部门“三定”方案确定的职责；</w:t>
            </w:r>
          </w:p>
          <w:p w:rsidR="001B3BCE" w:rsidRDefault="00205D88">
            <w:pPr>
              <w:spacing w:line="240" w:lineRule="exact"/>
              <w:ind w:leftChars="50" w:left="105" w:rightChars="50" w:right="105"/>
              <w:rPr>
                <w:rFonts w:ascii="宋体" w:cs="宋体"/>
              </w:rPr>
            </w:pPr>
            <w:r>
              <w:rPr>
                <w:rFonts w:ascii="宋体" w:hAnsi="宋体" w:cs="宋体" w:hint="eastAsia"/>
              </w:rPr>
              <w:t>③是否符合部门制定的中长期实施规划。</w:t>
            </w:r>
          </w:p>
        </w:tc>
      </w:tr>
      <w:tr w:rsidR="001B3BCE">
        <w:trPr>
          <w:trHeight w:val="2137"/>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绩效指标</w:t>
            </w:r>
          </w:p>
          <w:p w:rsidR="001B3BCE" w:rsidRDefault="00205D88">
            <w:pPr>
              <w:spacing w:line="24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①是否将部门整体的绩效目标细化分解为具体的工作任务；</w:t>
            </w:r>
          </w:p>
          <w:p w:rsidR="001B3BCE" w:rsidRDefault="00205D88">
            <w:pPr>
              <w:spacing w:line="240" w:lineRule="exact"/>
              <w:ind w:leftChars="50" w:left="105" w:rightChars="50" w:right="105"/>
              <w:rPr>
                <w:rFonts w:ascii="宋体" w:hAnsi="宋体" w:cs="宋体"/>
              </w:rPr>
            </w:pPr>
            <w:r>
              <w:rPr>
                <w:rFonts w:ascii="宋体" w:hAnsi="宋体" w:cs="宋体" w:hint="eastAsia"/>
              </w:rPr>
              <w:t>②是否通过清晰、可衡量的指标值予以体现。</w:t>
            </w:r>
            <w:r>
              <w:rPr>
                <w:rFonts w:ascii="宋体" w:hAnsi="宋体" w:cs="宋体"/>
              </w:rPr>
              <w:t xml:space="preserve">    </w:t>
            </w:r>
            <w:r>
              <w:rPr>
                <w:rFonts w:ascii="宋体" w:hAnsi="宋体" w:cs="宋体" w:hint="eastAsia"/>
              </w:rPr>
              <w:t>③是否与部门年度的任务数或计划数相对应；</w:t>
            </w:r>
          </w:p>
          <w:p w:rsidR="001B3BCE" w:rsidRDefault="00205D88">
            <w:pPr>
              <w:spacing w:line="240" w:lineRule="exact"/>
              <w:ind w:leftChars="50" w:left="105" w:rightChars="50" w:right="105"/>
              <w:rPr>
                <w:rFonts w:ascii="宋体" w:cs="宋体"/>
              </w:rPr>
            </w:pPr>
            <w:r>
              <w:rPr>
                <w:rFonts w:ascii="宋体" w:hAnsi="宋体" w:cs="宋体" w:hint="eastAsia"/>
              </w:rPr>
              <w:t>④是否与本年度部门预算资金相匹配。</w:t>
            </w:r>
          </w:p>
        </w:tc>
      </w:tr>
      <w:tr w:rsidR="001B3BCE">
        <w:trPr>
          <w:trHeight w:val="1931"/>
          <w:jc w:val="center"/>
        </w:trPr>
        <w:tc>
          <w:tcPr>
            <w:tcW w:w="307" w:type="pct"/>
            <w:vMerge/>
            <w:vAlign w:val="center"/>
          </w:tcPr>
          <w:p w:rsidR="001B3BCE" w:rsidRDefault="001B3BCE">
            <w:pPr>
              <w:spacing w:line="240" w:lineRule="exact"/>
              <w:rPr>
                <w:rFonts w:ascii="宋体" w:cs="宋体"/>
              </w:rPr>
            </w:pP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预算</w:t>
            </w:r>
          </w:p>
          <w:p w:rsidR="001B3BCE" w:rsidRDefault="00205D88">
            <w:pPr>
              <w:spacing w:line="24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在职人员</w:t>
            </w:r>
          </w:p>
          <w:p w:rsidR="001B3BCE" w:rsidRDefault="00205D88">
            <w:pPr>
              <w:spacing w:line="24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在职人员数：部门实际在职人数，以财政部确定的部门决算编制口径为准。</w:t>
            </w:r>
          </w:p>
          <w:p w:rsidR="001B3BCE" w:rsidRDefault="00205D88">
            <w:pPr>
              <w:spacing w:line="24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1B3BCE">
        <w:trPr>
          <w:trHeight w:val="2030"/>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“三公经费”</w:t>
            </w:r>
          </w:p>
          <w:p w:rsidR="001B3BCE" w:rsidRDefault="00205D88">
            <w:pPr>
              <w:spacing w:line="24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1B3BCE">
        <w:trPr>
          <w:trHeight w:val="2510"/>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重点支出</w:t>
            </w:r>
          </w:p>
          <w:p w:rsidR="001B3BCE" w:rsidRDefault="00205D88">
            <w:pPr>
              <w:spacing w:line="24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重点预算支出：部门年度预算安排的，与本部门履职和发展密切相关、具有明显社会和经济影响、党委政府关心或社会比较关注的预算支出支出总额。</w:t>
            </w:r>
          </w:p>
          <w:p w:rsidR="001B3BCE" w:rsidRDefault="00205D88">
            <w:pPr>
              <w:spacing w:line="24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1B3BCE">
        <w:trPr>
          <w:trHeight w:val="1462"/>
          <w:jc w:val="center"/>
        </w:trPr>
        <w:tc>
          <w:tcPr>
            <w:tcW w:w="307" w:type="pct"/>
            <w:vMerge w:val="restart"/>
            <w:noWrap/>
            <w:tcMar>
              <w:top w:w="10" w:type="dxa"/>
              <w:left w:w="10" w:type="dxa"/>
              <w:bottom w:w="0" w:type="dxa"/>
              <w:right w:w="10" w:type="dxa"/>
            </w:tcMar>
            <w:textDirection w:val="tbRlV"/>
            <w:vAlign w:val="center"/>
          </w:tcPr>
          <w:p w:rsidR="001B3BCE" w:rsidRDefault="00205D88">
            <w:pPr>
              <w:spacing w:line="240" w:lineRule="exact"/>
              <w:jc w:val="center"/>
              <w:rPr>
                <w:rFonts w:ascii="宋体" w:cs="宋体"/>
              </w:rPr>
            </w:pPr>
            <w:r>
              <w:rPr>
                <w:rFonts w:ascii="宋体" w:hAnsi="宋体" w:cs="宋体" w:hint="eastAsia"/>
              </w:rPr>
              <w:t>过</w:t>
            </w:r>
            <w:r>
              <w:rPr>
                <w:rFonts w:ascii="宋体" w:hAnsi="宋体" w:cs="宋体"/>
              </w:rPr>
              <w:t xml:space="preserve">   </w:t>
            </w: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预算</w:t>
            </w:r>
          </w:p>
          <w:p w:rsidR="001B3BCE" w:rsidRDefault="00205D88">
            <w:pPr>
              <w:spacing w:line="24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预算</w:t>
            </w:r>
          </w:p>
          <w:p w:rsidR="001B3BCE" w:rsidRDefault="00205D8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预算执行数：部门本年度实际完成的预算数。</w:t>
            </w:r>
          </w:p>
          <w:p w:rsidR="001B3BCE" w:rsidRDefault="00205D88">
            <w:pPr>
              <w:spacing w:line="240" w:lineRule="exact"/>
              <w:ind w:leftChars="50" w:left="105" w:rightChars="50" w:right="105"/>
              <w:rPr>
                <w:rFonts w:ascii="宋体" w:cs="宋体"/>
              </w:rPr>
            </w:pPr>
            <w:r>
              <w:rPr>
                <w:rFonts w:ascii="宋体" w:hAnsi="宋体" w:cs="宋体" w:hint="eastAsia"/>
              </w:rPr>
              <w:t>预算数：财政部门批复的本年度部门预算数。</w:t>
            </w:r>
          </w:p>
        </w:tc>
      </w:tr>
      <w:tr w:rsidR="001B3BCE">
        <w:trPr>
          <w:trHeight w:val="1824"/>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预算</w:t>
            </w:r>
          </w:p>
          <w:p w:rsidR="001B3BCE" w:rsidRDefault="00205D88">
            <w:pPr>
              <w:spacing w:line="24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1B3BCE">
        <w:trPr>
          <w:trHeight w:val="2531"/>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支付</w:t>
            </w:r>
          </w:p>
          <w:p w:rsidR="001B3BCE" w:rsidRDefault="00205D88">
            <w:pPr>
              <w:spacing w:line="24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实际支付进度：部门在某一时点的支出预算执行总数与年度支出预算数的比率。</w:t>
            </w:r>
          </w:p>
          <w:p w:rsidR="001B3BCE" w:rsidRDefault="00205D88">
            <w:pPr>
              <w:spacing w:line="24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1B3BCE">
        <w:trPr>
          <w:trHeight w:val="1209"/>
          <w:jc w:val="center"/>
        </w:trPr>
        <w:tc>
          <w:tcPr>
            <w:tcW w:w="307" w:type="pct"/>
            <w:vMerge/>
            <w:noWrap/>
            <w:tcMar>
              <w:top w:w="10" w:type="dxa"/>
              <w:left w:w="10" w:type="dxa"/>
              <w:bottom w:w="0" w:type="dxa"/>
              <w:right w:w="10" w:type="dxa"/>
            </w:tcMar>
            <w:textDirection w:val="tbRlV"/>
            <w:vAlign w:val="center"/>
          </w:tcPr>
          <w:p w:rsidR="001B3BCE" w:rsidRDefault="001B3BCE">
            <w:pPr>
              <w:spacing w:line="240" w:lineRule="exact"/>
              <w:jc w:val="center"/>
              <w:rPr>
                <w:rFonts w:ascii="宋体" w:cs="宋体"/>
              </w:rPr>
            </w:pPr>
          </w:p>
        </w:tc>
        <w:tc>
          <w:tcPr>
            <w:tcW w:w="375" w:type="pct"/>
            <w:vMerge/>
            <w:tcMar>
              <w:top w:w="10" w:type="dxa"/>
              <w:left w:w="10" w:type="dxa"/>
              <w:bottom w:w="0" w:type="dxa"/>
              <w:right w:w="10" w:type="dxa"/>
            </w:tcMar>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结转</w:t>
            </w:r>
          </w:p>
          <w:p w:rsidR="001B3BCE" w:rsidRDefault="00205D88">
            <w:pPr>
              <w:spacing w:line="24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1B3BCE">
        <w:trPr>
          <w:trHeight w:val="1113"/>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结转结余</w:t>
            </w:r>
          </w:p>
          <w:p w:rsidR="001B3BCE" w:rsidRDefault="00205D88">
            <w:pPr>
              <w:spacing w:line="24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1B3BCE">
        <w:trPr>
          <w:trHeight w:val="1315"/>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公用经费</w:t>
            </w:r>
          </w:p>
          <w:p w:rsidR="001B3BCE" w:rsidRDefault="00205D88">
            <w:pPr>
              <w:spacing w:line="24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1B3BCE">
        <w:trPr>
          <w:trHeight w:val="1018"/>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1B3BCE">
        <w:trPr>
          <w:trHeight w:val="1320"/>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政府采购</w:t>
            </w:r>
          </w:p>
          <w:p w:rsidR="001B3BCE" w:rsidRDefault="00205D88">
            <w:pPr>
              <w:spacing w:line="24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r>
              <w:rPr>
                <w:rFonts w:ascii="宋体" w:hAnsi="宋体" w:cs="宋体"/>
              </w:rPr>
              <w:t xml:space="preserve"> </w:t>
            </w:r>
          </w:p>
        </w:tc>
      </w:tr>
      <w:tr w:rsidR="001B3BCE">
        <w:trPr>
          <w:trHeight w:val="2029"/>
          <w:jc w:val="center"/>
        </w:trPr>
        <w:tc>
          <w:tcPr>
            <w:tcW w:w="307" w:type="pct"/>
            <w:vMerge w:val="restart"/>
            <w:vAlign w:val="center"/>
          </w:tcPr>
          <w:p w:rsidR="001B3BCE" w:rsidRDefault="00205D88">
            <w:pPr>
              <w:spacing w:line="240" w:lineRule="exact"/>
              <w:jc w:val="center"/>
              <w:rPr>
                <w:rFonts w:ascii="宋体" w:cs="宋体"/>
              </w:rPr>
            </w:pPr>
            <w:r>
              <w:rPr>
                <w:rFonts w:ascii="宋体" w:hAnsi="宋体" w:cs="宋体" w:hint="eastAsia"/>
              </w:rPr>
              <w:t>过</w:t>
            </w:r>
          </w:p>
          <w:p w:rsidR="001B3BCE" w:rsidRDefault="00205D88">
            <w:pPr>
              <w:spacing w:line="24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预算</w:t>
            </w:r>
          </w:p>
          <w:p w:rsidR="001B3BCE" w:rsidRDefault="00205D88">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1B3BCE" w:rsidRDefault="00205D88">
            <w:pPr>
              <w:spacing w:line="24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管理制度</w:t>
            </w:r>
          </w:p>
          <w:p w:rsidR="001B3BCE" w:rsidRDefault="00205D8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①是否已制定或具有预算资金管理办法、内部财务管理制度、会计核算制度等管理制度；</w:t>
            </w:r>
          </w:p>
          <w:p w:rsidR="001B3BCE" w:rsidRDefault="00205D88">
            <w:pPr>
              <w:spacing w:line="240" w:lineRule="exact"/>
              <w:ind w:leftChars="50" w:left="105" w:rightChars="50" w:right="105"/>
              <w:rPr>
                <w:rFonts w:ascii="宋体" w:hAnsi="宋体" w:cs="宋体"/>
              </w:rPr>
            </w:pPr>
            <w:r>
              <w:rPr>
                <w:rFonts w:ascii="宋体" w:hAnsi="宋体" w:cs="宋体" w:hint="eastAsia"/>
              </w:rPr>
              <w:t>②相关管理制度是否合法、合规、完整；</w:t>
            </w:r>
          </w:p>
          <w:p w:rsidR="001B3BCE" w:rsidRDefault="00205D88">
            <w:pPr>
              <w:spacing w:line="240" w:lineRule="exact"/>
              <w:ind w:leftChars="50" w:left="105" w:rightChars="50" w:right="105"/>
              <w:rPr>
                <w:rFonts w:ascii="宋体" w:cs="宋体"/>
              </w:rPr>
            </w:pPr>
            <w:r>
              <w:rPr>
                <w:rFonts w:ascii="宋体" w:hAnsi="宋体" w:cs="宋体" w:hint="eastAsia"/>
              </w:rPr>
              <w:t>③相关管理制度是否得到有效执行。</w:t>
            </w:r>
          </w:p>
        </w:tc>
      </w:tr>
      <w:tr w:rsidR="001B3BCE">
        <w:trPr>
          <w:trHeight w:val="2537"/>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资金使用</w:t>
            </w:r>
          </w:p>
          <w:p w:rsidR="001B3BCE" w:rsidRDefault="00205D88">
            <w:pPr>
              <w:spacing w:line="24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①是否符合国家财经法规和财务管理制度规定以及有关预算支出管理办法的规定；</w:t>
            </w:r>
          </w:p>
          <w:p w:rsidR="001B3BCE" w:rsidRDefault="00205D88">
            <w:pPr>
              <w:spacing w:line="240" w:lineRule="exact"/>
              <w:ind w:leftChars="50" w:left="105" w:rightChars="50" w:right="105"/>
              <w:rPr>
                <w:rFonts w:ascii="宋体" w:hAnsi="宋体" w:cs="宋体"/>
              </w:rPr>
            </w:pPr>
            <w:r>
              <w:rPr>
                <w:rFonts w:ascii="宋体" w:hAnsi="宋体" w:cs="宋体" w:hint="eastAsia"/>
              </w:rPr>
              <w:t>②资金的拨付是否有完整的审批程序和手续；</w:t>
            </w:r>
          </w:p>
          <w:p w:rsidR="001B3BCE" w:rsidRDefault="00205D88">
            <w:pPr>
              <w:spacing w:line="240" w:lineRule="exact"/>
              <w:ind w:leftChars="50" w:left="105" w:rightChars="50" w:right="105"/>
              <w:rPr>
                <w:rFonts w:ascii="宋体" w:hAnsi="宋体" w:cs="宋体"/>
              </w:rPr>
            </w:pPr>
            <w:r>
              <w:rPr>
                <w:rFonts w:ascii="宋体" w:hAnsi="宋体" w:cs="宋体" w:hint="eastAsia"/>
              </w:rPr>
              <w:t>③预算支出的重大开支是否经过评估论证；</w:t>
            </w:r>
          </w:p>
          <w:p w:rsidR="001B3BCE" w:rsidRDefault="00205D88">
            <w:pPr>
              <w:spacing w:line="240" w:lineRule="exact"/>
              <w:ind w:leftChars="50" w:left="105" w:rightChars="50" w:right="105"/>
              <w:rPr>
                <w:rFonts w:ascii="宋体" w:hAnsi="宋体" w:cs="宋体"/>
              </w:rPr>
            </w:pPr>
            <w:r>
              <w:rPr>
                <w:rFonts w:ascii="宋体" w:hAnsi="宋体" w:cs="宋体" w:hint="eastAsia"/>
              </w:rPr>
              <w:t>④是否符合部门预算批复的用途；</w:t>
            </w:r>
          </w:p>
          <w:p w:rsidR="001B3BCE" w:rsidRDefault="00205D88">
            <w:pPr>
              <w:spacing w:line="240" w:lineRule="exact"/>
              <w:ind w:leftChars="50" w:left="105" w:rightChars="50" w:right="105"/>
              <w:rPr>
                <w:rFonts w:ascii="宋体" w:cs="宋体"/>
              </w:rPr>
            </w:pPr>
            <w:r>
              <w:rPr>
                <w:rFonts w:ascii="宋体" w:hAnsi="宋体" w:cs="宋体" w:hint="eastAsia"/>
              </w:rPr>
              <w:t>⑤是否存在截留、挤占、挪用、虚列支出等情况。</w:t>
            </w:r>
          </w:p>
        </w:tc>
      </w:tr>
      <w:tr w:rsidR="001B3BCE">
        <w:trPr>
          <w:trHeight w:val="1272"/>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预决算信</w:t>
            </w:r>
          </w:p>
          <w:p w:rsidR="001B3BCE" w:rsidRDefault="00205D88">
            <w:pPr>
              <w:spacing w:line="24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①是否按规定内容公开预决算信息；</w:t>
            </w:r>
          </w:p>
          <w:p w:rsidR="001B3BCE" w:rsidRDefault="00205D88">
            <w:pPr>
              <w:spacing w:line="240" w:lineRule="exact"/>
              <w:ind w:leftChars="50" w:left="105" w:rightChars="50" w:right="105"/>
              <w:rPr>
                <w:rFonts w:ascii="宋体" w:hAnsi="宋体" w:cs="宋体"/>
              </w:rPr>
            </w:pPr>
            <w:r>
              <w:rPr>
                <w:rFonts w:ascii="宋体" w:hAnsi="宋体" w:cs="宋体" w:hint="eastAsia"/>
              </w:rPr>
              <w:t>②是否按规定时限公开预决算信息。</w:t>
            </w:r>
          </w:p>
          <w:p w:rsidR="001B3BCE" w:rsidRDefault="00205D88">
            <w:pPr>
              <w:spacing w:line="24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1B3BCE">
        <w:trPr>
          <w:trHeight w:val="1737"/>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基础信息</w:t>
            </w:r>
          </w:p>
          <w:p w:rsidR="001B3BCE" w:rsidRDefault="00205D88">
            <w:pPr>
              <w:spacing w:line="24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①基础数据信息和会计信息资料是否真实；</w:t>
            </w:r>
          </w:p>
          <w:p w:rsidR="001B3BCE" w:rsidRDefault="00205D88">
            <w:pPr>
              <w:spacing w:line="240" w:lineRule="exact"/>
              <w:ind w:leftChars="50" w:left="105" w:rightChars="50" w:right="105"/>
              <w:rPr>
                <w:rFonts w:ascii="宋体" w:hAnsi="宋体" w:cs="宋体"/>
              </w:rPr>
            </w:pPr>
            <w:r>
              <w:rPr>
                <w:rFonts w:ascii="宋体" w:hAnsi="宋体" w:cs="宋体" w:hint="eastAsia"/>
              </w:rPr>
              <w:t>②基础数据信息和会计信息资料是否完整；</w:t>
            </w:r>
          </w:p>
          <w:p w:rsidR="001B3BCE" w:rsidRDefault="00205D88">
            <w:pPr>
              <w:spacing w:line="240" w:lineRule="exact"/>
              <w:ind w:leftChars="50" w:left="105" w:rightChars="50" w:right="105"/>
              <w:rPr>
                <w:rFonts w:ascii="宋体" w:cs="宋体"/>
              </w:rPr>
            </w:pPr>
            <w:r>
              <w:rPr>
                <w:rFonts w:ascii="宋体" w:hAnsi="宋体" w:cs="宋体" w:hint="eastAsia"/>
              </w:rPr>
              <w:t>③基础数据信息和会计信息资料是否准确。</w:t>
            </w:r>
          </w:p>
        </w:tc>
      </w:tr>
      <w:tr w:rsidR="001B3BCE">
        <w:trPr>
          <w:trHeight w:val="1389"/>
          <w:jc w:val="center"/>
        </w:trPr>
        <w:tc>
          <w:tcPr>
            <w:tcW w:w="307" w:type="pct"/>
            <w:vMerge/>
            <w:noWrap/>
            <w:tcMar>
              <w:top w:w="10" w:type="dxa"/>
              <w:left w:w="10" w:type="dxa"/>
              <w:bottom w:w="0" w:type="dxa"/>
              <w:right w:w="10" w:type="dxa"/>
            </w:tcMar>
            <w:textDirection w:val="tbRlV"/>
            <w:vAlign w:val="center"/>
          </w:tcPr>
          <w:p w:rsidR="001B3BCE" w:rsidRDefault="001B3BCE">
            <w:pPr>
              <w:spacing w:line="240" w:lineRule="exact"/>
              <w:jc w:val="center"/>
              <w:rPr>
                <w:rFonts w:ascii="宋体" w:cs="宋体"/>
              </w:rPr>
            </w:pP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资产</w:t>
            </w:r>
          </w:p>
          <w:p w:rsidR="001B3BCE" w:rsidRDefault="00205D88">
            <w:pPr>
              <w:spacing w:line="24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管理制度</w:t>
            </w:r>
          </w:p>
          <w:p w:rsidR="001B3BCE" w:rsidRDefault="00205D88">
            <w:pPr>
              <w:spacing w:line="24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①是否已制定或具有资产管理制度；</w:t>
            </w:r>
            <w:r>
              <w:rPr>
                <w:rFonts w:ascii="宋体" w:hAnsi="宋体" w:cs="宋体"/>
              </w:rPr>
              <w:t xml:space="preserve">           </w:t>
            </w:r>
            <w:r>
              <w:rPr>
                <w:rFonts w:ascii="宋体" w:hAnsi="宋体" w:cs="宋体" w:hint="eastAsia"/>
              </w:rPr>
              <w:t>②相关资金管理制度是否合法、合规、完整；</w:t>
            </w:r>
          </w:p>
          <w:p w:rsidR="001B3BCE" w:rsidRDefault="00205D88">
            <w:pPr>
              <w:spacing w:line="240" w:lineRule="exact"/>
              <w:ind w:leftChars="50" w:left="105" w:rightChars="50" w:right="105"/>
              <w:rPr>
                <w:rFonts w:ascii="宋体" w:cs="宋体"/>
              </w:rPr>
            </w:pPr>
            <w:r>
              <w:rPr>
                <w:rFonts w:ascii="宋体" w:hAnsi="宋体" w:cs="宋体" w:hint="eastAsia"/>
              </w:rPr>
              <w:t>③相关资产管理制度是否得到有效执行。</w:t>
            </w:r>
          </w:p>
        </w:tc>
      </w:tr>
      <w:tr w:rsidR="001B3BCE">
        <w:trPr>
          <w:trHeight w:val="1887"/>
          <w:jc w:val="center"/>
        </w:trPr>
        <w:tc>
          <w:tcPr>
            <w:tcW w:w="307" w:type="pct"/>
            <w:vMerge/>
            <w:vAlign w:val="center"/>
          </w:tcPr>
          <w:p w:rsidR="001B3BCE" w:rsidRDefault="001B3BCE">
            <w:pPr>
              <w:spacing w:line="240" w:lineRule="exact"/>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资产管理</w:t>
            </w:r>
          </w:p>
          <w:p w:rsidR="001B3BCE" w:rsidRDefault="00205D88">
            <w:pPr>
              <w:spacing w:line="24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vAlign w:val="center"/>
          </w:tcPr>
          <w:p w:rsidR="001B3BCE" w:rsidRDefault="00205D88" w:rsidP="001B3BCE">
            <w:pPr>
              <w:tabs>
                <w:tab w:val="left" w:pos="761"/>
                <w:tab w:val="left" w:pos="2604"/>
              </w:tabs>
              <w:spacing w:line="240" w:lineRule="exact"/>
              <w:ind w:leftChars="50" w:left="105" w:rightChars="50" w:right="105" w:firstLineChars="46" w:firstLine="97"/>
              <w:jc w:val="center"/>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1B3BCE" w:rsidRDefault="00205D88" w:rsidP="001B3BCE">
            <w:pPr>
              <w:tabs>
                <w:tab w:val="left" w:pos="761"/>
                <w:tab w:val="left" w:pos="2604"/>
              </w:tabs>
              <w:spacing w:line="24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评价要点：</w:t>
            </w:r>
          </w:p>
          <w:p w:rsidR="001B3BCE" w:rsidRDefault="00205D88">
            <w:pPr>
              <w:spacing w:line="240" w:lineRule="exact"/>
              <w:ind w:leftChars="50" w:left="105" w:rightChars="50" w:right="105"/>
              <w:rPr>
                <w:rFonts w:ascii="宋体" w:hAnsi="宋体" w:cs="宋体"/>
              </w:rPr>
            </w:pPr>
            <w:r>
              <w:rPr>
                <w:rFonts w:ascii="宋体" w:hAnsi="宋体" w:cs="宋体" w:hint="eastAsia"/>
              </w:rPr>
              <w:t>①资产保存是否完整；</w:t>
            </w:r>
          </w:p>
          <w:p w:rsidR="001B3BCE" w:rsidRDefault="00205D88">
            <w:pPr>
              <w:spacing w:line="240" w:lineRule="exact"/>
              <w:ind w:leftChars="50" w:left="105" w:rightChars="50" w:right="105"/>
              <w:rPr>
                <w:rFonts w:ascii="宋体" w:hAnsi="宋体" w:cs="宋体"/>
              </w:rPr>
            </w:pPr>
            <w:r>
              <w:rPr>
                <w:rFonts w:ascii="宋体" w:hAnsi="宋体" w:cs="宋体" w:hint="eastAsia"/>
              </w:rPr>
              <w:t>②资产配置是否合理；</w:t>
            </w:r>
          </w:p>
          <w:p w:rsidR="001B3BCE" w:rsidRDefault="00205D88">
            <w:pPr>
              <w:spacing w:line="240" w:lineRule="exact"/>
              <w:ind w:leftChars="50" w:left="105" w:rightChars="50" w:right="105"/>
              <w:rPr>
                <w:rFonts w:ascii="宋体" w:hAnsi="宋体" w:cs="宋体"/>
              </w:rPr>
            </w:pPr>
            <w:r>
              <w:rPr>
                <w:rFonts w:ascii="宋体" w:hAnsi="宋体" w:cs="宋体" w:hint="eastAsia"/>
              </w:rPr>
              <w:t>③资产处置是否规范；</w:t>
            </w:r>
          </w:p>
          <w:p w:rsidR="001B3BCE" w:rsidRDefault="00205D88">
            <w:pPr>
              <w:spacing w:line="240" w:lineRule="exact"/>
              <w:ind w:leftChars="50" w:left="105" w:rightChars="50" w:right="105"/>
              <w:rPr>
                <w:rFonts w:ascii="宋体" w:hAnsi="宋体" w:cs="宋体"/>
              </w:rPr>
            </w:pPr>
            <w:r>
              <w:rPr>
                <w:rFonts w:ascii="宋体" w:hAnsi="宋体" w:cs="宋体" w:hint="eastAsia"/>
              </w:rPr>
              <w:t>④资产账务管理是否合规，是否帐实相符；</w:t>
            </w:r>
          </w:p>
          <w:p w:rsidR="001B3BCE" w:rsidRDefault="00205D88">
            <w:pPr>
              <w:spacing w:line="240" w:lineRule="exact"/>
              <w:ind w:leftChars="50" w:left="105" w:rightChars="50" w:right="105"/>
              <w:rPr>
                <w:rFonts w:ascii="宋体" w:cs="宋体"/>
              </w:rPr>
            </w:pPr>
            <w:r>
              <w:rPr>
                <w:rFonts w:ascii="宋体" w:hAnsi="宋体" w:cs="宋体" w:hint="eastAsia"/>
              </w:rPr>
              <w:t>⑤资产是否有偿使用及处置收入及时足额上缴。</w:t>
            </w:r>
          </w:p>
        </w:tc>
      </w:tr>
      <w:tr w:rsidR="001B3BCE">
        <w:trPr>
          <w:trHeight w:val="895"/>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固定资产</w:t>
            </w:r>
          </w:p>
          <w:p w:rsidR="001B3BCE" w:rsidRDefault="00205D88">
            <w:pPr>
              <w:spacing w:line="24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1B3BCE">
        <w:trPr>
          <w:trHeight w:val="2171"/>
          <w:jc w:val="center"/>
        </w:trPr>
        <w:tc>
          <w:tcPr>
            <w:tcW w:w="307" w:type="pct"/>
            <w:vMerge w:val="restart"/>
            <w:noWrap/>
            <w:tcMar>
              <w:top w:w="10" w:type="dxa"/>
              <w:left w:w="10" w:type="dxa"/>
              <w:bottom w:w="0" w:type="dxa"/>
              <w:right w:w="10" w:type="dxa"/>
            </w:tcMar>
            <w:textDirection w:val="tbRlV"/>
            <w:vAlign w:val="center"/>
          </w:tcPr>
          <w:p w:rsidR="001B3BCE" w:rsidRDefault="00205D88">
            <w:pPr>
              <w:spacing w:line="240" w:lineRule="exact"/>
              <w:jc w:val="center"/>
              <w:rPr>
                <w:rFonts w:ascii="宋体" w:cs="宋体"/>
              </w:rPr>
            </w:pPr>
            <w:r>
              <w:rPr>
                <w:rFonts w:ascii="宋体" w:hAnsi="宋体" w:cs="宋体" w:hint="eastAsia"/>
              </w:rPr>
              <w:t>产</w:t>
            </w:r>
            <w:r>
              <w:rPr>
                <w:rFonts w:ascii="宋体" w:hAnsi="宋体" w:cs="宋体"/>
              </w:rPr>
              <w:t xml:space="preserve">   </w:t>
            </w:r>
            <w:r>
              <w:rPr>
                <w:rFonts w:ascii="宋体" w:hAnsi="宋体" w:cs="宋体" w:hint="eastAsia"/>
              </w:rPr>
              <w:t>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职责</w:t>
            </w:r>
          </w:p>
          <w:p w:rsidR="001B3BCE" w:rsidRDefault="00205D88">
            <w:pPr>
              <w:spacing w:line="24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实际</w:t>
            </w:r>
          </w:p>
          <w:p w:rsidR="001B3BCE" w:rsidRDefault="00205D88">
            <w:pPr>
              <w:spacing w:line="24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8</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hAnsi="宋体" w:cs="宋体"/>
              </w:rPr>
            </w:pPr>
            <w:r>
              <w:rPr>
                <w:rFonts w:ascii="宋体" w:hAnsi="宋体" w:cs="宋体" w:hint="eastAsia"/>
              </w:rPr>
              <w:t>实际完成工作数：一定时期（年度或规划期）内部门实际完成工作任务的数量。</w:t>
            </w:r>
          </w:p>
          <w:p w:rsidR="001B3BCE" w:rsidRDefault="00205D88">
            <w:pPr>
              <w:spacing w:line="24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1B3BCE">
        <w:trPr>
          <w:trHeight w:val="1393"/>
          <w:jc w:val="center"/>
        </w:trPr>
        <w:tc>
          <w:tcPr>
            <w:tcW w:w="307" w:type="pct"/>
            <w:vMerge/>
            <w:textDirection w:val="tbRlV"/>
            <w:vAlign w:val="center"/>
          </w:tcPr>
          <w:p w:rsidR="001B3BCE" w:rsidRDefault="001B3BCE">
            <w:pPr>
              <w:spacing w:line="240" w:lineRule="exact"/>
              <w:ind w:left="113"/>
              <w:jc w:val="center"/>
              <w:rPr>
                <w:rFonts w:ascii="宋体" w:cs="宋体"/>
              </w:rPr>
            </w:pPr>
          </w:p>
        </w:tc>
        <w:tc>
          <w:tcPr>
            <w:tcW w:w="375" w:type="pct"/>
            <w:vMerge/>
            <w:vAlign w:val="center"/>
          </w:tcPr>
          <w:p w:rsidR="001B3BCE" w:rsidRDefault="001B3BCE">
            <w:pPr>
              <w:spacing w:line="240" w:lineRule="exact"/>
              <w:jc w:val="center"/>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完成</w:t>
            </w:r>
          </w:p>
          <w:p w:rsidR="001B3BCE" w:rsidRDefault="00205D88">
            <w:pPr>
              <w:spacing w:line="24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1B3BCE">
        <w:trPr>
          <w:trHeight w:val="1675"/>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质量</w:t>
            </w:r>
          </w:p>
          <w:p w:rsidR="001B3BCE" w:rsidRDefault="00205D88">
            <w:pPr>
              <w:spacing w:line="24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7</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1B3BCE">
        <w:trPr>
          <w:trHeight w:val="1125"/>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重点工作</w:t>
            </w:r>
          </w:p>
          <w:p w:rsidR="001B3BCE" w:rsidRDefault="00205D88">
            <w:pPr>
              <w:spacing w:line="24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9</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1B3BCE" w:rsidRDefault="00205D88">
            <w:pPr>
              <w:spacing w:line="24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1B3BCE">
        <w:trPr>
          <w:trHeight w:val="709"/>
          <w:jc w:val="center"/>
        </w:trPr>
        <w:tc>
          <w:tcPr>
            <w:tcW w:w="307" w:type="pct"/>
            <w:vMerge w:val="restart"/>
            <w:noWrap/>
            <w:tcMar>
              <w:top w:w="10" w:type="dxa"/>
              <w:left w:w="10" w:type="dxa"/>
              <w:bottom w:w="0" w:type="dxa"/>
              <w:right w:w="10" w:type="dxa"/>
            </w:tcMar>
            <w:textDirection w:val="tbRlV"/>
            <w:vAlign w:val="center"/>
          </w:tcPr>
          <w:p w:rsidR="001B3BCE" w:rsidRDefault="00205D88">
            <w:pPr>
              <w:spacing w:line="240" w:lineRule="exact"/>
              <w:jc w:val="center"/>
              <w:rPr>
                <w:rFonts w:ascii="宋体" w:cs="宋体"/>
              </w:rPr>
            </w:pPr>
            <w:r>
              <w:rPr>
                <w:rFonts w:ascii="宋体" w:hAnsi="宋体" w:cs="宋体" w:hint="eastAsia"/>
              </w:rPr>
              <w:t>效</w:t>
            </w:r>
            <w:r>
              <w:rPr>
                <w:rFonts w:ascii="宋体" w:hAnsi="宋体" w:cs="宋体"/>
              </w:rPr>
              <w:t xml:space="preserve">   </w:t>
            </w:r>
            <w:r>
              <w:rPr>
                <w:rFonts w:ascii="宋体" w:hAnsi="宋体" w:cs="宋体" w:hint="eastAsia"/>
              </w:rPr>
              <w:t>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1B3BCE" w:rsidRDefault="00205D88">
            <w:pPr>
              <w:spacing w:line="240" w:lineRule="exact"/>
              <w:jc w:val="center"/>
              <w:rPr>
                <w:rFonts w:ascii="宋体" w:hAnsi="宋体" w:cs="宋体"/>
              </w:rPr>
            </w:pPr>
            <w:r>
              <w:rPr>
                <w:rFonts w:ascii="宋体" w:hAnsi="宋体" w:cs="宋体" w:hint="eastAsia"/>
              </w:rPr>
              <w:t>履职</w:t>
            </w:r>
          </w:p>
          <w:p w:rsidR="001B3BCE" w:rsidRDefault="00205D88">
            <w:pPr>
              <w:spacing w:line="24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1B3BCE">
        <w:trPr>
          <w:trHeight w:val="709"/>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1B3BCE" w:rsidRDefault="001B3BCE">
            <w:pPr>
              <w:spacing w:line="240" w:lineRule="exact"/>
              <w:ind w:leftChars="50" w:left="105" w:rightChars="50" w:right="105"/>
              <w:rPr>
                <w:rFonts w:ascii="宋体" w:cs="宋体"/>
              </w:rPr>
            </w:pPr>
          </w:p>
        </w:tc>
      </w:tr>
      <w:tr w:rsidR="001B3BCE">
        <w:trPr>
          <w:trHeight w:val="709"/>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4.5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1B3BCE" w:rsidRDefault="001B3BCE">
            <w:pPr>
              <w:spacing w:line="240" w:lineRule="exact"/>
              <w:ind w:leftChars="50" w:left="105" w:rightChars="50" w:right="105"/>
              <w:rPr>
                <w:rFonts w:ascii="宋体" w:cs="宋体"/>
              </w:rPr>
            </w:pPr>
          </w:p>
        </w:tc>
      </w:tr>
      <w:tr w:rsidR="001B3BCE">
        <w:trPr>
          <w:trHeight w:val="1063"/>
          <w:jc w:val="center"/>
        </w:trPr>
        <w:tc>
          <w:tcPr>
            <w:tcW w:w="307" w:type="pct"/>
            <w:vMerge/>
            <w:vAlign w:val="center"/>
          </w:tcPr>
          <w:p w:rsidR="001B3BCE" w:rsidRDefault="001B3BCE">
            <w:pPr>
              <w:spacing w:line="240" w:lineRule="exact"/>
              <w:rPr>
                <w:rFonts w:ascii="宋体" w:cs="宋体"/>
              </w:rPr>
            </w:pPr>
          </w:p>
        </w:tc>
        <w:tc>
          <w:tcPr>
            <w:tcW w:w="375" w:type="pct"/>
            <w:vMerge/>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205D88">
            <w:pPr>
              <w:spacing w:line="240" w:lineRule="exact"/>
              <w:jc w:val="center"/>
              <w:rPr>
                <w:rFonts w:ascii="宋体" w:cs="宋体"/>
              </w:rPr>
            </w:pPr>
            <w:r>
              <w:rPr>
                <w:rFonts w:ascii="宋体" w:hAnsi="宋体" w:cs="宋体" w:hint="eastAsia"/>
              </w:rPr>
              <w:t>社会公众</w:t>
            </w:r>
          </w:p>
          <w:p w:rsidR="001B3BCE" w:rsidRDefault="00205D88">
            <w:pPr>
              <w:spacing w:line="240" w:lineRule="exact"/>
              <w:jc w:val="center"/>
              <w:rPr>
                <w:rFonts w:ascii="宋体" w:cs="宋体"/>
              </w:rPr>
            </w:pPr>
            <w:r>
              <w:rPr>
                <w:rFonts w:ascii="宋体" w:hAnsi="宋体" w:cs="宋体" w:hint="eastAsia"/>
              </w:rPr>
              <w:t>或服务对</w:t>
            </w:r>
          </w:p>
          <w:p w:rsidR="001B3BCE" w:rsidRDefault="00205D88">
            <w:pPr>
              <w:spacing w:line="24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vAlign w:val="center"/>
          </w:tcPr>
          <w:p w:rsidR="001B3BCE" w:rsidRDefault="00205D88" w:rsidP="001B3BCE">
            <w:pPr>
              <w:tabs>
                <w:tab w:val="left" w:pos="2604"/>
              </w:tabs>
              <w:spacing w:line="240" w:lineRule="exact"/>
              <w:ind w:leftChars="50" w:left="105" w:rightChars="50" w:right="105" w:firstLineChars="46" w:firstLine="97"/>
              <w:jc w:val="center"/>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1B3BCE" w:rsidRDefault="00205D88" w:rsidP="001B3BCE">
            <w:pPr>
              <w:tabs>
                <w:tab w:val="left" w:pos="2604"/>
              </w:tabs>
              <w:spacing w:line="24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1B3BCE" w:rsidRDefault="00205D88">
            <w:pPr>
              <w:spacing w:line="24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1B3BCE">
        <w:trPr>
          <w:trHeight w:val="692"/>
          <w:jc w:val="center"/>
        </w:trPr>
        <w:tc>
          <w:tcPr>
            <w:tcW w:w="307" w:type="pct"/>
            <w:vAlign w:val="center"/>
          </w:tcPr>
          <w:p w:rsidR="001B3BCE" w:rsidRDefault="00205D88">
            <w:pPr>
              <w:spacing w:line="240" w:lineRule="exact"/>
              <w:rPr>
                <w:rFonts w:ascii="宋体" w:cs="宋体"/>
              </w:rPr>
            </w:pPr>
            <w:r>
              <w:rPr>
                <w:rFonts w:ascii="宋体" w:hAnsi="宋体" w:cs="宋体" w:hint="eastAsia"/>
              </w:rPr>
              <w:t>总分</w:t>
            </w:r>
          </w:p>
        </w:tc>
        <w:tc>
          <w:tcPr>
            <w:tcW w:w="375" w:type="pct"/>
            <w:vAlign w:val="center"/>
          </w:tcPr>
          <w:p w:rsidR="001B3BCE" w:rsidRDefault="001B3BCE">
            <w:pPr>
              <w:spacing w:line="240" w:lineRule="exact"/>
              <w:rPr>
                <w:rFonts w:ascii="宋体" w:cs="宋体"/>
              </w:rPr>
            </w:pPr>
          </w:p>
        </w:tc>
        <w:tc>
          <w:tcPr>
            <w:tcW w:w="500" w:type="pct"/>
            <w:tcMar>
              <w:top w:w="10" w:type="dxa"/>
              <w:left w:w="10" w:type="dxa"/>
              <w:bottom w:w="0" w:type="dxa"/>
              <w:right w:w="10" w:type="dxa"/>
            </w:tcMar>
            <w:vAlign w:val="center"/>
          </w:tcPr>
          <w:p w:rsidR="001B3BCE" w:rsidRDefault="001B3BCE">
            <w:pPr>
              <w:spacing w:line="240" w:lineRule="exact"/>
              <w:jc w:val="center"/>
              <w:rPr>
                <w:rFonts w:ascii="宋体" w:cs="宋体"/>
              </w:rPr>
            </w:pPr>
          </w:p>
        </w:tc>
        <w:tc>
          <w:tcPr>
            <w:tcW w:w="375" w:type="pct"/>
            <w:vAlign w:val="center"/>
          </w:tcPr>
          <w:p w:rsidR="001B3BCE" w:rsidRDefault="00205D88">
            <w:pPr>
              <w:tabs>
                <w:tab w:val="left" w:pos="2604"/>
              </w:tabs>
              <w:spacing w:line="240" w:lineRule="exact"/>
              <w:ind w:rightChars="50" w:right="105"/>
              <w:jc w:val="center"/>
              <w:rPr>
                <w:rFonts w:ascii="宋体" w:cs="宋体"/>
              </w:rPr>
            </w:pPr>
            <w:r>
              <w:rPr>
                <w:rFonts w:ascii="宋体" w:cs="宋体" w:hint="eastAsia"/>
              </w:rPr>
              <w:t xml:space="preserve"> 96</w:t>
            </w:r>
          </w:p>
        </w:tc>
        <w:tc>
          <w:tcPr>
            <w:tcW w:w="1576" w:type="pct"/>
            <w:tcMar>
              <w:top w:w="10" w:type="dxa"/>
              <w:left w:w="10" w:type="dxa"/>
              <w:bottom w:w="0" w:type="dxa"/>
              <w:right w:w="10" w:type="dxa"/>
            </w:tcMar>
            <w:vAlign w:val="center"/>
          </w:tcPr>
          <w:p w:rsidR="001B3BCE" w:rsidRDefault="001B3BCE" w:rsidP="001B3BCE">
            <w:pPr>
              <w:tabs>
                <w:tab w:val="left" w:pos="2604"/>
              </w:tabs>
              <w:spacing w:line="24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1B3BCE" w:rsidRDefault="001B3BCE">
            <w:pPr>
              <w:spacing w:line="240" w:lineRule="exact"/>
              <w:ind w:leftChars="50" w:left="105" w:rightChars="50" w:right="105"/>
              <w:rPr>
                <w:rFonts w:ascii="宋体" w:cs="宋体"/>
              </w:rPr>
            </w:pPr>
          </w:p>
        </w:tc>
      </w:tr>
    </w:tbl>
    <w:p w:rsidR="001B3BCE" w:rsidRDefault="001B3BCE">
      <w:pPr>
        <w:ind w:firstLineChars="200" w:firstLine="640"/>
        <w:jc w:val="left"/>
        <w:rPr>
          <w:rFonts w:asciiTheme="minorEastAsia" w:hAnsiTheme="minorEastAsia" w:cs="黑体"/>
          <w:color w:val="000000"/>
          <w:kern w:val="0"/>
          <w:sz w:val="32"/>
          <w:szCs w:val="32"/>
        </w:rPr>
      </w:pPr>
    </w:p>
    <w:p w:rsidR="001B3BCE" w:rsidRDefault="001B3BCE"/>
    <w:sectPr w:rsidR="001B3BCE" w:rsidSect="001B3BCE">
      <w:pgSz w:w="11906" w:h="16838"/>
      <w:pgMar w:top="1134" w:right="1531" w:bottom="1134" w:left="1531"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1239B3" w15:done="0"/>
  <w15:commentEx w15:paraId="66BB6443"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少天">
    <w15:presenceInfo w15:providerId="WPS Office" w15:userId="92781022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I2NGYwNjMwOTQzNDY5ODBkY2Q4ODVmYjhiMzAyNGEifQ=="/>
  </w:docVars>
  <w:rsids>
    <w:rsidRoot w:val="7734645A"/>
    <w:rsid w:val="001B3BCE"/>
    <w:rsid w:val="00205D88"/>
    <w:rsid w:val="77346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B3B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1B3BCE"/>
    <w:pPr>
      <w:topLinePunct/>
    </w:pPr>
    <w:rPr>
      <w:rFonts w:hint="eastAsia"/>
      <w:szCs w:val="24"/>
    </w:rPr>
  </w:style>
  <w:style w:type="paragraph" w:styleId="a3">
    <w:name w:val="annotation text"/>
    <w:basedOn w:val="a"/>
    <w:uiPriority w:val="99"/>
    <w:semiHidden/>
    <w:unhideWhenUsed/>
    <w:qFormat/>
    <w:rsid w:val="001B3BCE"/>
    <w:pPr>
      <w:jc w:val="left"/>
    </w:pPr>
  </w:style>
  <w:style w:type="paragraph" w:customStyle="1" w:styleId="10">
    <w:name w:val="正文文本1"/>
    <w:basedOn w:val="a"/>
    <w:qFormat/>
    <w:rsid w:val="001B3BCE"/>
    <w:pPr>
      <w:shd w:val="clear" w:color="auto" w:fill="FFFFFF"/>
      <w:spacing w:line="372" w:lineRule="auto"/>
      <w:ind w:firstLine="400"/>
    </w:pPr>
    <w:rPr>
      <w:rFonts w:ascii="MingLiU" w:eastAsia="MingLiU" w:hAnsi="MingLiU" w:cs="MingLiU"/>
      <w:sz w:val="30"/>
      <w:szCs w:val="30"/>
      <w:lang w:val="zh-CN" w:bidi="zh-CN"/>
    </w:rPr>
  </w:style>
  <w:style w:type="character" w:styleId="a4">
    <w:name w:val="annotation reference"/>
    <w:basedOn w:val="a0"/>
    <w:rsid w:val="001B3BCE"/>
    <w:rPr>
      <w:sz w:val="21"/>
      <w:szCs w:val="21"/>
    </w:rPr>
  </w:style>
  <w:style w:type="paragraph" w:styleId="a5">
    <w:name w:val="Balloon Text"/>
    <w:basedOn w:val="a"/>
    <w:link w:val="Char"/>
    <w:rsid w:val="00205D88"/>
    <w:rPr>
      <w:sz w:val="18"/>
      <w:szCs w:val="18"/>
    </w:rPr>
  </w:style>
  <w:style w:type="character" w:customStyle="1" w:styleId="Char">
    <w:name w:val="批注框文本 Char"/>
    <w:basedOn w:val="a0"/>
    <w:link w:val="a5"/>
    <w:rsid w:val="00205D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6000</Words>
  <Characters>605</Characters>
  <Application>Microsoft Office Word</Application>
  <DocSecurity>0</DocSecurity>
  <Lines>5</Lines>
  <Paragraphs>13</Paragraphs>
  <ScaleCrop>false</ScaleCrop>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小小张</dc:creator>
  <cp:lastModifiedBy>xbany</cp:lastModifiedBy>
  <cp:revision>2</cp:revision>
  <dcterms:created xsi:type="dcterms:W3CDTF">2023-06-27T01:55:00Z</dcterms:created>
  <dcterms:modified xsi:type="dcterms:W3CDTF">2023-10-05T12:01:00Z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2364BD4670ED4F70B7E0B326CA0F6B74_11</vt:lpwstr>
  </property>
</Properties>
</file>