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益阳市</w:t>
      </w:r>
      <w:r>
        <w:rPr>
          <w:b/>
          <w:bCs/>
          <w:sz w:val="44"/>
          <w:szCs w:val="44"/>
        </w:rPr>
        <w:t>赫山区桃花仑小学</w:t>
      </w:r>
      <w:r>
        <w:rPr>
          <w:rFonts w:hint="eastAsia"/>
          <w:b/>
          <w:bCs/>
          <w:sz w:val="44"/>
          <w:szCs w:val="44"/>
        </w:rPr>
        <w:t>2021年度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维修改造项目资金绩效评价报告</w:t>
      </w:r>
    </w:p>
    <w:p>
      <w:pPr>
        <w:jc w:val="center"/>
        <w:rPr>
          <w:b/>
          <w:bCs/>
          <w:sz w:val="44"/>
          <w:szCs w:val="44"/>
        </w:rPr>
      </w:pPr>
    </w:p>
    <w:p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项目基本情况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益阳市赫山区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桃花仑小学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现有学生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4384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人，在职在编教职工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181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人。为进一步改善我校办学条件，加强教育专项资金的使用管理，提高资金使用效益，我们明确了2021年度项目资金项目单位总负责人为学校党总支书记、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校长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：张学文。</w:t>
      </w:r>
    </w:p>
    <w:p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项目资金情况</w:t>
      </w:r>
    </w:p>
    <w:p>
      <w:pPr>
        <w:ind w:firstLine="600" w:firstLineChars="200"/>
        <w:rPr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2021年度项目资金总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额为</w:t>
      </w:r>
      <w:r>
        <w:rPr>
          <w:rFonts w:ascii="仿宋" w:hAnsi="仿宋" w:eastAsia="仿宋" w:cs="仿宋"/>
          <w:sz w:val="30"/>
          <w:szCs w:val="30"/>
        </w:rPr>
        <w:t>282.63</w:t>
      </w:r>
      <w:r>
        <w:rPr>
          <w:rFonts w:hint="eastAsia" w:ascii="仿宋" w:hAnsi="仿宋" w:eastAsia="仿宋" w:cs="仿宋"/>
          <w:sz w:val="30"/>
          <w:szCs w:val="30"/>
        </w:rPr>
        <w:t>万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元，实施时间为2021年度。</w:t>
      </w:r>
    </w:p>
    <w:p>
      <w:pPr>
        <w:widowControl/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项目实施情况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在赫山区教育局的组织领导下，</w:t>
      </w:r>
      <w:r>
        <w:rPr>
          <w:rFonts w:hint="eastAsia" w:ascii="宋体" w:hAnsi="宋体" w:cs="宋体"/>
          <w:sz w:val="30"/>
          <w:szCs w:val="30"/>
        </w:rPr>
        <w:t>根据《中小学校财务制度》（财教〔2012〕489号）、《行政事业单位内部控制规范（试行）的通知》（财会〔2012〕21号）等相关文件精神，</w:t>
      </w:r>
      <w:r>
        <w:rPr>
          <w:rFonts w:hint="eastAsia"/>
          <w:sz w:val="30"/>
          <w:szCs w:val="30"/>
        </w:rPr>
        <w:t>我校为加强2021年度教育项目资金的使用管理，使教育项目资金能最大限度地发挥其作用，让适龄儿童享受更优质的义务教育，进一步改善学校办学条件，办好让群众满意的家门口的学校，我们根据学校的实际情况开展了一系列工作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1、专门制定了学校《专项资金使用方案》和《财务管理制度》，实行专人负责制；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2、开源节流，做到资金统一规划，合理分配资金，强化资金管理，资金管理使用实施动态监控，过程跟踪；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3、依法依规集中支付，资金专款专用，分类记账，会计核算规范；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4、建立健全学校内部控制制度,执行严格的财务审批制度,项目资金使用规划均通过校代会集体研究组织实施。                </w:t>
      </w: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我校2021年度教育强市项目资金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使用情况如下：</w:t>
      </w:r>
    </w:p>
    <w:p>
      <w:pPr>
        <w:ind w:firstLine="600" w:firstLineChars="2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校舍维修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，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282.63元</w:t>
      </w:r>
      <w:r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  <w:t>。</w:t>
      </w:r>
    </w:p>
    <w:p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项目的产出成果及效益情况分析</w:t>
      </w: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绩效目标已基本完成，具体如下：</w:t>
      </w:r>
    </w:p>
    <w:p>
      <w:pPr>
        <w:numPr>
          <w:ilvl w:val="0"/>
          <w:numId w:val="2"/>
        </w:numPr>
        <w:ind w:firstLine="600" w:firstLineChars="200"/>
        <w:rPr>
          <w:sz w:val="30"/>
          <w:szCs w:val="30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规范性：</w:t>
      </w:r>
      <w:r>
        <w:rPr>
          <w:rFonts w:hint="eastAsia"/>
          <w:sz w:val="30"/>
          <w:szCs w:val="30"/>
        </w:rPr>
        <w:t>严格按学校《专项资金使用方案》，做到专款专用，确保把有限的资金用在刀刃上；</w:t>
      </w:r>
    </w:p>
    <w:p>
      <w:pPr>
        <w:numPr>
          <w:ilvl w:val="0"/>
          <w:numId w:val="2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合理性：我们对教育强市项目资金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进行合理分配，</w:t>
      </w:r>
      <w:r>
        <w:rPr>
          <w:rFonts w:hint="eastAsia"/>
          <w:sz w:val="30"/>
          <w:szCs w:val="30"/>
        </w:rPr>
        <w:t>坚持以服务教育教学为中心，以保障正常开展各项日常教育教学活动为重点，为学校正常运转提供强有力的保障和后勤支持；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3、成效性：解决了学校的很多安全隐患，学校各类教育教学活动得以有序开展，办学水平不断提升，办学条件不断改善，“一镇三优，一校一品”建设工作不断推进，成为赫山区“新优质学校”首批立项单位，办好让人民群众满意的家门口的学校这个目标基本达成。</w:t>
      </w:r>
    </w:p>
    <w:p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项目存在的问题</w:t>
      </w:r>
    </w:p>
    <w:p>
      <w:pPr>
        <w:numPr>
          <w:ilvl w:val="0"/>
          <w:numId w:val="3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学校《专项资金使用方案》仍需进一步健全，内部控制制度仍待进一步完善；</w:t>
      </w:r>
    </w:p>
    <w:p>
      <w:pPr>
        <w:numPr>
          <w:ilvl w:val="0"/>
          <w:numId w:val="3"/>
        </w:num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如何把有限的资金用在刀刃上、使资金发挥最大效益仍需我们进一步探索和思考。</w:t>
      </w:r>
    </w:p>
    <w:p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项目综合自评情况</w:t>
      </w: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我校2021年度项目资金</w:t>
      </w: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绩效评价综合自评为良好。</w:t>
      </w: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600" w:firstLineChars="2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3900" w:firstLineChars="13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益阳市赫山区桃花仑小学</w:t>
      </w: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  <w:t>2022年2月16日</w:t>
      </w: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ind w:firstLine="4500" w:firstLineChars="1500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pStyle w:val="2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pStyle w:val="2"/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widowControl/>
        <w:autoSpaceDE w:val="0"/>
        <w:autoSpaceDN w:val="0"/>
        <w:spacing w:line="600" w:lineRule="exact"/>
        <w:jc w:val="center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2021年项目支出绩效自评指标计分表</w:t>
      </w:r>
    </w:p>
    <w:tbl>
      <w:tblPr>
        <w:tblStyle w:val="3"/>
        <w:tblW w:w="0" w:type="auto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10"/>
        <w:gridCol w:w="1062"/>
        <w:gridCol w:w="644"/>
        <w:gridCol w:w="2766"/>
        <w:gridCol w:w="2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一级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二级 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三级 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自评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16" w:right="1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880" w:right="88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具体指标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958" w:right="95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评价标准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28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 决策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（20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目标（4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目标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内容（4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0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2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设立了项目绩效目标；目标明确；目标细化；目标量化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24" w:right="1244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设有目标（1 分） 目标明确（1 分） 目标细化（1 分） 目标量化（1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9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决策过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程（8 分）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决策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依据（4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0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有关法律法规的明确规定；某一经济社会发展规划；某部门年度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工作计划；某一实际问题和需求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8"/>
              </w:tabs>
              <w:autoSpaceDE w:val="0"/>
              <w:autoSpaceDN w:val="0"/>
              <w:spacing w:before="40" w:line="180" w:lineRule="exact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符合法律法规（1 分）符合经济社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会发展规划（1 分）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部门年度工作计划（1 分）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针对某一实际问题和需求（1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4"/>
              </w:tabs>
              <w:autoSpaceDE w:val="0"/>
              <w:autoSpaceDN w:val="0"/>
              <w:spacing w:line="32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程序（4 分）</w:t>
            </w:r>
          </w:p>
          <w:p>
            <w:pPr>
              <w:widowControl/>
              <w:autoSpaceDE w:val="0"/>
              <w:autoSpaceDN w:val="0"/>
              <w:spacing w:line="240" w:lineRule="atLeas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决策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2" w:right="24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项目符合申报条件；申报、批复程序符合相关管理办法；项目调整履行了相应手续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384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符合申报条件（2 分）项目申报、项目调整履行了相应手续（1 分）</w:t>
            </w:r>
          </w:p>
          <w:p>
            <w:pPr>
              <w:widowControl/>
              <w:autoSpaceDE w:val="0"/>
              <w:autoSpaceDN w:val="0"/>
              <w:spacing w:line="240" w:lineRule="atLeas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批复程序符合管理办法（1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资金分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配（8 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64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分配 </w:t>
            </w:r>
          </w:p>
          <w:p>
            <w:pPr>
              <w:widowControl/>
              <w:tabs>
                <w:tab w:val="left" w:pos="54"/>
              </w:tabs>
              <w:autoSpaceDE w:val="0"/>
              <w:autoSpaceDN w:val="0"/>
              <w:spacing w:line="24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办法（3 分）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9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9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3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根据需要制定的相关资金管理办法；管理办法中有明确资金分配办法；资金分配因素全面、合理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02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有相应的资金管理办法（1 分） 办法健全、规范（1 分）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因素全面合理（1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分配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结果（5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7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70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5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资金分配符合相关管理办法；分配结果公平合理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符合分配办法（2 分）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分配公平合理（3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314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 管理 （25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54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资金到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位（5 分）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到位率（3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4" w:line="198" w:lineRule="exact"/>
              <w:ind w:left="168" w:right="16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3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4" w:line="198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实际到位/计划到位*100%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2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根据项目资金的实际到位率计算得分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98" w:lineRule="exact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0"/>
              <w:gridCol w:w="89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6" w:hRule="exact"/>
              </w:trPr>
              <w:tc>
                <w:tcPr>
                  <w:tcW w:w="21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896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06" w:line="198" w:lineRule="exact"/>
                    <w:ind w:left="130" w:right="130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到位 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exact"/>
              </w:trPr>
              <w:tc>
                <w:tcPr>
                  <w:tcW w:w="1106" w:type="dxa"/>
                  <w:gridSpan w:val="2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20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>时效（2 分）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348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2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资金及时到位；若未及时到位，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是否影响项目进度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4" w:line="198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到位及时（2 分） </w:t>
            </w:r>
          </w:p>
          <w:p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不及时但未影响项目进度 （1 分）不及时并影响项目进度（0.5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654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资金管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理（10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82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资金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使用（7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5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250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7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9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2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支出依据合规，无虚列项目支出情况；无截留挤占挪用情况；无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超标准开支情况；无超预算情况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tabs>
                <w:tab w:val="left" w:pos="58"/>
              </w:tabs>
              <w:autoSpaceDE w:val="0"/>
              <w:autoSpaceDN w:val="0"/>
              <w:spacing w:line="236" w:lineRule="exact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虚列套取扣 4-7 分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依据不合规扣 2 分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截留、挤占、挪用    扣 3-6 分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 超标准开支扣 2-5 分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tab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超预算扣 2-5 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财务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管理（3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6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资金管理、费用支出等制度健全；制度执行严格；会计核算规范 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财务制度健全（1 分）严格执行制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度（1 分）会计核算规范（1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762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组织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实施（10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组织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机构（1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70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70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1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198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机构健全、分工明确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机构健全、分工明确  （1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实施（3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项目按计划开工；按计划进度开展；按计划完工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按计划开工（1 分）   按计划开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展（1 分）   按计划完工（1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管理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制度（6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6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项目管理制度健全；严格执行相关管理制度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管理制度健全（2 分） </w:t>
            </w:r>
            <w:r>
              <w:rPr>
                <w:rFonts w:ascii="Cambria" w:hAnsi="Cambria" w:eastAsia="MS Mincho" w:cs="Times New Roman"/>
                <w:kern w:val="0"/>
                <w:sz w:val="22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制度执行严格（4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568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数量（5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5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根据该项目实际，标识具体明确的产出数量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对照绩效目标，按实际产出数量率计算得分（5 分） </w:t>
            </w:r>
          </w:p>
        </w:tc>
      </w:tr>
    </w:tbl>
    <w:p>
      <w:pPr>
        <w:widowControl/>
        <w:autoSpaceDE w:val="0"/>
        <w:autoSpaceDN w:val="0"/>
        <w:spacing w:line="218" w:lineRule="exact"/>
        <w:ind w:left="4488" w:right="4488"/>
        <w:jc w:val="right"/>
        <w:rPr>
          <w:rFonts w:ascii="Cambria" w:hAnsi="Cambria" w:eastAsia="MS Mincho" w:cs="Times New Roman"/>
          <w:kern w:val="0"/>
          <w:sz w:val="22"/>
        </w:rPr>
      </w:pPr>
    </w:p>
    <w:p>
      <w:pPr>
        <w:widowControl/>
        <w:spacing w:after="200" w:line="276" w:lineRule="auto"/>
        <w:jc w:val="left"/>
        <w:rPr>
          <w:rFonts w:ascii="Cambria" w:hAnsi="Cambria" w:eastAsia="MS Mincho" w:cs="Times New Roman"/>
          <w:kern w:val="0"/>
          <w:sz w:val="22"/>
        </w:rPr>
        <w:sectPr>
          <w:pgSz w:w="11905" w:h="16838"/>
          <w:pgMar w:top="1134" w:right="1531" w:bottom="1134" w:left="1531" w:header="850" w:footer="992" w:gutter="0"/>
          <w:cols w:space="0" w:num="1"/>
          <w:docGrid w:type="lines" w:linePitch="317" w:charSpace="0"/>
        </w:sectPr>
      </w:pPr>
    </w:p>
    <w:tbl>
      <w:tblPr>
        <w:tblStyle w:val="3"/>
        <w:tblpPr w:leftFromText="180" w:rightFromText="180" w:vertAnchor="text" w:horzAnchor="margin" w:tblpXSpec="center" w:tblpY="46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810"/>
        <w:gridCol w:w="1062"/>
        <w:gridCol w:w="644"/>
        <w:gridCol w:w="2766"/>
        <w:gridCol w:w="2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一级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二级 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三级 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指标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自评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16" w:right="1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880" w:right="88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具体指标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198" w:lineRule="exact"/>
              <w:ind w:left="958" w:right="95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评价标准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236" w:lineRule="exact"/>
              <w:ind w:left="116" w:right="16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项目 绩效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（55</w:t>
            </w:r>
            <w:r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  <w:br w:type="textWrapping"/>
            </w: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2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产出（15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质量（4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4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根据该项目实际，标识具体明确的产出质量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对照绩效目标，按实际产出质量率计算得分（4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6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时效（3 分）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4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根据该项目实际，标识具体明确的产出时效 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对照绩效目标，按实际产出时效率计算得分（3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10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产出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成本（3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4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3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0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根据该项目实际，标识具体明确的产出成本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70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对照绩效目标，按实际产出成本率计算得分（3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930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项目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效果（40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102" w:right="102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分）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经济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200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7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根据项目实际，标识所产生的直接或间接的经济效益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对照绩效目标，按经济效益实现程度计算得分（8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社会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6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4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8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4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根据项目实际，标识所产生的社会效益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4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对照绩效目标，按社会效益实现程度计算得分（8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环境 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效益（8 分）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line="162" w:lineRule="exac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tbl>
            <w:tblPr>
              <w:tblStyle w:val="3"/>
              <w:tblW w:w="0" w:type="auto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0"/>
              <w:gridCol w:w="384"/>
            </w:tblGrid>
            <w:tr>
              <w:trPr>
                <w:trHeight w:val="582" w:hRule="exact"/>
              </w:trPr>
              <w:tc>
                <w:tcPr>
                  <w:tcW w:w="180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spacing w:after="200" w:line="276" w:lineRule="auto"/>
                    <w:jc w:val="left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</w:p>
              </w:tc>
              <w:tc>
                <w:tcPr>
                  <w:tcW w:w="384" w:type="dxa"/>
                  <w:tcMar>
                    <w:left w:w="0" w:type="dxa"/>
                    <w:right w:w="0" w:type="dxa"/>
                  </w:tcMar>
                </w:tcPr>
                <w:p>
                  <w:pPr>
                    <w:widowControl/>
                    <w:autoSpaceDE w:val="0"/>
                    <w:autoSpaceDN w:val="0"/>
                    <w:spacing w:before="162" w:line="198" w:lineRule="exact"/>
                    <w:jc w:val="center"/>
                    <w:rPr>
                      <w:rFonts w:ascii="Cambria" w:hAnsi="Cambria" w:eastAsia="MS Mincho" w:cs="Times New Roman"/>
                      <w:kern w:val="0"/>
                      <w:sz w:val="22"/>
                      <w:lang w:eastAsia="en-US"/>
                    </w:rPr>
                  </w:pPr>
                  <w:r>
                    <w:rPr>
                      <w:rFonts w:ascii="宋体" w:hAnsi="宋体" w:eastAsia="宋体" w:cs="Times New Roman"/>
                      <w:color w:val="000000"/>
                      <w:kern w:val="0"/>
                      <w:sz w:val="20"/>
                      <w:lang w:eastAsia="en-US"/>
                    </w:rPr>
                    <w:t xml:space="preserve">8 </w:t>
                  </w:r>
                </w:p>
              </w:tc>
            </w:tr>
          </w:tbl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</w:p>
          <w:p>
            <w:pPr>
              <w:widowControl/>
              <w:autoSpaceDE w:val="0"/>
              <w:autoSpaceDN w:val="0"/>
              <w:spacing w:line="102" w:lineRule="atLeast"/>
              <w:jc w:val="lef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2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根据项目实际，标识对环境所产生的积极或消极影响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4" w:line="198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对照绩效目标，按对环境所产生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的实际影响程度计算得分（8 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208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>可持续影响</w:t>
            </w:r>
          </w:p>
          <w:p>
            <w:pPr>
              <w:widowControl/>
              <w:autoSpaceDE w:val="0"/>
              <w:autoSpaceDN w:val="0"/>
              <w:spacing w:before="42" w:line="198" w:lineRule="exact"/>
              <w:ind w:left="54" w:right="54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（8 分） </w:t>
            </w:r>
          </w:p>
        </w:tc>
        <w:tc>
          <w:tcPr>
            <w:tcW w:w="64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8" w:line="200" w:lineRule="exact"/>
              <w:ind w:left="168" w:right="16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8 </w:t>
            </w:r>
          </w:p>
        </w:tc>
        <w:tc>
          <w:tcPr>
            <w:tcW w:w="276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8" w:line="24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项目产出能持续运用；项目运行所依赖的政策制度能持续执行 </w:t>
            </w:r>
          </w:p>
        </w:tc>
        <w:tc>
          <w:tcPr>
            <w:tcW w:w="293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8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项目产出能持续运用（4 分） 所依赖的政策制度能持续执行（4分）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</w:trPr>
        <w:tc>
          <w:tcPr>
            <w:tcW w:w="642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</w:tcPr>
          <w:p>
            <w:pPr>
              <w:widowControl/>
              <w:spacing w:after="200" w:line="276" w:lineRule="auto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86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服务 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jc w:val="center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autoSpaceDE w:val="0"/>
              <w:autoSpaceDN w:val="0"/>
              <w:spacing w:before="40" w:line="200" w:lineRule="exact"/>
              <w:ind w:left="54" w:right="54"/>
              <w:jc w:val="righ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（8 分）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68" w:right="168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8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2" w:right="22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项目预期服务对象对项目实施的满意程度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166" w:line="240" w:lineRule="exact"/>
              <w:ind w:left="24" w:right="24"/>
              <w:jc w:val="left"/>
              <w:rPr>
                <w:rFonts w:ascii="Cambria" w:hAnsi="Cambria" w:eastAsia="MS Mincho" w:cs="Times New Roman"/>
                <w:kern w:val="0"/>
                <w:sz w:val="22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</w:rPr>
              <w:t xml:space="preserve">按收集到的项目服务对象的满意率计算得分（8 分）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64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6" w:right="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总分 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06" w:right="10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226" w:right="22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16" w:right="116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99 </w:t>
            </w:r>
          </w:p>
        </w:tc>
        <w:tc>
          <w:tcPr>
            <w:tcW w:w="2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080" w:right="108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326" w:line="200" w:lineRule="exact"/>
              <w:ind w:left="1160" w:right="1160"/>
              <w:jc w:val="right"/>
              <w:rPr>
                <w:rFonts w:ascii="Cambria" w:hAnsi="Cambria" w:eastAsia="MS Mincho" w:cs="Times New Roman"/>
                <w:kern w:val="0"/>
                <w:sz w:val="22"/>
                <w:lang w:eastAsia="en-US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lang w:eastAsia="en-US"/>
              </w:rPr>
              <w:t xml:space="preserve"> </w:t>
            </w:r>
          </w:p>
        </w:tc>
      </w:tr>
    </w:tbl>
    <w:p>
      <w:pPr>
        <w:widowControl/>
        <w:autoSpaceDE w:val="0"/>
        <w:autoSpaceDN w:val="0"/>
        <w:spacing w:line="1048" w:lineRule="exact"/>
        <w:jc w:val="left"/>
        <w:rPr>
          <w:rFonts w:ascii="Cambria" w:hAnsi="Cambria" w:eastAsia="MS Mincho" w:cs="Times New Roman"/>
          <w:kern w:val="0"/>
          <w:sz w:val="22"/>
          <w:lang w:eastAsia="en-US"/>
        </w:rPr>
      </w:pPr>
    </w:p>
    <w:p/>
    <w:p>
      <w:pPr>
        <w:rPr>
          <w:rFonts w:hint="eastAsia"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33A21B"/>
    <w:multiLevelType w:val="singleLevel"/>
    <w:tmpl w:val="B633A2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E57D0E4"/>
    <w:multiLevelType w:val="singleLevel"/>
    <w:tmpl w:val="0E57D0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599A201"/>
    <w:multiLevelType w:val="singleLevel"/>
    <w:tmpl w:val="7599A201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lkOWY1YjM4NjJhZDFmNjMwZDBjZjBjM2VhZDUifQ=="/>
  </w:docVars>
  <w:rsids>
    <w:rsidRoot w:val="00D605CD"/>
    <w:rsid w:val="00222C9A"/>
    <w:rsid w:val="00CC3A27"/>
    <w:rsid w:val="00D605CD"/>
    <w:rsid w:val="024E3BD7"/>
    <w:rsid w:val="08AB0810"/>
    <w:rsid w:val="096945A3"/>
    <w:rsid w:val="0E3C54FE"/>
    <w:rsid w:val="14D07E07"/>
    <w:rsid w:val="1CB80956"/>
    <w:rsid w:val="21F77769"/>
    <w:rsid w:val="29717864"/>
    <w:rsid w:val="32352A3C"/>
    <w:rsid w:val="38E321A8"/>
    <w:rsid w:val="458F68E1"/>
    <w:rsid w:val="4C3D568A"/>
    <w:rsid w:val="4DC52882"/>
    <w:rsid w:val="509E73C9"/>
    <w:rsid w:val="541D79D9"/>
    <w:rsid w:val="553475B4"/>
    <w:rsid w:val="5AC153F4"/>
    <w:rsid w:val="5CA67752"/>
    <w:rsid w:val="5CD132FA"/>
    <w:rsid w:val="5F631FFF"/>
    <w:rsid w:val="650F6997"/>
    <w:rsid w:val="68A568E5"/>
    <w:rsid w:val="6B9705A8"/>
    <w:rsid w:val="6C8669DD"/>
    <w:rsid w:val="73013B3E"/>
    <w:rsid w:val="734D2F4F"/>
    <w:rsid w:val="7A84433B"/>
    <w:rsid w:val="7E81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opLinePunct/>
    </w:pPr>
    <w:rPr>
      <w:rFonts w:hint="eastAsi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935</Words>
  <Characters>987</Characters>
  <Lines>1</Lines>
  <Paragraphs>2</Paragraphs>
  <TotalTime>0</TotalTime>
  <ScaleCrop>false</ScaleCrop>
  <LinksUpToDate>false</LinksUpToDate>
  <CharactersWithSpaces>1003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2022-10-27T04:41:00Z</dcterms:created>
  <dc:creator>Administrator</dc:creator>
  <cp:lastModifiedBy>黄少天</cp:lastModifiedBy>
  <cp:lastPrinted>2023-05-19T02:28:00Z</cp:lastPrinted>
  <dcterms:modified xsi:type="dcterms:W3CDTF">2023-06-28T03:09:48Z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8C02C60A703940D5B552C3160ACBA10B_13</vt:lpwstr>
  </property>
</Properties>
</file>