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龙光桥中心学校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2021年度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项目资金绩效评价报告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0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项目基本情况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  <w:t>益阳市赫山区龙光桥中心学校现有在职教师356人（其中自收自支人员9人），离退休教师407人，共计772人，财政负担享受遗属补助人数135人，在校学生、幼儿数 4945人。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  <w:t>辖区内共有1所初级中学（天成垸中学），2所九年一惯制学校（龙光桥中心学校、石笋学校），6所小学（腰铺子小学、龙光桥小学、马头村小学、栗山小学、梓高小学、长坡小学），1所公办幼儿园（银东幼儿园）。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</w:rPr>
        <w:t>为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eastAsia="zh-CN"/>
        </w:rPr>
        <w:t>进一步改善我校办学条件，加强教育专项资金的使用管理，提高资金使用效益，我们明确了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  <w:t>2021年度项目资金、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eastAsia="zh-CN"/>
        </w:rPr>
        <w:t>项目单位总负责人为龙光桥中心学校党总支书记邓益清，项目具体实施负责人为龙光桥中心学校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  <w:t>副书记龙志夫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  <w:t>二、项目资金情况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2021年度教育强市项目资金总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eastAsia="zh-CN"/>
        </w:rPr>
        <w:t>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为项目支出715.38万元，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  <w:t>实施时间为2021年度。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  <w:t>三、项目实施情况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在赫山区教育局的组织领导下，</w:t>
      </w:r>
      <w:r>
        <w:rPr>
          <w:rFonts w:hint="eastAsia" w:ascii="仿宋" w:hAnsi="仿宋" w:eastAsia="仿宋" w:cs="仿宋"/>
          <w:sz w:val="30"/>
          <w:szCs w:val="30"/>
        </w:rPr>
        <w:t>根据《中小学校财务制度》（财教〔2012〕489号）、《行政事业单位内部控制规范（试行）的通知》（财会〔2012〕21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号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等相关文件精神，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我校为加强2021年度教育项目资金的使用管理，使教育强市项目资金能最大限度地发挥其作用，让适龄儿童享受更优质的义务教育，进一步改善学校办学条件，办好让群众满意的家门口的学校，我们根据学校的实际情况开展了一系列工作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专门制定了学校《专项资金使用方案》和《财务管理制度》，实行专人负责制；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2.开源节流，做到资金统一规划，合理分配资金，强化资金管理，资金管理使用实施动态监控，过程跟踪；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3.依法依规集中支付，资金专款专用，分类记账，会计核算规范；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4.建立健全学校内部控制制度,执行严格的财务审批制度,项目资金使用规划均通过校代会集体研究组织实施。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我校2021年度教育强市项目资金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eastAsia="zh-CN"/>
        </w:rPr>
        <w:t>使用情况如下：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龙光桥中心学校教学楼、综合楼维修、外墙粉刷，银东幼儿园教学楼维修改造等工程。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  <w:t>以上共计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715.38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  <w:t>万元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left="0" w:leftChars="0"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项目的产出成果及效益情况分析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我校2021年度项目资金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eastAsia="zh-CN"/>
        </w:rPr>
        <w:t>绩效目标已基本完成，具体如下：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  <w:t>规范性：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严格按学校《专项资金使用方案》，做到专款专用，确保把有限的资金用在刀刃上；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合理性：我们对教育强市项目资金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eastAsia="zh-CN"/>
        </w:rPr>
        <w:t>进行合理分配，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坚持以服务教育教学为中心，以保障正常开展各项日常教育教学活动为重点，为学校正常运转提供强有力的保障和后勤支持；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成效性：解决了学校的很多安全隐患，学校各类教育教学活动得以有序开展，办学水平不断提升，办学条件不断改善，“一镇三优，一校一品”建设工作不断推进，成为赫山区“新优质学校”首批立项单位，办好让人民群众满意的家门口的学校这个目标基本达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  <w:t>五、项目存在的问题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学校《专项资金使用方案》仍需进一步健全，内部控制制度仍待进一步完善；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如何把有限的资金用在刀刃上、使资金发挥最大效益仍需我们进一步探索和思考。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lang w:val="en-US" w:eastAsia="zh-CN" w:bidi="ar-SA"/>
        </w:rPr>
        <w:t>六、项目综合自评情况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leftChars="0" w:firstLine="60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我校2021年度项目资金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eastAsia="zh-CN"/>
        </w:rPr>
        <w:t>绩效评价综合自评为良好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  <w:t>附件：</w:t>
      </w:r>
      <w:r>
        <w:rPr>
          <w:rFonts w:hint="eastAsia" w:ascii="仿宋" w:hAnsi="仿宋" w:eastAsia="仿宋" w:cs="仿宋"/>
          <w:kern w:val="0"/>
          <w:sz w:val="30"/>
          <w:szCs w:val="30"/>
          <w:lang w:bidi="ar-SA"/>
        </w:rPr>
        <w:t>202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-SA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bidi="ar-SA"/>
        </w:rPr>
        <w:t>年项目支出绩效自评指标计分表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leftChars="0" w:firstLine="60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leftChars="0" w:firstLine="60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leftChars="0" w:firstLine="60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  <w:t>益阳市赫山区龙光桥中心学校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60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shd w:val="clear" w:color="auto" w:fill="FFFFFF"/>
          <w:lang w:val="en-US" w:eastAsia="zh-CN"/>
        </w:rPr>
        <w:t>2022年2月16日</w:t>
      </w:r>
    </w:p>
    <w:p>
      <w:pPr>
        <w:jc w:val="right"/>
        <w:sectPr>
          <w:pgSz w:w="11906" w:h="16838"/>
          <w:pgMar w:top="1134" w:right="1531" w:bottom="1134" w:left="1531" w:header="851" w:footer="992" w:gutter="0"/>
          <w:cols w:space="720" w:num="1"/>
          <w:docGrid w:type="lines" w:linePitch="312" w:charSpace="0"/>
        </w:sectPr>
      </w:pPr>
    </w:p>
    <w:p>
      <w:pPr>
        <w:spacing w:line="480" w:lineRule="exact"/>
        <w:jc w:val="center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bidi="ar-SA"/>
        </w:rPr>
        <w:t>202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 w:bidi="ar-SA"/>
        </w:rPr>
        <w:t>1</w:t>
      </w:r>
      <w:r>
        <w:rPr>
          <w:rFonts w:hint="eastAsia" w:ascii="黑体" w:hAnsi="黑体" w:eastAsia="黑体" w:cs="黑体"/>
          <w:kern w:val="0"/>
          <w:sz w:val="30"/>
          <w:szCs w:val="30"/>
          <w:lang w:bidi="ar-SA"/>
        </w:rPr>
        <w:t>年项目支出绩效自评指标计分表</w:t>
      </w:r>
    </w:p>
    <w:p>
      <w:pPr>
        <w:spacing w:line="80" w:lineRule="exact"/>
        <w:rPr>
          <w:rFonts w:hint="eastAsia" w:ascii="黑体" w:eastAsia="黑体"/>
        </w:rPr>
      </w:pPr>
    </w:p>
    <w:tbl>
      <w:tblPr>
        <w:tblStyle w:val="4"/>
        <w:tblW w:w="0" w:type="auto"/>
        <w:tblInd w:w="-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9"/>
        <w:gridCol w:w="811"/>
        <w:gridCol w:w="1065"/>
        <w:gridCol w:w="639"/>
        <w:gridCol w:w="2769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一级指标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二级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指标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三级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指标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自评分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具体指标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决策（20分）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目标（4分）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目标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内容（4分）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设立了项目绩效目标；目标明确；目标细化；目标量化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 xml:space="preserve">设有目标（1分）   </w:t>
            </w:r>
          </w:p>
          <w:p>
            <w:pPr>
              <w:spacing w:line="240" w:lineRule="exact"/>
              <w:jc w:val="left"/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 xml:space="preserve">目标明确（1分）   </w:t>
            </w:r>
          </w:p>
          <w:p>
            <w:pPr>
              <w:spacing w:line="240" w:lineRule="exact"/>
              <w:jc w:val="left"/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 xml:space="preserve">目标细化（1分）    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决策过程（8分）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决策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依据（4分）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符合法律法规（1分）符合经济社会发展规划（1分）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部门年度工作计划（1分）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决策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程序（4分）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项目符合申报条件；申报、批复程序符合相关管理办法；项目调整履行了相应手续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符合申报条件（2分）项目申报、批复程序符合管理办法（1分）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资金分配（8分）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分配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办法（3分）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有相应的资金管理办法（1分）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办法健全、规范（1分）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0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分配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结果（5分）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资金分配符合相关管理办法；分配结果公平合理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符合分配办法（2分）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管理 （25分）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资金到位（5分）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到位率（3分）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实际到位/计划到位*100%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到位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时效（2分）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资金及时到位；若未及时到位，是否影响项目进度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到位及时（2分）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不及时但未影响项目进度 （1分）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资金管理（10分）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资金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使用（7分）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 xml:space="preserve">虚列套取扣4-7分 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依据不合规扣2分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截留、挤占、挪用    扣3-6分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超标准开支扣2-5分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财务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管理（3分）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资金管理、费用支出等制度健全；制度执行严格；会计核算规范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组织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实施（10分）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组织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机构（1分）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机构健全、分工明确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00" w:hanging="200" w:hangingChars="100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实施（3分）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项目按计划开工；按计划进度开展；按计划完工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按计划开工（1分） 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管理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制度（6分）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项目管理制度健全；严格执行相关管理制度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管理制度健全（2分）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绩效（55分）</w:t>
            </w:r>
          </w:p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产出（15分）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产出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数量（5分）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根据该项目实际，标识具体明确的产出数量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产出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质量（4分）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根据该项目实际，标识具体明确的产出质量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产出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时效（3分）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根据该项目实际，标识具体明确的产出时效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产出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成本（3分）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根据该项目实际，标识具体明确的产出成本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效果（40分）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经济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效益（8分）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根据项目实际，标识所产生的直接或间接的经济效益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效益（8分）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根据项目实际，标识所产生的社会效益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环境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效益（8分）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根据项目实际，标识对环境所产生的积极或消极影响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可持续影响（8分）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项目产出能持续运用；项目运行所依赖的政策制度能持续执行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项目产出能持续运用（4分）</w:t>
            </w:r>
          </w:p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服务</w:t>
            </w:r>
          </w:p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对象满意度（8分）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项目预期服务对象对项目实施的满意程度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总分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bidi="ar-SA"/>
              </w:rPr>
              <w:t>　</w:t>
            </w:r>
          </w:p>
        </w:tc>
      </w:tr>
    </w:tbl>
    <w:p>
      <w:pPr>
        <w:widowControl w:val="0"/>
        <w:spacing w:line="120" w:lineRule="exact"/>
        <w:ind w:firstLine="640" w:firstLineChars="200"/>
        <w:rPr>
          <w:rFonts w:hint="eastAsia" w:ascii="黑体" w:eastAsia="黑体"/>
          <w:sz w:val="32"/>
          <w:szCs w:val="32"/>
          <w:highlight w:val="white"/>
        </w:rPr>
      </w:pPr>
    </w:p>
    <w:p>
      <w:pPr>
        <w:pStyle w:val="2"/>
      </w:pPr>
    </w:p>
    <w:sectPr>
      <w:pgSz w:w="12240" w:h="15840"/>
      <w:pgMar w:top="1134" w:right="1531" w:bottom="1134" w:left="1531" w:header="720" w:footer="1701" w:gutter="0"/>
      <w:cols w:space="72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NGYwNjMwOTQzNDY5ODBkY2Q4ODVmYjhiMzAyNGEifQ=="/>
  </w:docVars>
  <w:rsids>
    <w:rsidRoot w:val="6EF84BD5"/>
    <w:rsid w:val="145703A2"/>
    <w:rsid w:val="31EA78BF"/>
    <w:rsid w:val="6EF8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topLinePunct/>
    </w:pPr>
    <w:rPr>
      <w:rFonts w:hint="eastAsia"/>
      <w:szCs w:val="24"/>
    </w:r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1144</Words>
  <Characters>1202</Characters>
  <Lines>0</Lines>
  <Paragraphs>0</Paragraphs>
  <TotalTime>2</TotalTime>
  <ScaleCrop>false</ScaleCrop>
  <LinksUpToDate>false</LinksUpToDate>
  <CharactersWithSpaces>1219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2023-06-15T07:39:00Z</dcterms:created>
  <dc:creator>Administrator</dc:creator>
  <cp:lastModifiedBy>小小张</cp:lastModifiedBy>
  <dcterms:modified xsi:type="dcterms:W3CDTF">2023-06-16T16:12:44Z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CF77489CDD20409A8671634E2EAF8460</vt:lpwstr>
  </property>
</Properties>
</file>