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hd w:val="clear" w:color="auto" w:fill="FFFFFF"/>
        <w:spacing w:beforeLines="0" w:afterLines="0" w:line="560" w:lineRule="atLeast"/>
        <w:jc w:val="center"/>
        <w:rPr>
          <w:rFonts w:hint="eastAsia" w:ascii="微软雅黑" w:hAnsi="微软雅黑" w:eastAsia="微软雅黑" w:cs="微软雅黑"/>
          <w:color w:val="333333"/>
          <w:sz w:val="24"/>
          <w:szCs w:val="24"/>
        </w:rPr>
      </w:pPr>
      <w:r>
        <w:rPr>
          <w:rFonts w:hint="eastAsia" w:ascii="方正大标宋_GBK" w:hAnsi="方正大标宋_GBK" w:eastAsia="方正大标宋_GBK" w:cs="方正大标宋_GBK"/>
          <w:b/>
          <w:color w:val="333333"/>
          <w:kern w:val="0"/>
          <w:sz w:val="44"/>
          <w:szCs w:val="44"/>
          <w:shd w:val="clear" w:color="auto" w:fill="FFFFFF"/>
          <w:lang w:val="en-US" w:eastAsia="zh-CN" w:bidi="ar"/>
        </w:rPr>
        <w:t>益阳市</w:t>
      </w:r>
      <w:r>
        <w:rPr>
          <w:rFonts w:hint="default" w:ascii="方正大标宋_GBK" w:hAnsi="方正大标宋_GBK" w:eastAsia="方正大标宋_GBK" w:cs="方正大标宋_GBK"/>
          <w:b/>
          <w:color w:val="333333"/>
          <w:kern w:val="0"/>
          <w:sz w:val="44"/>
          <w:szCs w:val="44"/>
          <w:shd w:val="clear" w:color="auto" w:fill="FFFFFF"/>
          <w:lang w:bidi="ar"/>
        </w:rPr>
        <w:t>赫山区人社局</w:t>
      </w:r>
      <w:r>
        <w:rPr>
          <w:rFonts w:hint="default" w:eastAsia="微软雅黑"/>
          <w:b/>
          <w:color w:val="333333"/>
          <w:kern w:val="0"/>
          <w:sz w:val="44"/>
          <w:szCs w:val="44"/>
          <w:shd w:val="clear" w:color="auto" w:fill="FFFFFF"/>
          <w:lang w:bidi="ar"/>
        </w:rPr>
        <w:t>20</w:t>
      </w:r>
      <w:r>
        <w:rPr>
          <w:rFonts w:hint="default"/>
          <w:b/>
          <w:color w:val="333333"/>
          <w:kern w:val="0"/>
          <w:sz w:val="44"/>
          <w:szCs w:val="44"/>
          <w:shd w:val="clear" w:color="auto" w:fill="FFFFFF"/>
          <w:lang w:bidi="ar"/>
        </w:rPr>
        <w:t>21</w:t>
      </w:r>
      <w:r>
        <w:rPr>
          <w:rFonts w:hint="default" w:ascii="方正大标宋_GBK" w:hAnsi="方正大标宋_GBK" w:eastAsia="方正大标宋_GBK" w:cs="方正大标宋_GBK"/>
          <w:b/>
          <w:color w:val="333333"/>
          <w:kern w:val="0"/>
          <w:sz w:val="44"/>
          <w:szCs w:val="44"/>
          <w:shd w:val="clear" w:color="auto" w:fill="FFFFFF"/>
          <w:lang w:bidi="ar"/>
        </w:rPr>
        <w:t>年项目支出</w:t>
      </w:r>
    </w:p>
    <w:p>
      <w:pPr>
        <w:pStyle w:val="3"/>
        <w:shd w:val="clear" w:color="auto" w:fill="FFFFFF"/>
        <w:spacing w:beforeLines="0" w:afterLines="0" w:line="560" w:lineRule="atLeast"/>
        <w:jc w:val="center"/>
        <w:rPr>
          <w:rFonts w:hint="eastAsia" w:ascii="微软雅黑" w:hAnsi="微软雅黑" w:eastAsia="微软雅黑" w:cs="微软雅黑"/>
          <w:color w:val="333333"/>
          <w:sz w:val="24"/>
          <w:szCs w:val="24"/>
        </w:rPr>
      </w:pPr>
      <w:r>
        <w:rPr>
          <w:rFonts w:hint="default" w:ascii="方正大标宋_GBK" w:hAnsi="方正大标宋_GBK" w:eastAsia="方正大标宋_GBK" w:cs="方正大标宋_GBK"/>
          <w:b/>
          <w:color w:val="333333"/>
          <w:kern w:val="0"/>
          <w:sz w:val="44"/>
          <w:szCs w:val="44"/>
          <w:shd w:val="clear" w:color="auto" w:fill="FFFFFF"/>
          <w:lang w:bidi="ar"/>
        </w:rPr>
        <w:t>绩效自评报告</w:t>
      </w:r>
    </w:p>
    <w:p>
      <w:pPr>
        <w:pStyle w:val="3"/>
        <w:shd w:val="clear" w:color="auto" w:fill="FFFFFF"/>
        <w:spacing w:beforeLines="0" w:afterLines="0" w:line="560" w:lineRule="atLeast"/>
        <w:ind w:firstLine="560"/>
        <w:rPr>
          <w:rFonts w:hint="eastAsia" w:ascii="微软雅黑" w:hAnsi="微软雅黑" w:eastAsia="微软雅黑" w:cs="微软雅黑"/>
          <w:color w:val="333333"/>
          <w:sz w:val="24"/>
          <w:szCs w:val="24"/>
        </w:rPr>
      </w:pPr>
      <w:r>
        <w:rPr>
          <w:rFonts w:hint="default" w:eastAsia="微软雅黑"/>
          <w:color w:val="333333"/>
          <w:kern w:val="0"/>
          <w:sz w:val="28"/>
          <w:szCs w:val="28"/>
          <w:shd w:val="clear" w:color="auto" w:fill="FFFFFF"/>
          <w:lang w:bidi="ar"/>
        </w:rPr>
        <w:t> </w:t>
      </w:r>
    </w:p>
    <w:p>
      <w:pPr>
        <w:pStyle w:val="3"/>
        <w:shd w:val="clear" w:color="auto" w:fill="FFFFFF"/>
        <w:spacing w:beforeLines="0" w:afterLines="0" w:line="560" w:lineRule="atLeast"/>
        <w:ind w:firstLine="640"/>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根据《益阳市赫山区财政局关于做好2021年度预算绩效自评工作的通知》（益赫财绩{2022}1号）文的要求，现将区人社局就业补助资金项目绩效评价报告如下：</w:t>
      </w:r>
    </w:p>
    <w:p>
      <w:pPr>
        <w:pStyle w:val="3"/>
        <w:shd w:val="clear" w:color="auto" w:fill="FFFFFF"/>
        <w:spacing w:beforeLines="0" w:afterLines="0" w:line="560" w:lineRule="atLeast"/>
        <w:ind w:firstLine="800"/>
        <w:rPr>
          <w:rFonts w:hint="eastAsia" w:ascii="微软雅黑" w:hAnsi="微软雅黑" w:eastAsia="微软雅黑" w:cs="微软雅黑"/>
          <w:color w:val="333333"/>
          <w:sz w:val="24"/>
          <w:szCs w:val="24"/>
        </w:rPr>
      </w:pPr>
      <w:r>
        <w:rPr>
          <w:rFonts w:hint="eastAsia" w:ascii="黑体" w:hAnsi="宋体" w:eastAsia="黑体" w:cs="黑体"/>
          <w:color w:val="333333"/>
          <w:kern w:val="0"/>
          <w:sz w:val="32"/>
          <w:szCs w:val="32"/>
          <w:shd w:val="clear" w:color="auto" w:fill="FFFFFF"/>
          <w:lang w:bidi="ar"/>
        </w:rPr>
        <w:t>一、预算支出基本情况</w:t>
      </w:r>
    </w:p>
    <w:p>
      <w:pPr>
        <w:pStyle w:val="3"/>
        <w:shd w:val="clear" w:color="auto" w:fill="FFFFFF"/>
        <w:spacing w:beforeLines="0" w:afterLines="0" w:line="560" w:lineRule="atLeast"/>
        <w:ind w:firstLine="640"/>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(一)预算支出概况</w:t>
      </w:r>
    </w:p>
    <w:p>
      <w:pPr>
        <w:pStyle w:val="3"/>
        <w:shd w:val="clear" w:color="auto" w:fill="FFFFFF"/>
        <w:spacing w:beforeLines="0" w:afterLines="0" w:line="560" w:lineRule="atLeast"/>
        <w:ind w:firstLine="640"/>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项目1:2021年就业补助资金13530000元；</w:t>
      </w:r>
    </w:p>
    <w:p>
      <w:pPr>
        <w:pStyle w:val="3"/>
        <w:shd w:val="clear" w:color="auto" w:fill="FFFFFF"/>
        <w:spacing w:beforeLines="0" w:afterLines="0" w:line="560" w:lineRule="atLeast"/>
        <w:ind w:firstLine="640"/>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项目2:2021年中央就业补助资金8890000元；</w:t>
      </w:r>
    </w:p>
    <w:p>
      <w:pPr>
        <w:pStyle w:val="3"/>
        <w:shd w:val="clear" w:color="auto" w:fill="FFFFFF"/>
        <w:spacing w:beforeLines="0" w:afterLines="0" w:line="560" w:lineRule="atLeast"/>
        <w:ind w:firstLine="640"/>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项目3:2021年中央就业补助资金4720000元；</w:t>
      </w:r>
    </w:p>
    <w:p>
      <w:pPr>
        <w:pStyle w:val="3"/>
        <w:shd w:val="clear" w:color="auto" w:fill="FFFFFF"/>
        <w:spacing w:beforeLines="0" w:afterLines="0" w:line="560" w:lineRule="atLeast"/>
        <w:ind w:firstLine="640"/>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项目4:2021年中央就业补助资金---市级优质初创企业550000元；</w:t>
      </w:r>
    </w:p>
    <w:p>
      <w:pPr>
        <w:pStyle w:val="3"/>
        <w:shd w:val="clear" w:color="auto" w:fill="FFFFFF"/>
        <w:spacing w:beforeLines="0" w:afterLines="0" w:line="560" w:lineRule="atLeast"/>
        <w:ind w:firstLine="640"/>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项目5: 2021年就业补助资金---全市充分就业社区750000元。</w:t>
      </w:r>
    </w:p>
    <w:p>
      <w:pPr>
        <w:pStyle w:val="3"/>
        <w:shd w:val="clear" w:color="auto" w:fill="FFFFFF"/>
        <w:spacing w:beforeLines="0" w:afterLines="0" w:line="560" w:lineRule="atLeast"/>
        <w:ind w:firstLine="640"/>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根据《就业促进法》规定及《湖南省就业专项资金使用管理办法》，就业专项资金用于创新创业带动就业优质初创企业扶持资金、基层公共就业服务示范（星级）平台补助资金、灵活就业人员养老保险补贴、部分退役军人医疗保险和养老保险补贴、高校毕业生及青年就业见习补贴、公益性岗位补贴、职业培训补贴、就业创业服务补助等。</w:t>
      </w:r>
    </w:p>
    <w:p>
      <w:pPr>
        <w:pStyle w:val="3"/>
        <w:shd w:val="clear" w:color="auto" w:fill="FFFFFF"/>
        <w:spacing w:beforeLines="0" w:afterLines="0" w:line="560" w:lineRule="atLeast"/>
        <w:ind w:firstLine="640"/>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（二）预算资金使用管理情况</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为做好全区就业工作，根据省、市关于就业工作和就业专项财政资金管理文件精神。我区制定了关于进一步做好就业相关工作的实施意见，出台了就业专项资金管理办法、各类补贴发放等配套制度，基本形成了促进就业政策的框架。</w:t>
      </w:r>
    </w:p>
    <w:p>
      <w:pPr>
        <w:pStyle w:val="3"/>
        <w:shd w:val="clear" w:color="auto" w:fill="FFFFFF"/>
        <w:spacing w:beforeLines="0" w:afterLines="0" w:line="560" w:lineRule="atLeast"/>
        <w:ind w:firstLine="640"/>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（三）预算支出绩效目标完成程度</w:t>
      </w:r>
    </w:p>
    <w:p>
      <w:pPr>
        <w:pStyle w:val="3"/>
        <w:shd w:val="clear" w:color="auto" w:fill="FFFFFF"/>
        <w:spacing w:beforeLines="0" w:afterLines="0" w:line="560" w:lineRule="atLeast"/>
        <w:ind w:firstLine="640"/>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我区始终围绕改革、发展、稳定的大局，以建立适应社会主义市场经济体制要求的就业机制和实现充分就业为目标，积极稳妥地推进就业制度改革，坚持培育和发展市场导向的就业机制，实施积极的就业政策，多渠道开发就业岗位，努力改善就业环境，支持劳动者自谋职业和自主创业，鼓励企业更多吸纳就业，帮助困难群体就业，努力完善城乡就业服务体系，为市场改革和经济发展、保持社会稳定创造了良好的条件。</w:t>
      </w:r>
    </w:p>
    <w:p>
      <w:pPr>
        <w:pStyle w:val="3"/>
        <w:shd w:val="clear" w:color="auto" w:fill="FFFFFF"/>
        <w:spacing w:beforeLines="0" w:afterLines="0" w:line="560" w:lineRule="atLeast"/>
        <w:ind w:firstLine="640"/>
        <w:rPr>
          <w:rFonts w:hint="eastAsia" w:ascii="微软雅黑" w:hAnsi="微软雅黑" w:eastAsia="微软雅黑" w:cs="微软雅黑"/>
          <w:color w:val="333333"/>
          <w:sz w:val="24"/>
          <w:szCs w:val="24"/>
        </w:rPr>
      </w:pPr>
      <w:r>
        <w:rPr>
          <w:rFonts w:hint="eastAsia" w:ascii="黑体" w:hAnsi="宋体" w:eastAsia="黑体" w:cs="黑体"/>
          <w:color w:val="333333"/>
          <w:kern w:val="0"/>
          <w:sz w:val="32"/>
          <w:szCs w:val="32"/>
          <w:shd w:val="clear" w:color="auto" w:fill="FFFFFF"/>
          <w:lang w:bidi="ar"/>
        </w:rPr>
        <w:t>二、绩效评价工作情况</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lang w:bidi="ar"/>
        </w:rPr>
        <w:t>（一）绩效评价目的</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lang w:bidi="ar"/>
        </w:rPr>
        <w:t>按照国家政策法规规定，结合实际情况，进一步规范财政资金的管理，强化财政支出绩效理念，建立健全财务管理制度和内控制度，依法、有效地使用财政资金，提高财政资金使用效率。</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lang w:bidi="ar"/>
        </w:rPr>
        <w:t>（二）绩效评价工作的过程</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lang w:bidi="ar"/>
        </w:rPr>
        <w:t>１、成立了绩效评价工作领导小组，由局长任组长，副局长及纪检组长任副组长，办公室主任、基金监督股股长、各二级机构负责人及单位财务人员为成员。本单位实际制订了自评方案，完善了评价指标体系，特别是对产出及效益指标进行细化、量化。</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lang w:bidi="ar"/>
        </w:rPr>
        <w:t>2、下发通知，布置单位自评。本单位高度重视，第一时间下发了《关于做好2021年度项目支出绩效自评工作的通知》，自评工作小组本着客观、公正、科学的原则，对照项目支出绩效评价指标表，通过基础数据、原始资料、会计报表、业务报表审核自查，进行了全面的绩效自评，在自评过程中发现问题，查找原因，及时纠正偏差，为下一步工作夯实基础。保证了绩效自评工作真实性、准确性和完整性。</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lang w:bidi="ar"/>
        </w:rPr>
        <w:t>3、收集查阅资料。收集相关规章、制度、职责、工作计划等各种资料，对相关资料进行审核，确保资料的真实完整、可信。</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lang w:bidi="ar"/>
        </w:rPr>
        <w:t>4、形成评价结论。通过对资料分类整理和分析，按照评价指标、评价标准进行打分，形成自评结论，在自评过程中发现问题，查找原因，积极整改，为下一步的工作打下基础。</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000000"/>
          <w:kern w:val="0"/>
          <w:sz w:val="32"/>
          <w:szCs w:val="32"/>
          <w:shd w:val="clear" w:color="auto" w:fill="FFFFFF"/>
          <w:lang w:bidi="ar"/>
        </w:rPr>
        <w:t>5、整理归档。绩效自评小组将自评情况、数据及相关佐证资料进行分类归档，有效索引。力争考核有数据、评价有依据、指标脉络明确、事实证据充分。</w:t>
      </w:r>
    </w:p>
    <w:p>
      <w:pPr>
        <w:pStyle w:val="3"/>
        <w:shd w:val="clear" w:color="auto" w:fill="FFFFFF"/>
        <w:spacing w:beforeLines="0" w:afterLines="0" w:line="560" w:lineRule="atLeast"/>
        <w:ind w:firstLine="640"/>
        <w:rPr>
          <w:rFonts w:hint="eastAsia" w:ascii="微软雅黑" w:hAnsi="微软雅黑" w:eastAsia="微软雅黑" w:cs="微软雅黑"/>
          <w:color w:val="333333"/>
          <w:sz w:val="24"/>
          <w:szCs w:val="24"/>
        </w:rPr>
      </w:pPr>
      <w:r>
        <w:rPr>
          <w:rFonts w:hint="eastAsia" w:ascii="黑体" w:hAnsi="宋体" w:eastAsia="黑体" w:cs="黑体"/>
          <w:color w:val="333333"/>
          <w:kern w:val="0"/>
          <w:sz w:val="32"/>
          <w:szCs w:val="32"/>
          <w:shd w:val="clear" w:color="auto" w:fill="FFFFFF"/>
          <w:lang w:bidi="ar"/>
        </w:rPr>
        <w:t>三、预算支出主要绩效及评价结论</w:t>
      </w:r>
    </w:p>
    <w:p>
      <w:pPr>
        <w:pStyle w:val="3"/>
        <w:shd w:val="clear" w:color="auto" w:fill="FFFFFF"/>
        <w:spacing w:beforeLines="0" w:afterLines="0" w:line="560" w:lineRule="atLeast"/>
        <w:ind w:firstLine="640"/>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2021年通过精心组织，扎实工作，得以实现了预期的目标，按时完成了年度相关工作任务。项目资金管理严格，资金分配合理，公平公正，项目资金专款专用，资金拨付及时，资金使用合规。</w:t>
      </w:r>
    </w:p>
    <w:p>
      <w:pPr>
        <w:pStyle w:val="3"/>
        <w:shd w:val="clear" w:color="auto" w:fill="FFFFFF"/>
        <w:spacing w:beforeLines="0" w:afterLines="0" w:line="560" w:lineRule="atLeast"/>
        <w:ind w:firstLine="800"/>
        <w:jc w:val="left"/>
        <w:rPr>
          <w:rFonts w:hint="eastAsia" w:ascii="微软雅黑" w:hAnsi="微软雅黑" w:eastAsia="微软雅黑" w:cs="微软雅黑"/>
          <w:color w:val="333333"/>
          <w:sz w:val="24"/>
          <w:szCs w:val="24"/>
        </w:rPr>
      </w:pPr>
      <w:r>
        <w:rPr>
          <w:rFonts w:hint="eastAsia" w:ascii="黑体" w:hAnsi="宋体" w:eastAsia="黑体" w:cs="黑体"/>
          <w:color w:val="333333"/>
          <w:kern w:val="0"/>
          <w:sz w:val="32"/>
          <w:szCs w:val="32"/>
          <w:shd w:val="clear" w:color="auto" w:fill="FFFFFF"/>
          <w:lang w:bidi="ar"/>
        </w:rPr>
        <w:t>四、绩效评价指标分析</w:t>
      </w:r>
    </w:p>
    <w:p>
      <w:pPr>
        <w:pStyle w:val="3"/>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（一）预算支出决策情况</w:t>
      </w:r>
    </w:p>
    <w:p>
      <w:pPr>
        <w:pStyle w:val="3"/>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决策类指标包括预算支出决策（项目立项）、绩效目标、资金投入3个二级指标,6个三级指标。</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1、项目立项</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（1）预算支出决策（项目立项）依据充分性。预算支出决策（项目立项）符合法律法规、相关政策、发展规划以及部门职责。</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（2）决策(立项）程序规范性。预算支出申请、设立过程符合相关要求。</w:t>
      </w:r>
    </w:p>
    <w:p>
      <w:pPr>
        <w:shd w:val="clear" w:color="auto" w:fill="FFFFFF"/>
        <w:spacing w:beforeLines="0" w:afterLines="0" w:line="560" w:lineRule="atLeast"/>
        <w:ind w:firstLine="48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 2、绩效目标</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(1) 绩效目标合理性。预算支出所设定的绩效目标依据充分，符合客观实际。</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(2) 绩效指标明确性。依据绩效目标设定的绩效指标清晰、细化、可衡量。</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3、资金投入</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(1)预算编制科学性。预算编制经过科学论证、有明确标准，资金额度与年度目标相适应。</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(2)资金分配合理性。预算资金分配有测算依据，与实际相适应。</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（二）预算执行过程情况</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过程类指标包括资金管理和组织实施2个二级指标,5个三级指标。</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1、资金管理</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(1)资金到位率。本年度申请的资金均实际到位,对项目顺利实施起到总体保障。</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(2)预算执行率。本年度预算资金均按照计划执行。</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(3)资金使用合规性。预算资金使用符合相关的财务管理制度规定。</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2、组织实施</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(1)管理制度健全性。单位的财务和业务管理制度健全完善。</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(2)制度执行有效性。预算支出实施符合相关业务管理规定。</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（三）预算支出产出情况</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产出类指标包括产出数量、产出质量、产出时效、产出成本4个二级指标，4个三级指标,</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1、产出数量</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（1）实际完成率。完成了预算支出产出数量目标。</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2、产出质量</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（1）质量达标率。符合绩效目标设定的质量标准。</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3、产出时效</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（1）完成及时率。均在规定时间内进行拨付。</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4、产出成本</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（1）成本节约率。成本节约率为100%。</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（四）预算支出效益情况</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效益类指标包括预算支出效益1个二级指标,2个三级指标。</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1、预算支出效益</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（1）实施效益。产生了良好的社会效益和经济效益，形成了可持续影响。</w:t>
      </w:r>
    </w:p>
    <w:p>
      <w:pPr>
        <w:shd w:val="clear" w:color="auto" w:fill="FFFFFF"/>
        <w:spacing w:beforeLines="0" w:afterLines="0" w:line="560" w:lineRule="atLeast"/>
        <w:ind w:firstLine="640"/>
        <w:jc w:val="left"/>
        <w:rPr>
          <w:rFonts w:hint="eastAsia" w:ascii="微软雅黑" w:hAnsi="微软雅黑" w:eastAsia="微软雅黑" w:cs="微软雅黑"/>
          <w:color w:val="333333"/>
          <w:sz w:val="24"/>
          <w:szCs w:val="24"/>
        </w:rPr>
      </w:pPr>
      <w:r>
        <w:rPr>
          <w:rFonts w:hint="eastAsia" w:ascii="仿宋" w:hAnsi="仿宋" w:eastAsia="仿宋" w:cs="仿宋"/>
          <w:color w:val="333333"/>
          <w:kern w:val="0"/>
          <w:sz w:val="32"/>
          <w:szCs w:val="32"/>
          <w:shd w:val="clear" w:color="auto" w:fill="FFFFFF"/>
          <w:lang w:bidi="ar"/>
        </w:rPr>
        <w:t>（2）社会公众或服务对象满意度。社会公众或服务对象对预算支出实施效果的满意程度非常好。</w:t>
      </w:r>
    </w:p>
    <w:p>
      <w:pPr>
        <w:pStyle w:val="3"/>
        <w:shd w:val="clear" w:color="auto" w:fill="FFFFFF"/>
        <w:spacing w:beforeLines="0" w:afterLines="0" w:line="560" w:lineRule="atLeast"/>
        <w:ind w:firstLine="640"/>
        <w:rPr>
          <w:rFonts w:hint="eastAsia" w:ascii="微软雅黑" w:hAnsi="微软雅黑" w:eastAsia="微软雅黑" w:cs="微软雅黑"/>
          <w:color w:val="333333"/>
          <w:sz w:val="24"/>
          <w:szCs w:val="24"/>
        </w:rPr>
      </w:pPr>
      <w:r>
        <w:rPr>
          <w:rFonts w:hint="eastAsia" w:ascii="黑体" w:hAnsi="宋体" w:eastAsia="黑体" w:cs="黑体"/>
          <w:color w:val="333333"/>
          <w:kern w:val="0"/>
          <w:sz w:val="32"/>
          <w:szCs w:val="32"/>
          <w:shd w:val="clear" w:color="auto" w:fill="FFFFFF"/>
          <w:lang w:bidi="ar"/>
        </w:rPr>
        <w:t>五、主要经验及做法、存在的问题及原因分析</w:t>
      </w:r>
    </w:p>
    <w:p>
      <w:pPr>
        <w:pStyle w:val="3"/>
        <w:shd w:val="clear" w:color="auto" w:fill="FFFFFF"/>
        <w:spacing w:beforeLines="0" w:afterLines="0" w:line="560" w:lineRule="atLeast"/>
        <w:ind w:firstLine="640"/>
        <w:rPr>
          <w:rFonts w:hint="eastAsia" w:ascii="微软雅黑" w:hAnsi="微软雅黑" w:eastAsia="微软雅黑" w:cs="微软雅黑"/>
          <w:color w:val="333333"/>
          <w:sz w:val="24"/>
          <w:szCs w:val="24"/>
        </w:rPr>
      </w:pPr>
      <w:r>
        <w:rPr>
          <w:rFonts w:hint="default" w:ascii="仿宋_GB2312" w:hAnsi="微软雅黑" w:eastAsia="仿宋_GB2312" w:cs="仿宋_GB2312"/>
          <w:color w:val="333333"/>
          <w:kern w:val="0"/>
          <w:sz w:val="32"/>
          <w:szCs w:val="32"/>
          <w:shd w:val="clear" w:color="auto" w:fill="FFFFFF"/>
          <w:lang w:bidi="ar"/>
        </w:rPr>
        <w:t>1、主要经验：部门配合是关键，宣传发动是前提，科学管理是保障。</w:t>
      </w:r>
    </w:p>
    <w:p>
      <w:pPr>
        <w:pStyle w:val="3"/>
        <w:shd w:val="clear" w:color="auto" w:fill="FFFFFF"/>
        <w:spacing w:beforeLines="0" w:afterLines="0" w:line="560" w:lineRule="atLeast"/>
        <w:ind w:firstLine="640"/>
        <w:rPr>
          <w:rFonts w:hint="eastAsia" w:ascii="微软雅黑" w:hAnsi="微软雅黑" w:eastAsia="微软雅黑" w:cs="微软雅黑"/>
          <w:color w:val="333333"/>
          <w:sz w:val="24"/>
          <w:szCs w:val="24"/>
        </w:rPr>
      </w:pPr>
      <w:r>
        <w:rPr>
          <w:rFonts w:hint="default" w:ascii="仿宋_GB2312" w:hAnsi="微软雅黑" w:eastAsia="仿宋_GB2312" w:cs="仿宋_GB2312"/>
          <w:color w:val="333333"/>
          <w:kern w:val="0"/>
          <w:sz w:val="32"/>
          <w:szCs w:val="32"/>
          <w:shd w:val="clear" w:color="auto" w:fill="FFFFFF"/>
          <w:lang w:bidi="ar"/>
        </w:rPr>
        <w:t>2、存在的问题：</w:t>
      </w:r>
      <w:r>
        <w:rPr>
          <w:rFonts w:hint="default" w:ascii="仿宋_GB2312" w:hAnsi="宋体" w:eastAsia="仿宋_GB2312" w:cs="仿宋_GB2312"/>
          <w:color w:val="333333"/>
          <w:kern w:val="0"/>
          <w:sz w:val="32"/>
          <w:szCs w:val="32"/>
          <w:shd w:val="clear" w:color="auto" w:fill="FFFFFF"/>
          <w:lang w:bidi="ar"/>
        </w:rPr>
        <w:t>就业政策宣传力度不够。部分下岗失业人员和培训介绍机构对就业政策不太了解。</w:t>
      </w:r>
    </w:p>
    <w:p>
      <w:pPr>
        <w:pStyle w:val="3"/>
        <w:shd w:val="clear" w:color="auto" w:fill="FFFFFF"/>
        <w:spacing w:beforeLines="0" w:afterLines="0" w:line="560" w:lineRule="atLeast"/>
        <w:ind w:firstLine="640"/>
        <w:rPr>
          <w:rFonts w:hint="eastAsia" w:ascii="微软雅黑" w:hAnsi="微软雅黑" w:eastAsia="微软雅黑" w:cs="微软雅黑"/>
          <w:color w:val="333333"/>
          <w:sz w:val="24"/>
          <w:szCs w:val="24"/>
        </w:rPr>
      </w:pPr>
      <w:r>
        <w:rPr>
          <w:rFonts w:hint="eastAsia" w:ascii="黑体" w:hAnsi="宋体" w:eastAsia="黑体" w:cs="黑体"/>
          <w:color w:val="333333"/>
          <w:kern w:val="0"/>
          <w:sz w:val="32"/>
          <w:szCs w:val="32"/>
          <w:shd w:val="clear" w:color="auto" w:fill="FFFFFF"/>
          <w:lang w:bidi="ar"/>
        </w:rPr>
        <w:t>六、有关建议</w:t>
      </w:r>
    </w:p>
    <w:p>
      <w:pPr>
        <w:pStyle w:val="3"/>
        <w:shd w:val="clear" w:color="auto" w:fill="FFFFFF"/>
        <w:spacing w:beforeLines="0" w:afterLines="0" w:line="560" w:lineRule="atLeast"/>
        <w:ind w:firstLine="640"/>
        <w:rPr>
          <w:rFonts w:hint="eastAsia" w:ascii="微软雅黑" w:hAnsi="微软雅黑" w:eastAsia="微软雅黑" w:cs="微软雅黑"/>
          <w:color w:val="333333"/>
          <w:sz w:val="24"/>
          <w:szCs w:val="24"/>
        </w:rPr>
      </w:pPr>
      <w:r>
        <w:rPr>
          <w:rFonts w:hint="default" w:ascii="仿宋_GB2312" w:hAnsi="微软雅黑" w:eastAsia="仿宋_GB2312" w:cs="仿宋_GB2312"/>
          <w:color w:val="333333"/>
          <w:kern w:val="0"/>
          <w:sz w:val="32"/>
          <w:szCs w:val="32"/>
          <w:shd w:val="clear" w:color="auto" w:fill="FFFFFF"/>
          <w:lang w:bidi="ar"/>
        </w:rPr>
        <w:t>无</w:t>
      </w:r>
    </w:p>
    <w:p>
      <w:pPr>
        <w:pStyle w:val="3"/>
        <w:shd w:val="clear" w:color="auto" w:fill="FFFFFF"/>
        <w:spacing w:beforeLines="0" w:afterLines="0" w:line="560" w:lineRule="atLeast"/>
        <w:ind w:firstLine="640"/>
        <w:rPr>
          <w:rFonts w:hint="eastAsia" w:ascii="微软雅黑" w:hAnsi="微软雅黑" w:eastAsia="微软雅黑" w:cs="微软雅黑"/>
          <w:color w:val="333333"/>
          <w:sz w:val="24"/>
          <w:szCs w:val="24"/>
        </w:rPr>
      </w:pPr>
      <w:r>
        <w:rPr>
          <w:rFonts w:hint="eastAsia" w:ascii="黑体" w:hAnsi="宋体" w:eastAsia="黑体" w:cs="黑体"/>
          <w:color w:val="333333"/>
          <w:kern w:val="0"/>
          <w:sz w:val="32"/>
          <w:szCs w:val="32"/>
          <w:shd w:val="clear" w:color="auto" w:fill="FFFFFF"/>
          <w:lang w:bidi="ar"/>
        </w:rPr>
        <w:t>七、其他需要说明的问题</w:t>
      </w:r>
    </w:p>
    <w:p>
      <w:pPr>
        <w:pStyle w:val="3"/>
        <w:shd w:val="clear" w:color="auto" w:fill="FFFFFF"/>
        <w:spacing w:beforeLines="0" w:afterLines="0" w:line="560" w:lineRule="atLeast"/>
        <w:ind w:firstLine="640"/>
        <w:rPr>
          <w:rFonts w:hint="eastAsia" w:ascii="微软雅黑" w:hAnsi="微软雅黑" w:eastAsia="微软雅黑" w:cs="微软雅黑"/>
          <w:color w:val="333333"/>
          <w:sz w:val="24"/>
          <w:szCs w:val="24"/>
        </w:rPr>
      </w:pPr>
      <w:r>
        <w:rPr>
          <w:rFonts w:hint="default" w:ascii="仿宋_GB2312" w:hAnsi="微软雅黑" w:eastAsia="仿宋_GB2312" w:cs="仿宋_GB2312"/>
          <w:color w:val="333333"/>
          <w:kern w:val="0"/>
          <w:sz w:val="32"/>
          <w:szCs w:val="32"/>
          <w:shd w:val="clear" w:color="auto" w:fill="FFFFFF"/>
          <w:lang w:bidi="ar"/>
        </w:rPr>
        <w:t>无</w:t>
      </w:r>
    </w:p>
    <w:p>
      <w:pPr>
        <w:pStyle w:val="3"/>
        <w:shd w:val="clear" w:color="auto" w:fill="FFFFFF"/>
        <w:spacing w:beforeLines="0" w:afterLines="0" w:line="560" w:lineRule="atLeast"/>
        <w:ind w:firstLine="800"/>
        <w:rPr>
          <w:rFonts w:hint="eastAsia" w:ascii="微软雅黑" w:hAnsi="微软雅黑" w:eastAsia="微软雅黑" w:cs="微软雅黑"/>
          <w:color w:val="333333"/>
          <w:sz w:val="24"/>
          <w:szCs w:val="24"/>
        </w:rPr>
      </w:pPr>
      <w:r>
        <w:rPr>
          <w:rFonts w:hint="eastAsia" w:ascii="Calibri" w:hAnsi="Calibri" w:eastAsia="微软雅黑" w:cs="Calibri"/>
          <w:color w:val="333333"/>
          <w:kern w:val="0"/>
          <w:sz w:val="21"/>
          <w:szCs w:val="21"/>
          <w:shd w:val="clear" w:color="auto" w:fill="FFFFFF"/>
          <w:lang w:bidi="ar"/>
        </w:rPr>
        <w:t> </w:t>
      </w:r>
    </w:p>
    <w:p>
      <w:pPr>
        <w:pStyle w:val="3"/>
        <w:shd w:val="clear" w:color="auto" w:fill="FFFFFF"/>
        <w:spacing w:beforeLines="0" w:afterLines="0" w:line="560" w:lineRule="atLeast"/>
        <w:ind w:firstLine="800"/>
        <w:rPr>
          <w:rFonts w:hint="eastAsia" w:ascii="微软雅黑" w:hAnsi="微软雅黑" w:eastAsia="微软雅黑" w:cs="微软雅黑"/>
          <w:color w:val="333333"/>
          <w:sz w:val="24"/>
          <w:szCs w:val="24"/>
        </w:rPr>
      </w:pPr>
      <w:r>
        <w:rPr>
          <w:rFonts w:hint="default" w:ascii="Calibri" w:hAnsi="Calibri" w:eastAsia="微软雅黑" w:cs="Calibri"/>
          <w:color w:val="333333"/>
          <w:kern w:val="0"/>
          <w:sz w:val="21"/>
          <w:szCs w:val="21"/>
          <w:shd w:val="clear" w:color="auto" w:fill="FFFFFF"/>
          <w:lang w:bidi="ar"/>
        </w:rPr>
        <w:t> </w:t>
      </w:r>
    </w:p>
    <w:p>
      <w:pPr>
        <w:spacing w:beforeLines="0" w:after="156" w:afterLines="50" w:line="400" w:lineRule="exact"/>
        <w:jc w:val="center"/>
        <w:rPr>
          <w:rFonts w:hint="eastAsia" w:ascii="方正小标宋简体" w:eastAsia="方正小标宋简体" w:cs="方正小标宋_GBK"/>
          <w:sz w:val="36"/>
          <w:szCs w:val="36"/>
        </w:rPr>
      </w:pPr>
    </w:p>
    <w:p>
      <w:pPr>
        <w:spacing w:beforeLines="0" w:after="156" w:afterLines="50" w:line="400" w:lineRule="exact"/>
        <w:jc w:val="center"/>
        <w:rPr>
          <w:rFonts w:hint="eastAsia" w:ascii="黑体" w:hAnsi="黑体" w:eastAsia="黑体" w:cs="黑体"/>
          <w:sz w:val="36"/>
          <w:szCs w:val="36"/>
        </w:rPr>
      </w:pPr>
      <w:r>
        <w:rPr>
          <w:rFonts w:hint="eastAsia" w:ascii="黑体" w:hAnsi="黑体" w:eastAsia="黑体" w:cs="黑体"/>
          <w:sz w:val="36"/>
          <w:szCs w:val="36"/>
        </w:rPr>
        <w:t>2021年度项目支出绩效自评指标计分表</w:t>
      </w:r>
    </w:p>
    <w:tbl>
      <w:tblPr>
        <w:tblStyle w:val="4"/>
        <w:tblW w:w="518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63"/>
        <w:gridCol w:w="471"/>
        <w:gridCol w:w="866"/>
        <w:gridCol w:w="561"/>
        <w:gridCol w:w="2723"/>
        <w:gridCol w:w="43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295"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jc w:val="center"/>
              <w:rPr>
                <w:rFonts w:hint="eastAsia" w:ascii="宋体"/>
                <w:b/>
                <w:sz w:val="21"/>
                <w:szCs w:val="21"/>
              </w:rPr>
            </w:pPr>
            <w:r>
              <w:rPr>
                <w:rFonts w:hint="eastAsia" w:ascii="宋体" w:hAnsi="宋体" w:cs="宋体"/>
                <w:b/>
                <w:sz w:val="21"/>
                <w:szCs w:val="21"/>
              </w:rPr>
              <w:t>一级</w:t>
            </w:r>
            <w:r>
              <w:rPr>
                <w:rFonts w:hint="eastAsia" w:ascii="宋体"/>
                <w:b/>
                <w:sz w:val="21"/>
                <w:szCs w:val="21"/>
              </w:rPr>
              <w:br w:type="textWrapping"/>
            </w:r>
            <w:r>
              <w:rPr>
                <w:rFonts w:hint="eastAsia" w:ascii="宋体" w:hAnsi="宋体" w:cs="宋体"/>
                <w:b/>
                <w:sz w:val="21"/>
                <w:szCs w:val="21"/>
              </w:rPr>
              <w:t>指标</w:t>
            </w:r>
          </w:p>
        </w:tc>
        <w:tc>
          <w:tcPr>
            <w:tcW w:w="247"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jc w:val="center"/>
              <w:rPr>
                <w:rFonts w:hint="eastAsia" w:ascii="宋体"/>
                <w:b/>
                <w:sz w:val="21"/>
                <w:szCs w:val="21"/>
              </w:rPr>
            </w:pPr>
            <w:r>
              <w:rPr>
                <w:rFonts w:hint="eastAsia" w:ascii="宋体" w:hAnsi="宋体" w:cs="宋体"/>
                <w:b/>
                <w:sz w:val="21"/>
                <w:szCs w:val="21"/>
              </w:rPr>
              <w:t>二级</w:t>
            </w:r>
            <w:r>
              <w:rPr>
                <w:rFonts w:hint="eastAsia" w:ascii="宋体"/>
                <w:b/>
                <w:sz w:val="21"/>
                <w:szCs w:val="21"/>
              </w:rPr>
              <w:br w:type="textWrapping"/>
            </w:r>
            <w:r>
              <w:rPr>
                <w:rFonts w:hint="eastAsia" w:ascii="宋体" w:hAnsi="宋体" w:cs="宋体"/>
                <w:b/>
                <w:sz w:val="21"/>
                <w:szCs w:val="21"/>
              </w:rPr>
              <w:t>指标</w:t>
            </w:r>
          </w:p>
        </w:tc>
        <w:tc>
          <w:tcPr>
            <w:tcW w:w="454"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jc w:val="center"/>
              <w:rPr>
                <w:rFonts w:hint="eastAsia" w:ascii="宋体"/>
                <w:b/>
                <w:sz w:val="21"/>
                <w:szCs w:val="21"/>
              </w:rPr>
            </w:pPr>
            <w:r>
              <w:rPr>
                <w:rFonts w:hint="eastAsia" w:ascii="宋体" w:hAnsi="宋体" w:cs="宋体"/>
                <w:b/>
                <w:sz w:val="21"/>
                <w:szCs w:val="21"/>
              </w:rPr>
              <w:t>三级指标</w:t>
            </w:r>
          </w:p>
        </w:tc>
        <w:tc>
          <w:tcPr>
            <w:tcW w:w="294"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line="240" w:lineRule="exact"/>
              <w:jc w:val="center"/>
              <w:rPr>
                <w:rFonts w:hint="eastAsia" w:ascii="宋体"/>
                <w:b/>
                <w:sz w:val="21"/>
                <w:szCs w:val="21"/>
              </w:rPr>
            </w:pPr>
            <w:r>
              <w:rPr>
                <w:rFonts w:hint="eastAsia" w:ascii="宋体" w:hAnsi="宋体" w:cs="宋体"/>
                <w:b/>
                <w:sz w:val="21"/>
                <w:szCs w:val="21"/>
              </w:rPr>
              <w:t>自评分</w:t>
            </w:r>
          </w:p>
        </w:tc>
        <w:tc>
          <w:tcPr>
            <w:tcW w:w="1428"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jc w:val="center"/>
              <w:rPr>
                <w:rFonts w:hint="eastAsia" w:ascii="宋体"/>
                <w:b/>
                <w:sz w:val="21"/>
                <w:szCs w:val="21"/>
              </w:rPr>
            </w:pPr>
            <w:r>
              <w:rPr>
                <w:rFonts w:hint="eastAsia" w:ascii="宋体" w:hAnsi="宋体" w:cs="宋体"/>
                <w:b/>
                <w:sz w:val="21"/>
                <w:szCs w:val="21"/>
              </w:rPr>
              <w:t>指标解释</w:t>
            </w:r>
          </w:p>
        </w:tc>
        <w:tc>
          <w:tcPr>
            <w:tcW w:w="2282"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jc w:val="center"/>
              <w:rPr>
                <w:rFonts w:hint="eastAsia" w:ascii="宋体"/>
                <w:b/>
                <w:sz w:val="21"/>
                <w:szCs w:val="21"/>
              </w:rPr>
            </w:pPr>
            <w:r>
              <w:rPr>
                <w:rFonts w:hint="eastAsia" w:ascii="宋体" w:hAnsi="宋体" w:cs="宋体"/>
                <w:b/>
                <w:sz w:val="21"/>
                <w:szCs w:val="21"/>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restart"/>
            <w:tcBorders>
              <w:top w:val="single" w:color="auto" w:sz="4" w:space="0"/>
              <w:left w:val="single" w:color="auto" w:sz="4" w:space="0"/>
              <w:bottom w:val="single" w:color="auto" w:sz="4" w:space="0"/>
              <w:right w:val="single" w:color="auto" w:sz="4" w:space="0"/>
              <w:tl2br w:val="nil"/>
              <w:tr2bl w:val="nil"/>
            </w:tcBorders>
            <w:noWrap/>
            <w:tcMar>
              <w:top w:w="10" w:type="dxa"/>
              <w:left w:w="10" w:type="dxa"/>
              <w:bottom w:w="0" w:type="dxa"/>
              <w:right w:w="10" w:type="dxa"/>
            </w:tcMar>
            <w:textDirection w:val="tbRlV"/>
            <w:vAlign w:val="center"/>
          </w:tcPr>
          <w:p>
            <w:pPr>
              <w:spacing w:beforeLines="0" w:afterLines="0" w:line="240" w:lineRule="exact"/>
              <w:jc w:val="center"/>
              <w:rPr>
                <w:rFonts w:hint="eastAsia" w:ascii="宋体"/>
                <w:sz w:val="21"/>
                <w:szCs w:val="21"/>
              </w:rPr>
            </w:pPr>
            <w:r>
              <w:rPr>
                <w:rFonts w:hint="eastAsia" w:ascii="宋体" w:hAnsi="宋体" w:cs="宋体"/>
                <w:sz w:val="21"/>
                <w:szCs w:val="21"/>
              </w:rPr>
              <w:t>决  策（20分）</w:t>
            </w:r>
          </w:p>
        </w:tc>
        <w:tc>
          <w:tcPr>
            <w:tcW w:w="247" w:type="pct"/>
            <w:vMerge w:val="restar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jc w:val="center"/>
              <w:rPr>
                <w:rFonts w:hint="eastAsia" w:ascii="宋体"/>
                <w:sz w:val="21"/>
                <w:szCs w:val="21"/>
              </w:rPr>
            </w:pPr>
            <w:r>
              <w:rPr>
                <w:rFonts w:hint="eastAsia" w:ascii="宋体" w:hAnsi="宋体" w:cs="宋体"/>
                <w:sz w:val="21"/>
                <w:szCs w:val="21"/>
              </w:rPr>
              <w:t>预算支出决策</w:t>
            </w:r>
          </w:p>
          <w:p>
            <w:pPr>
              <w:spacing w:beforeLines="0" w:afterLines="0" w:line="240" w:lineRule="exact"/>
              <w:jc w:val="center"/>
              <w:rPr>
                <w:rFonts w:hint="eastAsia" w:ascii="宋体"/>
                <w:sz w:val="21"/>
                <w:szCs w:val="21"/>
              </w:rPr>
            </w:pPr>
            <w:r>
              <w:rPr>
                <w:rFonts w:hint="eastAsia" w:ascii="宋体" w:hAnsi="宋体" w:cs="宋体"/>
                <w:sz w:val="21"/>
                <w:szCs w:val="21"/>
              </w:rPr>
              <w:t>（项目立项）（8分）</w:t>
            </w:r>
          </w:p>
        </w:tc>
        <w:tc>
          <w:tcPr>
            <w:tcW w:w="454"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jc w:val="center"/>
              <w:rPr>
                <w:rFonts w:hint="eastAsia" w:ascii="宋体"/>
                <w:sz w:val="21"/>
                <w:szCs w:val="21"/>
              </w:rPr>
            </w:pPr>
            <w:r>
              <w:rPr>
                <w:rFonts w:hint="eastAsia" w:ascii="宋体" w:hAnsi="宋体" w:cs="宋体"/>
                <w:sz w:val="21"/>
                <w:szCs w:val="21"/>
              </w:rPr>
              <w:t>预算支出决策（项目立项）依据</w:t>
            </w:r>
          </w:p>
          <w:p>
            <w:pPr>
              <w:spacing w:beforeLines="0" w:afterLines="0" w:line="240" w:lineRule="exact"/>
              <w:ind w:left="105" w:leftChars="50" w:right="105" w:rightChars="50"/>
              <w:jc w:val="center"/>
              <w:rPr>
                <w:rFonts w:hint="eastAsia" w:ascii="宋体"/>
                <w:sz w:val="21"/>
                <w:szCs w:val="21"/>
              </w:rPr>
            </w:pPr>
            <w:r>
              <w:rPr>
                <w:rFonts w:hint="eastAsia" w:ascii="宋体" w:hAnsi="宋体" w:cs="宋体"/>
                <w:sz w:val="21"/>
                <w:szCs w:val="21"/>
              </w:rPr>
              <w:t>充分性（4分）</w:t>
            </w:r>
          </w:p>
        </w:tc>
        <w:tc>
          <w:tcPr>
            <w:tcW w:w="294"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line="240" w:lineRule="exact"/>
              <w:ind w:left="105" w:leftChars="50" w:right="105" w:rightChars="50"/>
              <w:rPr>
                <w:rFonts w:hint="eastAsia" w:ascii="宋体"/>
                <w:sz w:val="21"/>
                <w:szCs w:val="21"/>
              </w:rPr>
            </w:pPr>
            <w:r>
              <w:rPr>
                <w:rFonts w:hint="eastAsia" w:ascii="宋体"/>
                <w:sz w:val="21"/>
                <w:szCs w:val="21"/>
              </w:rPr>
              <w:t>4</w:t>
            </w:r>
          </w:p>
        </w:tc>
        <w:tc>
          <w:tcPr>
            <w:tcW w:w="1428"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预算支出决策（项目立项）是否符合法律法规、相关政策、发展规划以及部门职责，用以反映和考核决策（立项）的依据情况。</w:t>
            </w:r>
          </w:p>
        </w:tc>
        <w:tc>
          <w:tcPr>
            <w:tcW w:w="2282"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评价要点：</w:t>
            </w:r>
            <w:r>
              <w:rPr>
                <w:rFonts w:hint="eastAsia" w:ascii="宋体"/>
                <w:sz w:val="21"/>
                <w:szCs w:val="21"/>
              </w:rPr>
              <w:br w:type="textWrapping"/>
            </w:r>
            <w:r>
              <w:rPr>
                <w:rFonts w:hint="eastAsia" w:ascii="宋体" w:hAnsi="宋体" w:cs="宋体"/>
                <w:sz w:val="21"/>
                <w:szCs w:val="21"/>
              </w:rPr>
              <w:t>①决策（立项）是否符合国家相关法律法规、国民经济发展规划和相关政策；</w:t>
            </w:r>
            <w:r>
              <w:rPr>
                <w:rFonts w:hint="eastAsia" w:ascii="宋体"/>
                <w:sz w:val="21"/>
                <w:szCs w:val="21"/>
              </w:rPr>
              <w:br w:type="textWrapping"/>
            </w:r>
            <w:r>
              <w:rPr>
                <w:rFonts w:hint="eastAsia" w:ascii="宋体" w:hAnsi="宋体" w:cs="宋体"/>
                <w:sz w:val="21"/>
                <w:szCs w:val="21"/>
              </w:rPr>
              <w:t>②决策（立项）是否符合行业发展规划和政策要求；</w:t>
            </w:r>
            <w:r>
              <w:rPr>
                <w:rFonts w:hint="eastAsia" w:ascii="宋体"/>
                <w:sz w:val="21"/>
                <w:szCs w:val="21"/>
              </w:rPr>
              <w:br w:type="textWrapping"/>
            </w:r>
            <w:r>
              <w:rPr>
                <w:rFonts w:hint="eastAsia" w:ascii="宋体" w:hAnsi="宋体" w:cs="宋体"/>
                <w:sz w:val="21"/>
                <w:szCs w:val="21"/>
              </w:rPr>
              <w:t>③决策（立项）是否与部门职责范围相符，属于部门履职所需；</w:t>
            </w:r>
            <w:r>
              <w:rPr>
                <w:rFonts w:hint="eastAsia" w:ascii="宋体"/>
                <w:sz w:val="21"/>
                <w:szCs w:val="21"/>
              </w:rPr>
              <w:br w:type="textWrapping"/>
            </w:r>
            <w:r>
              <w:rPr>
                <w:rFonts w:hint="eastAsia" w:ascii="宋体" w:hAnsi="宋体" w:cs="宋体"/>
                <w:sz w:val="21"/>
                <w:szCs w:val="21"/>
              </w:rPr>
              <w:t>④预算支出是否属于公共财政支持范围，是否符合中央、地方事权支出责任划分原则；</w:t>
            </w:r>
          </w:p>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295" w:type="pct"/>
            <w:vMerge w:val="continue"/>
            <w:tcBorders>
              <w:top w:val="single" w:color="auto" w:sz="4" w:space="0"/>
              <w:left w:val="single" w:color="auto" w:sz="4" w:space="0"/>
              <w:bottom w:val="single" w:color="auto" w:sz="4" w:space="0"/>
              <w:right w:val="single" w:color="auto" w:sz="4" w:space="0"/>
              <w:tl2br w:val="nil"/>
              <w:tr2bl w:val="nil"/>
            </w:tcBorders>
            <w:noWrap/>
            <w:tcMar>
              <w:top w:w="10" w:type="dxa"/>
              <w:left w:w="10" w:type="dxa"/>
              <w:bottom w:w="0" w:type="dxa"/>
              <w:right w:w="10" w:type="dxa"/>
            </w:tcMar>
            <w:textDirection w:val="tbRlV"/>
            <w:vAlign w:val="center"/>
          </w:tcPr>
          <w:p>
            <w:pPr>
              <w:spacing w:beforeLines="0" w:afterLines="0" w:line="240" w:lineRule="exact"/>
              <w:jc w:val="center"/>
              <w:rPr>
                <w:rFonts w:hint="eastAsia" w:ascii="宋体"/>
                <w:sz w:val="21"/>
                <w:szCs w:val="21"/>
              </w:rPr>
            </w:pPr>
          </w:p>
        </w:tc>
        <w:tc>
          <w:tcPr>
            <w:tcW w:w="247" w:type="pct"/>
            <w:vMerge w:val="continue"/>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jc w:val="center"/>
              <w:rPr>
                <w:rFonts w:hint="eastAsia" w:ascii="宋体"/>
                <w:sz w:val="21"/>
                <w:szCs w:val="21"/>
              </w:rPr>
            </w:pPr>
          </w:p>
        </w:tc>
        <w:tc>
          <w:tcPr>
            <w:tcW w:w="454"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jc w:val="center"/>
              <w:rPr>
                <w:rFonts w:hint="eastAsia" w:ascii="宋体"/>
                <w:sz w:val="21"/>
                <w:szCs w:val="21"/>
              </w:rPr>
            </w:pPr>
            <w:r>
              <w:rPr>
                <w:rFonts w:hint="eastAsia" w:ascii="宋体" w:hAnsi="宋体" w:cs="宋体"/>
                <w:sz w:val="21"/>
                <w:szCs w:val="21"/>
              </w:rPr>
              <w:t>决策(立项）程序规范性(4分)</w:t>
            </w:r>
          </w:p>
        </w:tc>
        <w:tc>
          <w:tcPr>
            <w:tcW w:w="294"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line="240" w:lineRule="exact"/>
              <w:ind w:left="105" w:leftChars="50" w:right="105" w:rightChars="50"/>
              <w:rPr>
                <w:rFonts w:hint="eastAsia" w:ascii="宋体"/>
                <w:sz w:val="21"/>
                <w:szCs w:val="21"/>
              </w:rPr>
            </w:pPr>
            <w:r>
              <w:rPr>
                <w:rFonts w:hint="eastAsia" w:ascii="宋体"/>
                <w:sz w:val="21"/>
                <w:szCs w:val="21"/>
              </w:rPr>
              <w:t>4</w:t>
            </w:r>
          </w:p>
        </w:tc>
        <w:tc>
          <w:tcPr>
            <w:tcW w:w="1428"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预算支出申请、设立过程是否符合相关要求，用以反映和考核决策（立项）的规范情况。</w:t>
            </w:r>
          </w:p>
        </w:tc>
        <w:tc>
          <w:tcPr>
            <w:tcW w:w="2282"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评价要点：</w:t>
            </w:r>
          </w:p>
          <w:p>
            <w:pPr>
              <w:spacing w:beforeLines="0" w:afterLines="0" w:line="240" w:lineRule="exact"/>
              <w:ind w:left="105" w:leftChars="50"/>
              <w:rPr>
                <w:rFonts w:hint="eastAsia" w:ascii="宋体"/>
                <w:sz w:val="21"/>
                <w:szCs w:val="21"/>
              </w:rPr>
            </w:pPr>
            <w:r>
              <w:rPr>
                <w:rFonts w:hint="eastAsia" w:ascii="宋体" w:hAnsi="宋体" w:cs="宋体"/>
                <w:sz w:val="21"/>
                <w:szCs w:val="21"/>
              </w:rPr>
              <w:t>①预算支出是否按照规定的程序申请设立；</w:t>
            </w:r>
          </w:p>
          <w:p>
            <w:pPr>
              <w:spacing w:beforeLines="0" w:afterLines="0" w:line="240" w:lineRule="exact"/>
              <w:ind w:left="105" w:leftChars="50"/>
              <w:rPr>
                <w:rFonts w:hint="eastAsia" w:ascii="宋体"/>
                <w:sz w:val="21"/>
                <w:szCs w:val="21"/>
              </w:rPr>
            </w:pPr>
            <w:r>
              <w:rPr>
                <w:rFonts w:hint="eastAsia" w:ascii="宋体" w:hAnsi="宋体" w:cs="宋体"/>
                <w:sz w:val="21"/>
                <w:szCs w:val="21"/>
              </w:rPr>
              <w:t>②审批文件、材料是否符合相关要求；</w:t>
            </w:r>
          </w:p>
          <w:p>
            <w:pPr>
              <w:spacing w:beforeLines="0" w:afterLines="0" w:line="240" w:lineRule="exact"/>
              <w:ind w:left="105" w:leftChars="50"/>
              <w:rPr>
                <w:rFonts w:hint="eastAsia" w:ascii="宋体"/>
                <w:sz w:val="21"/>
                <w:szCs w:val="21"/>
              </w:rPr>
            </w:pPr>
            <w:r>
              <w:rPr>
                <w:rFonts w:hint="eastAsia" w:ascii="宋体" w:hAnsi="宋体" w:cs="宋体"/>
                <w:sz w:val="21"/>
                <w:szCs w:val="21"/>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295"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rPr>
                <w:rFonts w:hint="eastAsia" w:ascii="宋体"/>
                <w:sz w:val="21"/>
                <w:szCs w:val="21"/>
              </w:rPr>
            </w:pPr>
          </w:p>
        </w:tc>
        <w:tc>
          <w:tcPr>
            <w:tcW w:w="247"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sz w:val="21"/>
                <w:szCs w:val="21"/>
              </w:rPr>
            </w:pPr>
            <w:r>
              <w:rPr>
                <w:rFonts w:hint="eastAsia" w:ascii="宋体" w:hAnsi="宋体" w:cs="宋体"/>
                <w:sz w:val="21"/>
                <w:szCs w:val="21"/>
              </w:rPr>
              <w:t>绩效</w:t>
            </w:r>
          </w:p>
          <w:p>
            <w:pPr>
              <w:spacing w:beforeLines="0" w:afterLines="0" w:line="240" w:lineRule="exact"/>
              <w:jc w:val="center"/>
              <w:rPr>
                <w:rFonts w:hint="eastAsia" w:ascii="宋体"/>
                <w:sz w:val="21"/>
                <w:szCs w:val="21"/>
              </w:rPr>
            </w:pPr>
            <w:r>
              <w:rPr>
                <w:rFonts w:hint="eastAsia" w:ascii="宋体" w:hAnsi="宋体" w:cs="宋体"/>
                <w:sz w:val="21"/>
                <w:szCs w:val="21"/>
              </w:rPr>
              <w:t>目标（6分）</w:t>
            </w:r>
          </w:p>
        </w:tc>
        <w:tc>
          <w:tcPr>
            <w:tcW w:w="454"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jc w:val="center"/>
              <w:rPr>
                <w:rFonts w:hint="eastAsia" w:ascii="宋体"/>
                <w:sz w:val="21"/>
                <w:szCs w:val="21"/>
              </w:rPr>
            </w:pPr>
            <w:r>
              <w:rPr>
                <w:rFonts w:hint="eastAsia" w:ascii="宋体" w:hAnsi="宋体" w:cs="宋体"/>
                <w:sz w:val="21"/>
                <w:szCs w:val="21"/>
              </w:rPr>
              <w:t>绩效目标</w:t>
            </w:r>
          </w:p>
          <w:p>
            <w:pPr>
              <w:spacing w:beforeLines="0" w:afterLines="0" w:line="240" w:lineRule="exact"/>
              <w:ind w:left="105" w:leftChars="50" w:right="105" w:rightChars="50"/>
              <w:jc w:val="center"/>
              <w:rPr>
                <w:rFonts w:hint="eastAsia" w:ascii="宋体"/>
                <w:sz w:val="21"/>
                <w:szCs w:val="21"/>
              </w:rPr>
            </w:pPr>
            <w:r>
              <w:rPr>
                <w:rFonts w:hint="eastAsia" w:ascii="宋体" w:hAnsi="宋体" w:cs="宋体"/>
                <w:sz w:val="21"/>
                <w:szCs w:val="21"/>
              </w:rPr>
              <w:t>合理性（3分）</w:t>
            </w:r>
          </w:p>
        </w:tc>
        <w:tc>
          <w:tcPr>
            <w:tcW w:w="294"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line="240" w:lineRule="exact"/>
              <w:ind w:left="105" w:leftChars="50" w:right="105" w:rightChars="50"/>
              <w:rPr>
                <w:rFonts w:hint="eastAsia" w:ascii="宋体"/>
                <w:sz w:val="21"/>
                <w:szCs w:val="21"/>
              </w:rPr>
            </w:pPr>
            <w:r>
              <w:rPr>
                <w:rFonts w:hint="eastAsia" w:ascii="宋体"/>
                <w:sz w:val="21"/>
                <w:szCs w:val="21"/>
              </w:rPr>
              <w:t>3</w:t>
            </w:r>
          </w:p>
        </w:tc>
        <w:tc>
          <w:tcPr>
            <w:tcW w:w="1428"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预算支出所设定的绩效目标是否依据充分，是否符合客观实际，用以反映和考核预算支出绩效目标与预算支出实施的相符情况。</w:t>
            </w:r>
          </w:p>
        </w:tc>
        <w:tc>
          <w:tcPr>
            <w:tcW w:w="2282"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评价要点：</w:t>
            </w:r>
          </w:p>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（如未设定预算绩效目标，也可考核其他工作任务目标）</w:t>
            </w:r>
          </w:p>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①预算支出是否有绩效目标；</w:t>
            </w:r>
          </w:p>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②预算支出绩效目标与实际工作内容是否具有相关性；</w:t>
            </w:r>
          </w:p>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rPr>
                <w:rFonts w:hint="eastAsia" w:ascii="宋体"/>
                <w:sz w:val="21"/>
                <w:szCs w:val="21"/>
              </w:rPr>
            </w:pPr>
          </w:p>
        </w:tc>
        <w:tc>
          <w:tcPr>
            <w:tcW w:w="247"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sz w:val="21"/>
                <w:szCs w:val="21"/>
              </w:rPr>
            </w:pPr>
          </w:p>
        </w:tc>
        <w:tc>
          <w:tcPr>
            <w:tcW w:w="454"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jc w:val="center"/>
              <w:rPr>
                <w:rFonts w:hint="eastAsia" w:ascii="宋体"/>
                <w:sz w:val="21"/>
                <w:szCs w:val="21"/>
              </w:rPr>
            </w:pPr>
            <w:r>
              <w:rPr>
                <w:rFonts w:hint="eastAsia" w:ascii="宋体" w:hAnsi="宋体" w:cs="宋体"/>
                <w:sz w:val="21"/>
                <w:szCs w:val="21"/>
              </w:rPr>
              <w:t>绩效指标</w:t>
            </w:r>
          </w:p>
          <w:p>
            <w:pPr>
              <w:spacing w:beforeLines="0" w:afterLines="0" w:line="240" w:lineRule="exact"/>
              <w:ind w:left="105" w:leftChars="50" w:right="105" w:rightChars="50"/>
              <w:jc w:val="center"/>
              <w:rPr>
                <w:rFonts w:hint="eastAsia" w:ascii="宋体"/>
                <w:sz w:val="21"/>
                <w:szCs w:val="21"/>
              </w:rPr>
            </w:pPr>
            <w:r>
              <w:rPr>
                <w:rFonts w:hint="eastAsia" w:ascii="宋体" w:hAnsi="宋体" w:cs="宋体"/>
                <w:sz w:val="21"/>
                <w:szCs w:val="21"/>
              </w:rPr>
              <w:t>明确性（3分）</w:t>
            </w:r>
          </w:p>
        </w:tc>
        <w:tc>
          <w:tcPr>
            <w:tcW w:w="294"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line="240" w:lineRule="exact"/>
              <w:ind w:left="105" w:leftChars="50" w:right="105" w:rightChars="50"/>
              <w:rPr>
                <w:rFonts w:hint="eastAsia" w:ascii="宋体"/>
                <w:sz w:val="21"/>
                <w:szCs w:val="21"/>
              </w:rPr>
            </w:pPr>
            <w:r>
              <w:rPr>
                <w:rFonts w:hint="eastAsia" w:ascii="宋体"/>
                <w:sz w:val="21"/>
                <w:szCs w:val="21"/>
              </w:rPr>
              <w:t>3</w:t>
            </w:r>
          </w:p>
        </w:tc>
        <w:tc>
          <w:tcPr>
            <w:tcW w:w="1428"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依据绩效目标设定的绩效指标是否清晰、细化、可衡量等，用以反映和考核预算支出绩效目标的明细化情况。</w:t>
            </w:r>
          </w:p>
        </w:tc>
        <w:tc>
          <w:tcPr>
            <w:tcW w:w="2282"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评价要点：</w:t>
            </w:r>
            <w:r>
              <w:rPr>
                <w:rFonts w:hint="eastAsia" w:ascii="宋体"/>
                <w:sz w:val="21"/>
                <w:szCs w:val="21"/>
              </w:rPr>
              <w:br w:type="textWrapping"/>
            </w:r>
            <w:r>
              <w:rPr>
                <w:rFonts w:hint="eastAsia" w:ascii="宋体" w:hAnsi="宋体" w:cs="宋体"/>
                <w:sz w:val="21"/>
                <w:szCs w:val="21"/>
              </w:rPr>
              <w:t>①是否将预算支出绩效目标细化分解为具体的绩效指标；</w:t>
            </w:r>
            <w:r>
              <w:rPr>
                <w:rFonts w:hint="eastAsia" w:ascii="宋体"/>
                <w:sz w:val="21"/>
                <w:szCs w:val="21"/>
              </w:rPr>
              <w:br w:type="textWrapping"/>
            </w:r>
            <w:r>
              <w:rPr>
                <w:rFonts w:hint="eastAsia" w:ascii="宋体" w:hAnsi="宋体" w:cs="宋体"/>
                <w:sz w:val="21"/>
                <w:szCs w:val="21"/>
              </w:rPr>
              <w:t>②是否通过清晰、可衡量的指标值予以体现；</w:t>
            </w:r>
            <w:r>
              <w:rPr>
                <w:rFonts w:hint="eastAsia" w:ascii="宋体"/>
                <w:sz w:val="21"/>
                <w:szCs w:val="21"/>
              </w:rPr>
              <w:br w:type="textWrapping"/>
            </w:r>
            <w:r>
              <w:rPr>
                <w:rFonts w:hint="eastAsia" w:ascii="宋体" w:hAnsi="宋体" w:cs="宋体"/>
                <w:sz w:val="21"/>
                <w:szCs w:val="21"/>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295"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rPr>
                <w:rFonts w:hint="eastAsia" w:ascii="宋体"/>
                <w:sz w:val="21"/>
                <w:szCs w:val="21"/>
              </w:rPr>
            </w:pPr>
          </w:p>
        </w:tc>
        <w:tc>
          <w:tcPr>
            <w:tcW w:w="247"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sz w:val="21"/>
                <w:szCs w:val="21"/>
              </w:rPr>
            </w:pPr>
            <w:r>
              <w:rPr>
                <w:rFonts w:hint="eastAsia" w:ascii="宋体" w:hAnsi="宋体" w:cs="宋体"/>
                <w:sz w:val="21"/>
                <w:szCs w:val="21"/>
              </w:rPr>
              <w:t>资金</w:t>
            </w:r>
          </w:p>
          <w:p>
            <w:pPr>
              <w:spacing w:beforeLines="0" w:afterLines="0" w:line="240" w:lineRule="exact"/>
              <w:jc w:val="center"/>
              <w:rPr>
                <w:rFonts w:hint="eastAsia" w:ascii="宋体"/>
                <w:sz w:val="21"/>
                <w:szCs w:val="21"/>
              </w:rPr>
            </w:pPr>
            <w:r>
              <w:rPr>
                <w:rFonts w:hint="eastAsia" w:ascii="宋体" w:hAnsi="宋体" w:cs="宋体"/>
                <w:sz w:val="21"/>
                <w:szCs w:val="21"/>
              </w:rPr>
              <w:t>投入（6分）</w:t>
            </w:r>
          </w:p>
        </w:tc>
        <w:tc>
          <w:tcPr>
            <w:tcW w:w="454"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jc w:val="center"/>
              <w:rPr>
                <w:rFonts w:hint="eastAsia" w:ascii="宋体"/>
                <w:sz w:val="21"/>
                <w:szCs w:val="21"/>
              </w:rPr>
            </w:pPr>
            <w:r>
              <w:rPr>
                <w:rFonts w:hint="eastAsia" w:ascii="宋体" w:hAnsi="宋体" w:cs="宋体"/>
                <w:sz w:val="21"/>
                <w:szCs w:val="21"/>
              </w:rPr>
              <w:t>预算编制</w:t>
            </w:r>
          </w:p>
          <w:p>
            <w:pPr>
              <w:spacing w:beforeLines="0" w:afterLines="0" w:line="240" w:lineRule="exact"/>
              <w:ind w:left="105" w:leftChars="50" w:right="105" w:rightChars="50"/>
              <w:jc w:val="center"/>
              <w:rPr>
                <w:rFonts w:hint="eastAsia" w:ascii="宋体"/>
                <w:sz w:val="21"/>
                <w:szCs w:val="21"/>
              </w:rPr>
            </w:pPr>
            <w:r>
              <w:rPr>
                <w:rFonts w:hint="eastAsia" w:ascii="宋体" w:hAnsi="宋体" w:cs="宋体"/>
                <w:sz w:val="21"/>
                <w:szCs w:val="21"/>
              </w:rPr>
              <w:t>科学性（3分）</w:t>
            </w:r>
          </w:p>
        </w:tc>
        <w:tc>
          <w:tcPr>
            <w:tcW w:w="294"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line="240" w:lineRule="exact"/>
              <w:ind w:left="105" w:leftChars="50" w:right="105" w:rightChars="50"/>
              <w:rPr>
                <w:rFonts w:hint="eastAsia" w:ascii="宋体"/>
                <w:sz w:val="21"/>
                <w:szCs w:val="21"/>
              </w:rPr>
            </w:pPr>
            <w:r>
              <w:rPr>
                <w:rFonts w:hint="eastAsia" w:ascii="宋体"/>
                <w:sz w:val="21"/>
                <w:szCs w:val="21"/>
              </w:rPr>
              <w:t>3</w:t>
            </w:r>
          </w:p>
        </w:tc>
        <w:tc>
          <w:tcPr>
            <w:tcW w:w="1428"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预算编制是否经过科学论证、有明确标准，资金额度与年度目标是否相适应，用以反映和考核预算支出预算编制的科学性、合理性情况。</w:t>
            </w:r>
          </w:p>
        </w:tc>
        <w:tc>
          <w:tcPr>
            <w:tcW w:w="2282"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20" w:lineRule="exact"/>
              <w:ind w:left="105" w:leftChars="50" w:right="105" w:rightChars="50"/>
              <w:rPr>
                <w:rFonts w:hint="eastAsia" w:ascii="宋体"/>
                <w:sz w:val="21"/>
                <w:szCs w:val="21"/>
              </w:rPr>
            </w:pPr>
            <w:r>
              <w:rPr>
                <w:rFonts w:hint="eastAsia" w:ascii="宋体" w:hAnsi="宋体" w:cs="宋体"/>
                <w:sz w:val="21"/>
                <w:szCs w:val="21"/>
              </w:rPr>
              <w:t>评价要点：</w:t>
            </w:r>
          </w:p>
          <w:p>
            <w:pPr>
              <w:spacing w:beforeLines="0" w:afterLines="0" w:line="220" w:lineRule="exact"/>
              <w:ind w:left="105" w:leftChars="50" w:right="105" w:rightChars="50"/>
              <w:rPr>
                <w:rFonts w:hint="eastAsia" w:ascii="宋体"/>
                <w:sz w:val="21"/>
                <w:szCs w:val="21"/>
              </w:rPr>
            </w:pPr>
            <w:r>
              <w:rPr>
                <w:rFonts w:hint="eastAsia" w:ascii="宋体" w:hAnsi="宋体" w:cs="宋体"/>
                <w:sz w:val="21"/>
                <w:szCs w:val="21"/>
              </w:rPr>
              <w:t>①预算编制是否经过科学论证；</w:t>
            </w:r>
          </w:p>
          <w:p>
            <w:pPr>
              <w:spacing w:beforeLines="0" w:afterLines="0" w:line="220" w:lineRule="exact"/>
              <w:ind w:left="105" w:leftChars="50" w:right="105" w:rightChars="50"/>
              <w:rPr>
                <w:rFonts w:hint="eastAsia" w:ascii="宋体"/>
                <w:sz w:val="21"/>
                <w:szCs w:val="21"/>
              </w:rPr>
            </w:pPr>
            <w:r>
              <w:rPr>
                <w:rFonts w:hint="eastAsia" w:ascii="宋体" w:hAnsi="宋体" w:cs="宋体"/>
                <w:sz w:val="21"/>
                <w:szCs w:val="21"/>
              </w:rPr>
              <w:t>②预算内容与支出内容是否匹配；</w:t>
            </w:r>
          </w:p>
          <w:p>
            <w:pPr>
              <w:spacing w:beforeLines="0" w:afterLines="0" w:line="220" w:lineRule="exact"/>
              <w:ind w:left="105" w:leftChars="50" w:right="105" w:rightChars="50"/>
              <w:rPr>
                <w:rFonts w:hint="eastAsia" w:ascii="宋体"/>
                <w:sz w:val="21"/>
                <w:szCs w:val="21"/>
              </w:rPr>
            </w:pPr>
            <w:r>
              <w:rPr>
                <w:rFonts w:hint="eastAsia" w:ascii="宋体" w:hAnsi="宋体" w:cs="宋体"/>
                <w:sz w:val="21"/>
                <w:szCs w:val="21"/>
              </w:rPr>
              <w:t>③预算额度测算依据是否充分，是否按照标准编制；</w:t>
            </w:r>
          </w:p>
          <w:p>
            <w:pPr>
              <w:spacing w:beforeLines="0" w:afterLines="0" w:line="220" w:lineRule="exact"/>
              <w:ind w:left="105" w:leftChars="50" w:right="105" w:rightChars="50"/>
              <w:rPr>
                <w:rFonts w:hint="eastAsia" w:ascii="宋体"/>
                <w:sz w:val="21"/>
                <w:szCs w:val="21"/>
              </w:rPr>
            </w:pPr>
            <w:r>
              <w:rPr>
                <w:rFonts w:hint="eastAsia" w:ascii="宋体" w:hAnsi="宋体" w:cs="宋体"/>
                <w:sz w:val="21"/>
                <w:szCs w:val="21"/>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rPr>
                <w:rFonts w:hint="eastAsia" w:ascii="宋体"/>
                <w:sz w:val="21"/>
                <w:szCs w:val="21"/>
              </w:rPr>
            </w:pPr>
          </w:p>
        </w:tc>
        <w:tc>
          <w:tcPr>
            <w:tcW w:w="247"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sz w:val="21"/>
                <w:szCs w:val="21"/>
              </w:rPr>
            </w:pPr>
          </w:p>
        </w:tc>
        <w:tc>
          <w:tcPr>
            <w:tcW w:w="454"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jc w:val="center"/>
              <w:rPr>
                <w:rFonts w:hint="eastAsia" w:ascii="宋体"/>
                <w:sz w:val="21"/>
                <w:szCs w:val="21"/>
              </w:rPr>
            </w:pPr>
            <w:r>
              <w:rPr>
                <w:rFonts w:hint="eastAsia" w:ascii="宋体" w:hAnsi="宋体" w:cs="宋体"/>
                <w:sz w:val="21"/>
                <w:szCs w:val="21"/>
              </w:rPr>
              <w:t>资金分配</w:t>
            </w:r>
          </w:p>
          <w:p>
            <w:pPr>
              <w:spacing w:beforeLines="0" w:afterLines="0" w:line="240" w:lineRule="exact"/>
              <w:ind w:left="105" w:leftChars="50" w:right="105" w:rightChars="50"/>
              <w:jc w:val="center"/>
              <w:rPr>
                <w:rFonts w:hint="eastAsia" w:ascii="宋体"/>
                <w:sz w:val="21"/>
                <w:szCs w:val="21"/>
              </w:rPr>
            </w:pPr>
            <w:r>
              <w:rPr>
                <w:rFonts w:hint="eastAsia" w:ascii="宋体" w:hAnsi="宋体" w:cs="宋体"/>
                <w:sz w:val="21"/>
                <w:szCs w:val="21"/>
              </w:rPr>
              <w:t>合理性（3分）</w:t>
            </w:r>
          </w:p>
        </w:tc>
        <w:tc>
          <w:tcPr>
            <w:tcW w:w="294"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line="240" w:lineRule="exact"/>
              <w:ind w:left="105" w:leftChars="50" w:right="105" w:rightChars="50"/>
              <w:rPr>
                <w:rFonts w:hint="eastAsia" w:ascii="宋体"/>
                <w:sz w:val="21"/>
                <w:szCs w:val="21"/>
              </w:rPr>
            </w:pPr>
            <w:r>
              <w:rPr>
                <w:rFonts w:hint="eastAsia" w:ascii="宋体"/>
                <w:sz w:val="21"/>
                <w:szCs w:val="21"/>
              </w:rPr>
              <w:t>3</w:t>
            </w:r>
          </w:p>
        </w:tc>
        <w:tc>
          <w:tcPr>
            <w:tcW w:w="1428"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预算资金分配是否有测算依据，与补助单位或地方实际是否相适应，用以反映和考核预算支出预算资金分配的科学性、合理性情况。</w:t>
            </w:r>
          </w:p>
        </w:tc>
        <w:tc>
          <w:tcPr>
            <w:tcW w:w="2282"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评价要点：</w:t>
            </w:r>
          </w:p>
          <w:p>
            <w:pPr>
              <w:spacing w:beforeLines="0" w:afterLines="0" w:line="240" w:lineRule="exact"/>
              <w:ind w:right="105" w:rightChars="50" w:firstLine="105" w:firstLineChars="50"/>
              <w:rPr>
                <w:rFonts w:hint="eastAsia" w:ascii="宋体"/>
                <w:sz w:val="21"/>
                <w:szCs w:val="21"/>
              </w:rPr>
            </w:pPr>
            <w:r>
              <w:rPr>
                <w:rFonts w:hint="eastAsia" w:ascii="宋体" w:hAnsi="宋体" w:cs="宋体"/>
                <w:sz w:val="21"/>
                <w:szCs w:val="21"/>
              </w:rPr>
              <w:t>①预算资金分配依据是否充分；</w:t>
            </w:r>
          </w:p>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295"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sz w:val="21"/>
                <w:szCs w:val="21"/>
              </w:rPr>
            </w:pPr>
            <w:r>
              <w:rPr>
                <w:rFonts w:hint="eastAsia" w:ascii="宋体" w:hAnsi="宋体" w:cs="宋体"/>
                <w:sz w:val="21"/>
                <w:szCs w:val="21"/>
              </w:rPr>
              <w:t>过</w:t>
            </w:r>
          </w:p>
          <w:p>
            <w:pPr>
              <w:spacing w:beforeLines="0" w:afterLines="0" w:line="240" w:lineRule="exact"/>
              <w:jc w:val="center"/>
              <w:rPr>
                <w:rFonts w:hint="eastAsia" w:ascii="宋体"/>
                <w:sz w:val="21"/>
                <w:szCs w:val="21"/>
              </w:rPr>
            </w:pPr>
          </w:p>
          <w:p>
            <w:pPr>
              <w:spacing w:beforeLines="0" w:afterLines="0" w:line="240" w:lineRule="exact"/>
              <w:jc w:val="center"/>
              <w:rPr>
                <w:rFonts w:hint="eastAsia" w:ascii="宋体"/>
                <w:sz w:val="21"/>
                <w:szCs w:val="21"/>
              </w:rPr>
            </w:pPr>
          </w:p>
          <w:p>
            <w:pPr>
              <w:spacing w:beforeLines="0" w:afterLines="0" w:line="240" w:lineRule="exact"/>
              <w:jc w:val="center"/>
              <w:rPr>
                <w:rFonts w:hint="eastAsia" w:ascii="宋体"/>
                <w:sz w:val="21"/>
                <w:szCs w:val="21"/>
              </w:rPr>
            </w:pPr>
            <w:r>
              <w:rPr>
                <w:rFonts w:hint="eastAsia" w:ascii="宋体" w:hAnsi="宋体" w:cs="宋体"/>
                <w:sz w:val="21"/>
                <w:szCs w:val="21"/>
              </w:rPr>
              <w:t>程（20分）</w:t>
            </w:r>
          </w:p>
        </w:tc>
        <w:tc>
          <w:tcPr>
            <w:tcW w:w="247" w:type="pct"/>
            <w:vMerge w:val="restar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jc w:val="center"/>
              <w:rPr>
                <w:rFonts w:hint="eastAsia" w:ascii="宋体"/>
                <w:sz w:val="21"/>
                <w:szCs w:val="21"/>
              </w:rPr>
            </w:pPr>
            <w:r>
              <w:rPr>
                <w:rFonts w:hint="eastAsia" w:ascii="宋体" w:hAnsi="宋体" w:cs="宋体"/>
                <w:sz w:val="21"/>
                <w:szCs w:val="21"/>
              </w:rPr>
              <w:t>资金</w:t>
            </w:r>
            <w:r>
              <w:rPr>
                <w:rFonts w:hint="eastAsia" w:ascii="宋体"/>
                <w:sz w:val="21"/>
                <w:szCs w:val="21"/>
              </w:rPr>
              <w:br w:type="textWrapping"/>
            </w:r>
            <w:r>
              <w:rPr>
                <w:rFonts w:hint="eastAsia" w:ascii="宋体" w:hAnsi="宋体" w:cs="宋体"/>
                <w:sz w:val="21"/>
                <w:szCs w:val="21"/>
              </w:rPr>
              <w:t>管理（12分）</w:t>
            </w:r>
          </w:p>
        </w:tc>
        <w:tc>
          <w:tcPr>
            <w:tcW w:w="454"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jc w:val="center"/>
              <w:rPr>
                <w:rFonts w:hint="eastAsia" w:ascii="宋体"/>
                <w:sz w:val="21"/>
                <w:szCs w:val="21"/>
              </w:rPr>
            </w:pPr>
            <w:r>
              <w:rPr>
                <w:rFonts w:hint="eastAsia" w:ascii="宋体" w:hAnsi="宋体" w:cs="宋体"/>
                <w:sz w:val="21"/>
                <w:szCs w:val="21"/>
              </w:rPr>
              <w:t>资金</w:t>
            </w:r>
          </w:p>
          <w:p>
            <w:pPr>
              <w:spacing w:beforeLines="0" w:afterLines="0" w:line="240" w:lineRule="exact"/>
              <w:ind w:left="105" w:leftChars="50" w:right="105" w:rightChars="50"/>
              <w:jc w:val="center"/>
              <w:rPr>
                <w:rFonts w:hint="eastAsia" w:ascii="宋体"/>
                <w:sz w:val="21"/>
                <w:szCs w:val="21"/>
              </w:rPr>
            </w:pPr>
            <w:r>
              <w:rPr>
                <w:rFonts w:hint="eastAsia" w:ascii="宋体" w:hAnsi="宋体" w:cs="宋体"/>
                <w:sz w:val="21"/>
                <w:szCs w:val="21"/>
              </w:rPr>
              <w:t>到位率（4分）</w:t>
            </w:r>
          </w:p>
        </w:tc>
        <w:tc>
          <w:tcPr>
            <w:tcW w:w="294"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line="240" w:lineRule="exact"/>
              <w:ind w:left="105" w:leftChars="50" w:right="105" w:rightChars="50"/>
              <w:rPr>
                <w:rFonts w:hint="eastAsia" w:ascii="宋体"/>
                <w:sz w:val="21"/>
                <w:szCs w:val="21"/>
              </w:rPr>
            </w:pPr>
            <w:r>
              <w:rPr>
                <w:rFonts w:hint="eastAsia" w:ascii="宋体"/>
                <w:sz w:val="21"/>
                <w:szCs w:val="21"/>
              </w:rPr>
              <w:t>4</w:t>
            </w:r>
          </w:p>
        </w:tc>
        <w:tc>
          <w:tcPr>
            <w:tcW w:w="1428"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实际到位资金与预算资金的比率，用以反映和考核资金落实情况对预算支出实施的总体保障程度。</w:t>
            </w:r>
          </w:p>
        </w:tc>
        <w:tc>
          <w:tcPr>
            <w:tcW w:w="2282"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资金到位率=（实际到位资金/预算资金）×100%。</w:t>
            </w:r>
            <w:r>
              <w:rPr>
                <w:rFonts w:hint="eastAsia" w:ascii="宋体"/>
                <w:sz w:val="21"/>
                <w:szCs w:val="21"/>
              </w:rPr>
              <w:br w:type="textWrapping"/>
            </w:r>
            <w:r>
              <w:rPr>
                <w:rFonts w:hint="eastAsia" w:ascii="宋体" w:hAnsi="宋体" w:cs="宋体"/>
                <w:sz w:val="21"/>
                <w:szCs w:val="21"/>
              </w:rPr>
              <w:t>实际到位资金：一定时期（本年度或预算支出期）内落实到具体预算支出的资金。</w:t>
            </w:r>
            <w:r>
              <w:rPr>
                <w:rFonts w:hint="eastAsia" w:ascii="宋体"/>
                <w:sz w:val="21"/>
                <w:szCs w:val="21"/>
              </w:rPr>
              <w:br w:type="textWrapping"/>
            </w:r>
            <w:r>
              <w:rPr>
                <w:rFonts w:hint="eastAsia" w:ascii="宋体" w:hAnsi="宋体" w:cs="宋体"/>
                <w:sz w:val="21"/>
                <w:szCs w:val="21"/>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295"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sz w:val="21"/>
                <w:szCs w:val="21"/>
              </w:rPr>
            </w:pPr>
          </w:p>
        </w:tc>
        <w:tc>
          <w:tcPr>
            <w:tcW w:w="247" w:type="pct"/>
            <w:vMerge w:val="continue"/>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jc w:val="center"/>
              <w:rPr>
                <w:rFonts w:hint="eastAsia" w:ascii="宋体"/>
                <w:sz w:val="21"/>
                <w:szCs w:val="21"/>
              </w:rPr>
            </w:pPr>
          </w:p>
        </w:tc>
        <w:tc>
          <w:tcPr>
            <w:tcW w:w="454"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jc w:val="center"/>
              <w:rPr>
                <w:rFonts w:hint="eastAsia" w:ascii="宋体"/>
                <w:sz w:val="21"/>
                <w:szCs w:val="21"/>
              </w:rPr>
            </w:pPr>
            <w:r>
              <w:rPr>
                <w:rFonts w:hint="eastAsia" w:ascii="宋体" w:hAnsi="宋体" w:cs="宋体"/>
                <w:sz w:val="21"/>
                <w:szCs w:val="21"/>
              </w:rPr>
              <w:t>预算</w:t>
            </w:r>
          </w:p>
          <w:p>
            <w:pPr>
              <w:spacing w:beforeLines="0" w:afterLines="0" w:line="240" w:lineRule="exact"/>
              <w:ind w:left="105" w:leftChars="50" w:right="105" w:rightChars="50"/>
              <w:jc w:val="center"/>
              <w:rPr>
                <w:rFonts w:hint="eastAsia" w:ascii="宋体"/>
                <w:sz w:val="21"/>
                <w:szCs w:val="21"/>
              </w:rPr>
            </w:pPr>
            <w:r>
              <w:rPr>
                <w:rFonts w:hint="eastAsia" w:ascii="宋体" w:hAnsi="宋体" w:cs="宋体"/>
                <w:sz w:val="21"/>
                <w:szCs w:val="21"/>
              </w:rPr>
              <w:t>执行率（4分）</w:t>
            </w:r>
          </w:p>
        </w:tc>
        <w:tc>
          <w:tcPr>
            <w:tcW w:w="294"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line="240" w:lineRule="exact"/>
              <w:ind w:left="105" w:leftChars="50" w:right="105" w:rightChars="50"/>
              <w:rPr>
                <w:rFonts w:hint="eastAsia" w:ascii="宋体"/>
                <w:sz w:val="21"/>
                <w:szCs w:val="21"/>
              </w:rPr>
            </w:pPr>
            <w:r>
              <w:rPr>
                <w:rFonts w:hint="eastAsia" w:ascii="宋体"/>
                <w:sz w:val="21"/>
                <w:szCs w:val="21"/>
              </w:rPr>
              <w:t>4</w:t>
            </w:r>
          </w:p>
        </w:tc>
        <w:tc>
          <w:tcPr>
            <w:tcW w:w="1428"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预算资金是否按照计划执行，用以反映或考核预算支出预算执行情况。</w:t>
            </w:r>
          </w:p>
        </w:tc>
        <w:tc>
          <w:tcPr>
            <w:tcW w:w="2282"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预算执行率=（实际支出资金/实际到位资金）×100%。</w:t>
            </w:r>
          </w:p>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sz w:val="21"/>
                <w:szCs w:val="21"/>
              </w:rPr>
            </w:pPr>
          </w:p>
        </w:tc>
        <w:tc>
          <w:tcPr>
            <w:tcW w:w="247"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rPr>
                <w:rFonts w:hint="eastAsia" w:ascii="宋体"/>
                <w:sz w:val="21"/>
                <w:szCs w:val="21"/>
              </w:rPr>
            </w:pPr>
          </w:p>
        </w:tc>
        <w:tc>
          <w:tcPr>
            <w:tcW w:w="454"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jc w:val="center"/>
              <w:rPr>
                <w:rFonts w:hint="eastAsia" w:ascii="宋体"/>
                <w:sz w:val="21"/>
                <w:szCs w:val="21"/>
              </w:rPr>
            </w:pPr>
            <w:r>
              <w:rPr>
                <w:rFonts w:hint="eastAsia" w:ascii="宋体" w:hAnsi="宋体" w:cs="宋体"/>
                <w:sz w:val="21"/>
                <w:szCs w:val="21"/>
              </w:rPr>
              <w:t>资金使用</w:t>
            </w:r>
          </w:p>
          <w:p>
            <w:pPr>
              <w:spacing w:beforeLines="0" w:afterLines="0" w:line="240" w:lineRule="exact"/>
              <w:ind w:left="105" w:leftChars="50" w:right="105" w:rightChars="50"/>
              <w:jc w:val="center"/>
              <w:rPr>
                <w:rFonts w:hint="eastAsia" w:ascii="宋体"/>
                <w:sz w:val="21"/>
                <w:szCs w:val="21"/>
              </w:rPr>
            </w:pPr>
            <w:r>
              <w:rPr>
                <w:rFonts w:hint="eastAsia" w:ascii="宋体" w:hAnsi="宋体" w:cs="宋体"/>
                <w:sz w:val="21"/>
                <w:szCs w:val="21"/>
              </w:rPr>
              <w:t>合规性（4分）</w:t>
            </w:r>
          </w:p>
        </w:tc>
        <w:tc>
          <w:tcPr>
            <w:tcW w:w="294"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line="240" w:lineRule="exact"/>
              <w:ind w:left="105" w:leftChars="50" w:right="105" w:rightChars="50"/>
              <w:rPr>
                <w:rFonts w:hint="eastAsia" w:ascii="宋体"/>
                <w:sz w:val="21"/>
                <w:szCs w:val="21"/>
              </w:rPr>
            </w:pPr>
            <w:r>
              <w:rPr>
                <w:rFonts w:hint="eastAsia" w:ascii="宋体"/>
                <w:sz w:val="21"/>
                <w:szCs w:val="21"/>
              </w:rPr>
              <w:t>4</w:t>
            </w:r>
          </w:p>
        </w:tc>
        <w:tc>
          <w:tcPr>
            <w:tcW w:w="1428"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预算资金使用是否符合相关的财务管理制度规定，用以反映和考核预算资金的规范运行情况。</w:t>
            </w:r>
          </w:p>
        </w:tc>
        <w:tc>
          <w:tcPr>
            <w:tcW w:w="2282"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评价要点：</w:t>
            </w:r>
          </w:p>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①是否符合国家财经法规和财务管理制度以及有关专项资金管理办法的规定；</w:t>
            </w:r>
          </w:p>
          <w:p>
            <w:pPr>
              <w:spacing w:beforeLines="0" w:afterLines="0" w:line="240" w:lineRule="exact"/>
              <w:ind w:right="105" w:rightChars="50" w:firstLine="105" w:firstLineChars="50"/>
              <w:rPr>
                <w:rFonts w:hint="eastAsia" w:ascii="宋体"/>
                <w:sz w:val="21"/>
                <w:szCs w:val="21"/>
              </w:rPr>
            </w:pPr>
            <w:r>
              <w:rPr>
                <w:rFonts w:hint="eastAsia" w:ascii="宋体" w:hAnsi="宋体" w:cs="宋体"/>
                <w:sz w:val="21"/>
                <w:szCs w:val="21"/>
              </w:rPr>
              <w:t>②资金的拨付是否有完整的审批程序和手续；</w:t>
            </w:r>
          </w:p>
          <w:p>
            <w:pPr>
              <w:spacing w:beforeLines="0" w:afterLines="0" w:line="240" w:lineRule="exact"/>
              <w:ind w:right="105" w:rightChars="50" w:firstLine="105" w:firstLineChars="50"/>
              <w:rPr>
                <w:rFonts w:hint="eastAsia" w:ascii="宋体"/>
                <w:sz w:val="21"/>
                <w:szCs w:val="21"/>
              </w:rPr>
            </w:pPr>
            <w:r>
              <w:rPr>
                <w:rFonts w:hint="eastAsia" w:ascii="宋体" w:hAnsi="宋体" w:cs="宋体"/>
                <w:sz w:val="21"/>
                <w:szCs w:val="21"/>
              </w:rPr>
              <w:t>③是否符合预算支出预算批复或合同规定的用途；</w:t>
            </w:r>
          </w:p>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tcBorders>
              <w:top w:val="single" w:color="auto" w:sz="4" w:space="0"/>
              <w:left w:val="single" w:color="auto" w:sz="4" w:space="0"/>
              <w:bottom w:val="single" w:color="auto" w:sz="4" w:space="0"/>
              <w:right w:val="single" w:color="auto" w:sz="4" w:space="0"/>
              <w:tl2br w:val="nil"/>
              <w:tr2bl w:val="nil"/>
            </w:tcBorders>
            <w:noWrap/>
            <w:tcMar>
              <w:top w:w="10" w:type="dxa"/>
              <w:left w:w="10" w:type="dxa"/>
              <w:bottom w:w="0" w:type="dxa"/>
              <w:right w:w="10" w:type="dxa"/>
            </w:tcMar>
            <w:textDirection w:val="tbRlV"/>
            <w:vAlign w:val="center"/>
          </w:tcPr>
          <w:p>
            <w:pPr>
              <w:spacing w:beforeLines="0" w:afterLines="0" w:line="240" w:lineRule="exact"/>
              <w:jc w:val="center"/>
              <w:rPr>
                <w:rFonts w:hint="eastAsia" w:ascii="宋体"/>
                <w:sz w:val="21"/>
                <w:szCs w:val="21"/>
              </w:rPr>
            </w:pPr>
          </w:p>
        </w:tc>
        <w:tc>
          <w:tcPr>
            <w:tcW w:w="247" w:type="pct"/>
            <w:vMerge w:val="restar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jc w:val="center"/>
              <w:rPr>
                <w:rFonts w:hint="eastAsia" w:ascii="宋体"/>
                <w:sz w:val="21"/>
                <w:szCs w:val="21"/>
              </w:rPr>
            </w:pPr>
            <w:r>
              <w:rPr>
                <w:rFonts w:hint="eastAsia" w:ascii="宋体" w:hAnsi="宋体" w:cs="宋体"/>
                <w:sz w:val="21"/>
                <w:szCs w:val="21"/>
              </w:rPr>
              <w:t>组织</w:t>
            </w:r>
          </w:p>
          <w:p>
            <w:pPr>
              <w:spacing w:beforeLines="0" w:afterLines="0" w:line="240" w:lineRule="exact"/>
              <w:jc w:val="center"/>
              <w:rPr>
                <w:rFonts w:hint="eastAsia" w:ascii="宋体"/>
                <w:sz w:val="21"/>
                <w:szCs w:val="21"/>
              </w:rPr>
            </w:pPr>
            <w:r>
              <w:rPr>
                <w:rFonts w:hint="eastAsia" w:ascii="宋体" w:hAnsi="宋体" w:cs="宋体"/>
                <w:sz w:val="21"/>
                <w:szCs w:val="21"/>
              </w:rPr>
              <w:t>实施（8分）</w:t>
            </w:r>
          </w:p>
        </w:tc>
        <w:tc>
          <w:tcPr>
            <w:tcW w:w="454"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jc w:val="center"/>
              <w:rPr>
                <w:rFonts w:hint="eastAsia" w:ascii="宋体"/>
                <w:sz w:val="21"/>
                <w:szCs w:val="21"/>
              </w:rPr>
            </w:pPr>
            <w:r>
              <w:rPr>
                <w:rFonts w:hint="eastAsia" w:ascii="宋体" w:hAnsi="宋体" w:cs="宋体"/>
                <w:sz w:val="21"/>
                <w:szCs w:val="21"/>
              </w:rPr>
              <w:t>管理制度</w:t>
            </w:r>
          </w:p>
          <w:p>
            <w:pPr>
              <w:spacing w:beforeLines="0" w:afterLines="0" w:line="240" w:lineRule="exact"/>
              <w:ind w:left="105" w:leftChars="50" w:right="105" w:rightChars="50"/>
              <w:jc w:val="center"/>
              <w:rPr>
                <w:rFonts w:hint="eastAsia" w:ascii="宋体"/>
                <w:sz w:val="21"/>
                <w:szCs w:val="21"/>
              </w:rPr>
            </w:pPr>
            <w:r>
              <w:rPr>
                <w:rFonts w:hint="eastAsia" w:ascii="宋体" w:hAnsi="宋体" w:cs="宋体"/>
                <w:sz w:val="21"/>
                <w:szCs w:val="21"/>
              </w:rPr>
              <w:t>健全性（4分）</w:t>
            </w:r>
          </w:p>
        </w:tc>
        <w:tc>
          <w:tcPr>
            <w:tcW w:w="294"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line="240" w:lineRule="exact"/>
              <w:ind w:left="105" w:leftChars="50" w:right="105" w:rightChars="50"/>
              <w:rPr>
                <w:rFonts w:hint="eastAsia" w:ascii="宋体"/>
                <w:sz w:val="21"/>
                <w:szCs w:val="21"/>
              </w:rPr>
            </w:pPr>
            <w:r>
              <w:rPr>
                <w:rFonts w:hint="eastAsia" w:ascii="宋体"/>
                <w:sz w:val="21"/>
                <w:szCs w:val="21"/>
              </w:rPr>
              <w:t>4</w:t>
            </w:r>
          </w:p>
        </w:tc>
        <w:tc>
          <w:tcPr>
            <w:tcW w:w="1428"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预算支出实施单位的财务和业务管理制度是否健全，用以反映和考核财务和业务管理制度对预算支出顺利实施的保障情况。</w:t>
            </w:r>
          </w:p>
        </w:tc>
        <w:tc>
          <w:tcPr>
            <w:tcW w:w="2282"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评价要点：</w:t>
            </w:r>
            <w:r>
              <w:rPr>
                <w:rFonts w:hint="eastAsia" w:ascii="宋体"/>
                <w:sz w:val="21"/>
                <w:szCs w:val="21"/>
              </w:rPr>
              <w:br w:type="textWrapping"/>
            </w:r>
            <w:r>
              <w:rPr>
                <w:rFonts w:hint="eastAsia" w:ascii="宋体" w:hAnsi="宋体" w:cs="宋体"/>
                <w:sz w:val="21"/>
                <w:szCs w:val="21"/>
              </w:rPr>
              <w:t>①是否已制定或具有相应的业务管理制度；</w:t>
            </w:r>
            <w:r>
              <w:rPr>
                <w:rFonts w:hint="eastAsia" w:ascii="宋体"/>
                <w:sz w:val="21"/>
                <w:szCs w:val="21"/>
              </w:rPr>
              <w:br w:type="textWrapping"/>
            </w:r>
            <w:r>
              <w:rPr>
                <w:rFonts w:hint="eastAsia" w:ascii="宋体" w:hAnsi="宋体" w:cs="宋体"/>
                <w:sz w:val="21"/>
                <w:szCs w:val="21"/>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rPr>
                <w:rFonts w:hint="eastAsia" w:ascii="宋体"/>
                <w:sz w:val="21"/>
                <w:szCs w:val="21"/>
              </w:rPr>
            </w:pPr>
          </w:p>
        </w:tc>
        <w:tc>
          <w:tcPr>
            <w:tcW w:w="247"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rPr>
                <w:rFonts w:hint="eastAsia" w:ascii="宋体"/>
                <w:sz w:val="21"/>
                <w:szCs w:val="21"/>
              </w:rPr>
            </w:pPr>
          </w:p>
        </w:tc>
        <w:tc>
          <w:tcPr>
            <w:tcW w:w="454"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jc w:val="center"/>
              <w:rPr>
                <w:rFonts w:hint="eastAsia" w:ascii="宋体"/>
                <w:sz w:val="21"/>
                <w:szCs w:val="21"/>
              </w:rPr>
            </w:pPr>
            <w:r>
              <w:rPr>
                <w:rFonts w:hint="eastAsia" w:ascii="宋体" w:hAnsi="宋体" w:cs="宋体"/>
                <w:sz w:val="21"/>
                <w:szCs w:val="21"/>
              </w:rPr>
              <w:t>制度执行</w:t>
            </w:r>
          </w:p>
          <w:p>
            <w:pPr>
              <w:spacing w:beforeLines="0" w:afterLines="0" w:line="240" w:lineRule="exact"/>
              <w:ind w:left="105" w:leftChars="50" w:right="105" w:rightChars="50"/>
              <w:jc w:val="center"/>
              <w:rPr>
                <w:rFonts w:hint="eastAsia" w:ascii="宋体"/>
                <w:sz w:val="21"/>
                <w:szCs w:val="21"/>
              </w:rPr>
            </w:pPr>
            <w:r>
              <w:rPr>
                <w:rFonts w:hint="eastAsia" w:ascii="宋体" w:hAnsi="宋体" w:cs="宋体"/>
                <w:sz w:val="21"/>
                <w:szCs w:val="21"/>
              </w:rPr>
              <w:t>有效性（4分）</w:t>
            </w:r>
          </w:p>
        </w:tc>
        <w:tc>
          <w:tcPr>
            <w:tcW w:w="294"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line="240" w:lineRule="exact"/>
              <w:ind w:left="105" w:leftChars="50" w:right="105" w:rightChars="50"/>
              <w:rPr>
                <w:rFonts w:hint="eastAsia" w:ascii="宋体"/>
                <w:sz w:val="21"/>
                <w:szCs w:val="21"/>
              </w:rPr>
            </w:pPr>
            <w:r>
              <w:rPr>
                <w:rFonts w:hint="eastAsia" w:ascii="宋体"/>
                <w:sz w:val="21"/>
                <w:szCs w:val="21"/>
              </w:rPr>
              <w:t>4</w:t>
            </w:r>
          </w:p>
        </w:tc>
        <w:tc>
          <w:tcPr>
            <w:tcW w:w="1428"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预算支出实施是否符合相关业务管理规定，用以反映和考核业务管理制度的有效执行情况。</w:t>
            </w:r>
          </w:p>
        </w:tc>
        <w:tc>
          <w:tcPr>
            <w:tcW w:w="2282"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评价要点：</w:t>
            </w:r>
            <w:r>
              <w:rPr>
                <w:rFonts w:hint="eastAsia" w:ascii="宋体"/>
                <w:sz w:val="21"/>
                <w:szCs w:val="21"/>
              </w:rPr>
              <w:br w:type="textWrapping"/>
            </w:r>
            <w:r>
              <w:rPr>
                <w:rFonts w:hint="eastAsia" w:ascii="宋体" w:hAnsi="宋体" w:cs="宋体"/>
                <w:sz w:val="21"/>
                <w:szCs w:val="21"/>
              </w:rPr>
              <w:t>①是否遵守相关法律法规和相关管理规定；</w:t>
            </w:r>
            <w:r>
              <w:rPr>
                <w:rFonts w:hint="eastAsia" w:ascii="宋体"/>
                <w:sz w:val="21"/>
                <w:szCs w:val="21"/>
              </w:rPr>
              <w:br w:type="textWrapping"/>
            </w:r>
            <w:r>
              <w:rPr>
                <w:rFonts w:hint="eastAsia" w:ascii="宋体" w:hAnsi="宋体" w:cs="宋体"/>
                <w:sz w:val="21"/>
                <w:szCs w:val="21"/>
              </w:rPr>
              <w:t>②预算支出调整及支出调整手续是否完备；</w:t>
            </w:r>
            <w:r>
              <w:rPr>
                <w:rFonts w:hint="eastAsia" w:ascii="宋体"/>
                <w:sz w:val="21"/>
                <w:szCs w:val="21"/>
              </w:rPr>
              <w:br w:type="textWrapping"/>
            </w:r>
            <w:r>
              <w:rPr>
                <w:rFonts w:hint="eastAsia" w:ascii="宋体" w:hAnsi="宋体" w:cs="宋体"/>
                <w:sz w:val="21"/>
                <w:szCs w:val="21"/>
              </w:rPr>
              <w:t>③预算支出合同书、验收报告、技术鉴定等资料是否齐全并及时归档；</w:t>
            </w:r>
            <w:r>
              <w:rPr>
                <w:rFonts w:hint="eastAsia" w:ascii="宋体"/>
                <w:sz w:val="21"/>
                <w:szCs w:val="21"/>
              </w:rPr>
              <w:br w:type="textWrapping"/>
            </w:r>
            <w:r>
              <w:rPr>
                <w:rFonts w:hint="eastAsia" w:ascii="宋体" w:hAnsi="宋体" w:cs="宋体"/>
                <w:sz w:val="21"/>
                <w:szCs w:val="21"/>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295" w:type="pct"/>
            <w:vMerge w:val="restart"/>
            <w:tcBorders>
              <w:top w:val="single" w:color="auto" w:sz="4" w:space="0"/>
              <w:left w:val="single" w:color="auto" w:sz="4" w:space="0"/>
              <w:bottom w:val="single" w:color="auto" w:sz="4" w:space="0"/>
              <w:right w:val="single" w:color="auto" w:sz="4" w:space="0"/>
              <w:tl2br w:val="nil"/>
              <w:tr2bl w:val="nil"/>
            </w:tcBorders>
            <w:noWrap/>
            <w:tcMar>
              <w:top w:w="10" w:type="dxa"/>
              <w:left w:w="10" w:type="dxa"/>
              <w:bottom w:w="0" w:type="dxa"/>
              <w:right w:w="10" w:type="dxa"/>
            </w:tcMar>
            <w:textDirection w:val="tbRlV"/>
            <w:vAlign w:val="center"/>
          </w:tcPr>
          <w:p>
            <w:pPr>
              <w:spacing w:beforeLines="0" w:afterLines="0" w:line="240" w:lineRule="exact"/>
              <w:jc w:val="center"/>
              <w:rPr>
                <w:rFonts w:hint="eastAsia" w:ascii="宋体"/>
                <w:sz w:val="21"/>
                <w:szCs w:val="21"/>
              </w:rPr>
            </w:pPr>
            <w:r>
              <w:rPr>
                <w:rFonts w:hint="eastAsia" w:ascii="宋体" w:hAnsi="宋体" w:cs="宋体"/>
                <w:sz w:val="21"/>
                <w:szCs w:val="21"/>
              </w:rPr>
              <w:t>产   出（40分）</w:t>
            </w:r>
          </w:p>
        </w:tc>
        <w:tc>
          <w:tcPr>
            <w:tcW w:w="247"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jc w:val="center"/>
              <w:rPr>
                <w:rFonts w:hint="eastAsia" w:ascii="宋体"/>
                <w:sz w:val="21"/>
                <w:szCs w:val="21"/>
              </w:rPr>
            </w:pPr>
            <w:r>
              <w:rPr>
                <w:rFonts w:hint="eastAsia" w:ascii="宋体" w:hAnsi="宋体" w:cs="宋体"/>
                <w:sz w:val="21"/>
                <w:szCs w:val="21"/>
              </w:rPr>
              <w:t>产出</w:t>
            </w:r>
          </w:p>
          <w:p>
            <w:pPr>
              <w:spacing w:beforeLines="0" w:afterLines="0" w:line="240" w:lineRule="exact"/>
              <w:jc w:val="center"/>
              <w:rPr>
                <w:rFonts w:hint="eastAsia" w:ascii="宋体"/>
                <w:sz w:val="21"/>
                <w:szCs w:val="21"/>
              </w:rPr>
            </w:pPr>
            <w:r>
              <w:rPr>
                <w:rFonts w:hint="eastAsia" w:ascii="宋体" w:hAnsi="宋体" w:cs="宋体"/>
                <w:sz w:val="21"/>
                <w:szCs w:val="21"/>
              </w:rPr>
              <w:t>数量（10分）</w:t>
            </w:r>
          </w:p>
        </w:tc>
        <w:tc>
          <w:tcPr>
            <w:tcW w:w="454"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jc w:val="center"/>
              <w:rPr>
                <w:rFonts w:hint="eastAsia" w:ascii="宋体"/>
                <w:sz w:val="21"/>
                <w:szCs w:val="21"/>
              </w:rPr>
            </w:pPr>
            <w:r>
              <w:rPr>
                <w:rFonts w:hint="eastAsia" w:ascii="宋体" w:hAnsi="宋体" w:cs="宋体"/>
                <w:sz w:val="21"/>
                <w:szCs w:val="21"/>
              </w:rPr>
              <w:t>实际</w:t>
            </w:r>
          </w:p>
          <w:p>
            <w:pPr>
              <w:spacing w:beforeLines="0" w:afterLines="0" w:line="240" w:lineRule="exact"/>
              <w:ind w:left="105" w:leftChars="50" w:right="105" w:rightChars="50"/>
              <w:jc w:val="center"/>
              <w:rPr>
                <w:rFonts w:hint="eastAsia" w:ascii="宋体"/>
                <w:sz w:val="21"/>
                <w:szCs w:val="21"/>
              </w:rPr>
            </w:pPr>
            <w:r>
              <w:rPr>
                <w:rFonts w:hint="eastAsia" w:ascii="宋体" w:hAnsi="宋体" w:cs="宋体"/>
                <w:sz w:val="21"/>
                <w:szCs w:val="21"/>
              </w:rPr>
              <w:t>完成率（10分）</w:t>
            </w:r>
          </w:p>
        </w:tc>
        <w:tc>
          <w:tcPr>
            <w:tcW w:w="294"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line="240" w:lineRule="exact"/>
              <w:ind w:left="105" w:leftChars="50" w:right="105" w:rightChars="50"/>
              <w:rPr>
                <w:rFonts w:hint="eastAsia" w:ascii="宋体"/>
                <w:sz w:val="21"/>
                <w:szCs w:val="21"/>
              </w:rPr>
            </w:pPr>
            <w:r>
              <w:rPr>
                <w:rFonts w:hint="eastAsia" w:ascii="宋体"/>
                <w:sz w:val="21"/>
                <w:szCs w:val="21"/>
              </w:rPr>
              <w:t>10</w:t>
            </w:r>
          </w:p>
        </w:tc>
        <w:tc>
          <w:tcPr>
            <w:tcW w:w="1428"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预算支出实施的实际产出数与计划产出数的比率，用以反映和考核预算支出产出数量目标的实现程度。</w:t>
            </w:r>
          </w:p>
        </w:tc>
        <w:tc>
          <w:tcPr>
            <w:tcW w:w="2282"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实际完成率=（实际产出数/计划产出数）×100%。</w:t>
            </w:r>
            <w:r>
              <w:rPr>
                <w:rFonts w:hint="eastAsia" w:ascii="宋体"/>
                <w:sz w:val="21"/>
                <w:szCs w:val="21"/>
              </w:rPr>
              <w:br w:type="textWrapping"/>
            </w:r>
            <w:r>
              <w:rPr>
                <w:rFonts w:hint="eastAsia" w:ascii="宋体" w:hAnsi="宋体" w:cs="宋体"/>
                <w:sz w:val="21"/>
                <w:szCs w:val="21"/>
              </w:rPr>
              <w:t>实际产出数：一定时期（本年度或预算支出期）内预算支出实际产出的产品或提供的服务数量。</w:t>
            </w:r>
            <w:r>
              <w:rPr>
                <w:rFonts w:hint="eastAsia" w:ascii="宋体"/>
                <w:sz w:val="21"/>
                <w:szCs w:val="21"/>
              </w:rPr>
              <w:br w:type="textWrapping"/>
            </w:r>
            <w:r>
              <w:rPr>
                <w:rFonts w:hint="eastAsia" w:ascii="宋体" w:hAnsi="宋体" w:cs="宋体"/>
                <w:sz w:val="21"/>
                <w:szCs w:val="21"/>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295" w:type="pct"/>
            <w:vMerge w:val="continue"/>
            <w:tcBorders>
              <w:top w:val="single" w:color="auto" w:sz="4" w:space="0"/>
              <w:left w:val="single" w:color="auto" w:sz="4" w:space="0"/>
              <w:bottom w:val="single" w:color="auto" w:sz="4" w:space="0"/>
              <w:right w:val="single" w:color="auto" w:sz="4" w:space="0"/>
              <w:tl2br w:val="nil"/>
              <w:tr2bl w:val="nil"/>
            </w:tcBorders>
            <w:noWrap/>
            <w:tcMar>
              <w:top w:w="10" w:type="dxa"/>
              <w:left w:w="10" w:type="dxa"/>
              <w:bottom w:w="0" w:type="dxa"/>
              <w:right w:w="10" w:type="dxa"/>
            </w:tcMar>
            <w:textDirection w:val="tbRlV"/>
            <w:vAlign w:val="center"/>
          </w:tcPr>
          <w:p>
            <w:pPr>
              <w:spacing w:beforeLines="0" w:afterLines="0" w:line="240" w:lineRule="exact"/>
              <w:jc w:val="center"/>
              <w:rPr>
                <w:rFonts w:hint="eastAsia" w:ascii="宋体"/>
                <w:sz w:val="21"/>
                <w:szCs w:val="21"/>
              </w:rPr>
            </w:pPr>
          </w:p>
        </w:tc>
        <w:tc>
          <w:tcPr>
            <w:tcW w:w="247"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jc w:val="center"/>
              <w:rPr>
                <w:rFonts w:hint="eastAsia" w:ascii="宋体"/>
                <w:sz w:val="21"/>
                <w:szCs w:val="21"/>
              </w:rPr>
            </w:pPr>
            <w:r>
              <w:rPr>
                <w:rFonts w:hint="eastAsia" w:ascii="宋体" w:hAnsi="宋体" w:cs="宋体"/>
                <w:sz w:val="21"/>
                <w:szCs w:val="21"/>
              </w:rPr>
              <w:t>产出</w:t>
            </w:r>
          </w:p>
          <w:p>
            <w:pPr>
              <w:spacing w:beforeLines="0" w:afterLines="0" w:line="240" w:lineRule="exact"/>
              <w:jc w:val="center"/>
              <w:rPr>
                <w:rFonts w:hint="eastAsia" w:ascii="宋体"/>
                <w:sz w:val="21"/>
                <w:szCs w:val="21"/>
              </w:rPr>
            </w:pPr>
            <w:r>
              <w:rPr>
                <w:rFonts w:hint="eastAsia" w:ascii="宋体" w:hAnsi="宋体" w:cs="宋体"/>
                <w:sz w:val="21"/>
                <w:szCs w:val="21"/>
              </w:rPr>
              <w:t>质量（10分）</w:t>
            </w:r>
          </w:p>
        </w:tc>
        <w:tc>
          <w:tcPr>
            <w:tcW w:w="454"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jc w:val="center"/>
              <w:rPr>
                <w:rFonts w:hint="eastAsia" w:ascii="宋体"/>
                <w:sz w:val="21"/>
                <w:szCs w:val="21"/>
              </w:rPr>
            </w:pPr>
            <w:r>
              <w:rPr>
                <w:rFonts w:hint="eastAsia" w:ascii="宋体" w:hAnsi="宋体" w:cs="宋体"/>
                <w:sz w:val="21"/>
                <w:szCs w:val="21"/>
              </w:rPr>
              <w:t>质量</w:t>
            </w:r>
          </w:p>
          <w:p>
            <w:pPr>
              <w:spacing w:beforeLines="0" w:afterLines="0" w:line="240" w:lineRule="exact"/>
              <w:ind w:left="105" w:leftChars="50" w:right="105" w:rightChars="50"/>
              <w:jc w:val="center"/>
              <w:rPr>
                <w:rFonts w:hint="eastAsia" w:ascii="宋体"/>
                <w:sz w:val="21"/>
                <w:szCs w:val="21"/>
              </w:rPr>
            </w:pPr>
            <w:r>
              <w:rPr>
                <w:rFonts w:hint="eastAsia" w:ascii="宋体" w:hAnsi="宋体" w:cs="宋体"/>
                <w:sz w:val="21"/>
                <w:szCs w:val="21"/>
              </w:rPr>
              <w:t>达标率（10分）</w:t>
            </w:r>
          </w:p>
        </w:tc>
        <w:tc>
          <w:tcPr>
            <w:tcW w:w="294"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line="240" w:lineRule="exact"/>
              <w:ind w:left="105" w:leftChars="50" w:right="105" w:rightChars="50"/>
              <w:rPr>
                <w:rFonts w:hint="eastAsia" w:ascii="宋体"/>
                <w:sz w:val="21"/>
                <w:szCs w:val="21"/>
              </w:rPr>
            </w:pPr>
            <w:r>
              <w:rPr>
                <w:rFonts w:hint="eastAsia" w:ascii="宋体"/>
                <w:sz w:val="21"/>
                <w:szCs w:val="21"/>
              </w:rPr>
              <w:t>10</w:t>
            </w:r>
          </w:p>
        </w:tc>
        <w:tc>
          <w:tcPr>
            <w:tcW w:w="1428"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预算支出完成的质量达标产出数与实际产出数的比率，用以反映和考核预算支出产出质量目标的实现程度。</w:t>
            </w:r>
          </w:p>
        </w:tc>
        <w:tc>
          <w:tcPr>
            <w:tcW w:w="2282"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质量达标率=（质量达标产出数/实际产出数）×100%。</w:t>
            </w:r>
            <w:r>
              <w:rPr>
                <w:rFonts w:hint="eastAsia" w:ascii="宋体"/>
                <w:sz w:val="21"/>
                <w:szCs w:val="21"/>
              </w:rPr>
              <w:br w:type="textWrapping"/>
            </w:r>
            <w:r>
              <w:rPr>
                <w:rFonts w:hint="eastAsia" w:ascii="宋体" w:hAnsi="宋体" w:cs="宋体"/>
                <w:sz w:val="21"/>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295"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ind w:left="113"/>
              <w:rPr>
                <w:rFonts w:hint="eastAsia" w:ascii="宋体"/>
                <w:sz w:val="21"/>
                <w:szCs w:val="21"/>
              </w:rPr>
            </w:pPr>
            <w:r>
              <w:rPr>
                <w:rFonts w:hint="eastAsia" w:ascii="宋体" w:hAnsi="宋体" w:cs="宋体"/>
                <w:sz w:val="21"/>
                <w:szCs w:val="21"/>
              </w:rPr>
              <w:t>产   出（40分）</w:t>
            </w:r>
          </w:p>
        </w:tc>
        <w:tc>
          <w:tcPr>
            <w:tcW w:w="247"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sz w:val="21"/>
                <w:szCs w:val="21"/>
              </w:rPr>
            </w:pPr>
            <w:r>
              <w:rPr>
                <w:rFonts w:hint="eastAsia" w:ascii="宋体" w:hAnsi="宋体" w:cs="宋体"/>
                <w:sz w:val="21"/>
                <w:szCs w:val="21"/>
              </w:rPr>
              <w:t>产出</w:t>
            </w:r>
          </w:p>
          <w:p>
            <w:pPr>
              <w:spacing w:beforeLines="0" w:afterLines="0" w:line="240" w:lineRule="exact"/>
              <w:jc w:val="center"/>
              <w:rPr>
                <w:rFonts w:hint="eastAsia" w:ascii="宋体"/>
                <w:sz w:val="21"/>
                <w:szCs w:val="21"/>
              </w:rPr>
            </w:pPr>
            <w:r>
              <w:rPr>
                <w:rFonts w:hint="eastAsia" w:ascii="宋体" w:hAnsi="宋体" w:cs="宋体"/>
                <w:sz w:val="21"/>
                <w:szCs w:val="21"/>
              </w:rPr>
              <w:t>时效（10分）</w:t>
            </w:r>
          </w:p>
        </w:tc>
        <w:tc>
          <w:tcPr>
            <w:tcW w:w="454"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jc w:val="center"/>
              <w:rPr>
                <w:rFonts w:hint="eastAsia" w:ascii="宋体"/>
                <w:sz w:val="21"/>
                <w:szCs w:val="21"/>
              </w:rPr>
            </w:pPr>
            <w:r>
              <w:rPr>
                <w:rFonts w:hint="eastAsia" w:ascii="宋体" w:hAnsi="宋体" w:cs="宋体"/>
                <w:sz w:val="21"/>
                <w:szCs w:val="21"/>
              </w:rPr>
              <w:t>完成</w:t>
            </w:r>
          </w:p>
          <w:p>
            <w:pPr>
              <w:spacing w:beforeLines="0" w:afterLines="0" w:line="240" w:lineRule="exact"/>
              <w:ind w:left="105" w:leftChars="50" w:right="105" w:rightChars="50"/>
              <w:jc w:val="center"/>
              <w:rPr>
                <w:rFonts w:hint="eastAsia" w:ascii="宋体"/>
                <w:sz w:val="21"/>
                <w:szCs w:val="21"/>
              </w:rPr>
            </w:pPr>
            <w:r>
              <w:rPr>
                <w:rFonts w:hint="eastAsia" w:ascii="宋体" w:hAnsi="宋体" w:cs="宋体"/>
                <w:sz w:val="21"/>
                <w:szCs w:val="21"/>
              </w:rPr>
              <w:t>及时性（10分）</w:t>
            </w:r>
          </w:p>
        </w:tc>
        <w:tc>
          <w:tcPr>
            <w:tcW w:w="294"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line="240" w:lineRule="exact"/>
              <w:ind w:left="105" w:leftChars="50" w:right="105" w:rightChars="50"/>
              <w:rPr>
                <w:rFonts w:hint="eastAsia" w:ascii="宋体"/>
                <w:sz w:val="21"/>
                <w:szCs w:val="21"/>
              </w:rPr>
            </w:pPr>
            <w:r>
              <w:rPr>
                <w:rFonts w:hint="eastAsia" w:ascii="宋体"/>
                <w:sz w:val="21"/>
                <w:szCs w:val="21"/>
              </w:rPr>
              <w:t>10</w:t>
            </w:r>
          </w:p>
        </w:tc>
        <w:tc>
          <w:tcPr>
            <w:tcW w:w="1428"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预算支出实际完成时间与计划完成时间的比较，用以反映和考核预算支出产出时效目标的实现程度。</w:t>
            </w:r>
          </w:p>
        </w:tc>
        <w:tc>
          <w:tcPr>
            <w:tcW w:w="2282"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实际完成时间：预算支出实施单位完成该预算支出实际所耗用的时间。</w:t>
            </w:r>
            <w:r>
              <w:rPr>
                <w:rFonts w:hint="eastAsia" w:ascii="宋体"/>
                <w:sz w:val="21"/>
                <w:szCs w:val="21"/>
              </w:rPr>
              <w:br w:type="textWrapping"/>
            </w:r>
            <w:r>
              <w:rPr>
                <w:rFonts w:hint="eastAsia" w:ascii="宋体" w:hAnsi="宋体" w:cs="宋体"/>
                <w:sz w:val="21"/>
                <w:szCs w:val="21"/>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ind w:left="113"/>
              <w:rPr>
                <w:rFonts w:hint="eastAsia" w:ascii="宋体"/>
                <w:sz w:val="21"/>
                <w:szCs w:val="21"/>
              </w:rPr>
            </w:pPr>
          </w:p>
        </w:tc>
        <w:tc>
          <w:tcPr>
            <w:tcW w:w="247"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jc w:val="center"/>
              <w:rPr>
                <w:rFonts w:hint="eastAsia" w:ascii="宋体"/>
                <w:sz w:val="21"/>
                <w:szCs w:val="21"/>
              </w:rPr>
            </w:pPr>
            <w:r>
              <w:rPr>
                <w:rFonts w:hint="eastAsia" w:ascii="宋体" w:hAnsi="宋体" w:cs="宋体"/>
                <w:sz w:val="21"/>
                <w:szCs w:val="21"/>
              </w:rPr>
              <w:t>产出</w:t>
            </w:r>
          </w:p>
          <w:p>
            <w:pPr>
              <w:spacing w:beforeLines="0" w:afterLines="0" w:line="240" w:lineRule="exact"/>
              <w:jc w:val="center"/>
              <w:rPr>
                <w:rFonts w:hint="eastAsia" w:ascii="宋体"/>
                <w:sz w:val="21"/>
                <w:szCs w:val="21"/>
              </w:rPr>
            </w:pPr>
            <w:r>
              <w:rPr>
                <w:rFonts w:hint="eastAsia" w:ascii="宋体" w:hAnsi="宋体" w:cs="宋体"/>
                <w:sz w:val="21"/>
                <w:szCs w:val="21"/>
              </w:rPr>
              <w:t>成本（10分）</w:t>
            </w:r>
          </w:p>
        </w:tc>
        <w:tc>
          <w:tcPr>
            <w:tcW w:w="454"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jc w:val="center"/>
              <w:rPr>
                <w:rFonts w:hint="eastAsia" w:ascii="宋体"/>
                <w:sz w:val="21"/>
                <w:szCs w:val="21"/>
              </w:rPr>
            </w:pPr>
            <w:r>
              <w:rPr>
                <w:rFonts w:hint="eastAsia" w:ascii="宋体" w:hAnsi="宋体" w:cs="宋体"/>
                <w:sz w:val="21"/>
                <w:szCs w:val="21"/>
              </w:rPr>
              <w:t>成本</w:t>
            </w:r>
          </w:p>
          <w:p>
            <w:pPr>
              <w:spacing w:beforeLines="0" w:afterLines="0" w:line="240" w:lineRule="exact"/>
              <w:ind w:left="105" w:leftChars="50" w:right="105" w:rightChars="50"/>
              <w:jc w:val="center"/>
              <w:rPr>
                <w:rFonts w:hint="eastAsia" w:ascii="宋体"/>
                <w:sz w:val="21"/>
                <w:szCs w:val="21"/>
              </w:rPr>
            </w:pPr>
            <w:r>
              <w:rPr>
                <w:rFonts w:hint="eastAsia" w:ascii="宋体" w:hAnsi="宋体" w:cs="宋体"/>
                <w:sz w:val="21"/>
                <w:szCs w:val="21"/>
              </w:rPr>
              <w:t>节约率（10分）</w:t>
            </w:r>
          </w:p>
        </w:tc>
        <w:tc>
          <w:tcPr>
            <w:tcW w:w="294"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line="240" w:lineRule="exact"/>
              <w:ind w:left="105" w:leftChars="50" w:right="105" w:rightChars="50"/>
              <w:rPr>
                <w:rFonts w:hint="eastAsia" w:ascii="宋体"/>
                <w:sz w:val="21"/>
                <w:szCs w:val="21"/>
              </w:rPr>
            </w:pPr>
            <w:r>
              <w:rPr>
                <w:rFonts w:hint="eastAsia" w:ascii="宋体"/>
                <w:sz w:val="21"/>
                <w:szCs w:val="21"/>
              </w:rPr>
              <w:t>10</w:t>
            </w:r>
          </w:p>
        </w:tc>
        <w:tc>
          <w:tcPr>
            <w:tcW w:w="1428"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完成预算支出计划工作目标的实际节约成本与计划成本的比率，用以反映和考核预算支出的成本节约程度。</w:t>
            </w:r>
          </w:p>
        </w:tc>
        <w:tc>
          <w:tcPr>
            <w:tcW w:w="2282"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成本节约率=[（计划成本</w:t>
            </w:r>
            <w:r>
              <w:rPr>
                <w:rFonts w:hint="eastAsia" w:ascii="宋体" w:cs="宋体"/>
                <w:sz w:val="21"/>
                <w:szCs w:val="21"/>
              </w:rPr>
              <w:t>-</w:t>
            </w:r>
            <w:r>
              <w:rPr>
                <w:rFonts w:hint="eastAsia" w:ascii="宋体" w:hAnsi="宋体" w:cs="宋体"/>
                <w:sz w:val="21"/>
                <w:szCs w:val="21"/>
              </w:rPr>
              <w:t>实际成本）/计划成本]×100%。</w:t>
            </w:r>
            <w:r>
              <w:rPr>
                <w:rFonts w:hint="eastAsia" w:ascii="宋体"/>
                <w:sz w:val="21"/>
                <w:szCs w:val="21"/>
              </w:rPr>
              <w:br w:type="textWrapping"/>
            </w:r>
            <w:r>
              <w:rPr>
                <w:rFonts w:hint="eastAsia" w:ascii="宋体" w:hAnsi="宋体" w:cs="宋体"/>
                <w:sz w:val="21"/>
                <w:szCs w:val="21"/>
              </w:rPr>
              <w:t>实际成本：预算支出实施单位如期、保质、保量完成既定工作目标实际所耗费的支出。</w:t>
            </w:r>
            <w:r>
              <w:rPr>
                <w:rFonts w:hint="eastAsia" w:ascii="宋体"/>
                <w:sz w:val="21"/>
                <w:szCs w:val="21"/>
              </w:rPr>
              <w:br w:type="textWrapping"/>
            </w:r>
            <w:r>
              <w:rPr>
                <w:rFonts w:hint="eastAsia" w:ascii="宋体" w:hAnsi="宋体" w:cs="宋体"/>
                <w:sz w:val="21"/>
                <w:szCs w:val="21"/>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restart"/>
            <w:tcBorders>
              <w:top w:val="single" w:color="auto" w:sz="4" w:space="0"/>
              <w:left w:val="single" w:color="auto" w:sz="4" w:space="0"/>
              <w:bottom w:val="single" w:color="auto" w:sz="4" w:space="0"/>
              <w:right w:val="single" w:color="auto" w:sz="4" w:space="0"/>
              <w:tl2br w:val="nil"/>
              <w:tr2bl w:val="nil"/>
            </w:tcBorders>
            <w:noWrap/>
            <w:tcMar>
              <w:top w:w="10" w:type="dxa"/>
              <w:left w:w="10" w:type="dxa"/>
              <w:bottom w:w="0" w:type="dxa"/>
              <w:right w:w="10" w:type="dxa"/>
            </w:tcMar>
            <w:textDirection w:val="tbRlV"/>
            <w:vAlign w:val="center"/>
          </w:tcPr>
          <w:p>
            <w:pPr>
              <w:spacing w:beforeLines="0" w:afterLines="0" w:line="240" w:lineRule="exact"/>
              <w:jc w:val="center"/>
              <w:rPr>
                <w:rFonts w:hint="eastAsia" w:ascii="宋体"/>
                <w:sz w:val="21"/>
                <w:szCs w:val="21"/>
              </w:rPr>
            </w:pPr>
            <w:r>
              <w:rPr>
                <w:rFonts w:hint="eastAsia" w:ascii="宋体" w:hAnsi="宋体" w:cs="宋体"/>
                <w:sz w:val="21"/>
                <w:szCs w:val="21"/>
              </w:rPr>
              <w:t>效   益（20分）</w:t>
            </w:r>
          </w:p>
        </w:tc>
        <w:tc>
          <w:tcPr>
            <w:tcW w:w="247" w:type="pct"/>
            <w:vMerge w:val="restar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jc w:val="center"/>
              <w:rPr>
                <w:rFonts w:hint="eastAsia" w:ascii="宋体"/>
                <w:sz w:val="21"/>
                <w:szCs w:val="21"/>
              </w:rPr>
            </w:pPr>
            <w:r>
              <w:rPr>
                <w:rFonts w:hint="eastAsia" w:ascii="宋体" w:hAnsi="宋体" w:cs="宋体"/>
                <w:sz w:val="21"/>
                <w:szCs w:val="21"/>
              </w:rPr>
              <w:t>预算支出</w:t>
            </w:r>
            <w:r>
              <w:rPr>
                <w:rFonts w:hint="eastAsia" w:ascii="宋体"/>
                <w:sz w:val="21"/>
                <w:szCs w:val="21"/>
              </w:rPr>
              <w:br w:type="textWrapping"/>
            </w:r>
            <w:r>
              <w:rPr>
                <w:rFonts w:hint="eastAsia" w:ascii="宋体" w:hAnsi="宋体" w:cs="宋体"/>
                <w:sz w:val="21"/>
                <w:szCs w:val="21"/>
              </w:rPr>
              <w:t>效益（20分）</w:t>
            </w:r>
          </w:p>
        </w:tc>
        <w:tc>
          <w:tcPr>
            <w:tcW w:w="454"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jc w:val="center"/>
              <w:rPr>
                <w:rFonts w:hint="eastAsia" w:ascii="宋体"/>
                <w:sz w:val="21"/>
                <w:szCs w:val="21"/>
              </w:rPr>
            </w:pPr>
            <w:r>
              <w:rPr>
                <w:rFonts w:hint="eastAsia" w:ascii="宋体" w:hAnsi="宋体" w:cs="宋体"/>
                <w:sz w:val="21"/>
                <w:szCs w:val="21"/>
              </w:rPr>
              <w:t>实施效益（10分）</w:t>
            </w:r>
          </w:p>
        </w:tc>
        <w:tc>
          <w:tcPr>
            <w:tcW w:w="294"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line="240" w:lineRule="exact"/>
              <w:ind w:left="105" w:leftChars="50" w:right="105" w:rightChars="50"/>
              <w:rPr>
                <w:rFonts w:hint="eastAsia" w:ascii="宋体"/>
                <w:sz w:val="21"/>
                <w:szCs w:val="21"/>
              </w:rPr>
            </w:pPr>
            <w:r>
              <w:rPr>
                <w:rFonts w:hint="eastAsia" w:ascii="宋体"/>
                <w:sz w:val="21"/>
                <w:szCs w:val="21"/>
              </w:rPr>
              <w:t>10</w:t>
            </w:r>
          </w:p>
        </w:tc>
        <w:tc>
          <w:tcPr>
            <w:tcW w:w="1428"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预算支出实施所产生的效益。</w:t>
            </w:r>
          </w:p>
        </w:tc>
        <w:tc>
          <w:tcPr>
            <w:tcW w:w="2282"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rPr>
                <w:rFonts w:hint="eastAsia" w:ascii="宋体"/>
                <w:sz w:val="21"/>
                <w:szCs w:val="21"/>
              </w:rPr>
            </w:pPr>
          </w:p>
        </w:tc>
        <w:tc>
          <w:tcPr>
            <w:tcW w:w="247"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rPr>
                <w:rFonts w:hint="eastAsia" w:ascii="宋体"/>
                <w:sz w:val="21"/>
                <w:szCs w:val="21"/>
              </w:rPr>
            </w:pPr>
          </w:p>
        </w:tc>
        <w:tc>
          <w:tcPr>
            <w:tcW w:w="454"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jc w:val="center"/>
              <w:rPr>
                <w:rFonts w:hint="eastAsia" w:ascii="宋体"/>
                <w:sz w:val="21"/>
                <w:szCs w:val="21"/>
              </w:rPr>
            </w:pPr>
            <w:r>
              <w:rPr>
                <w:rFonts w:hint="eastAsia" w:ascii="宋体" w:hAnsi="宋体" w:cs="宋体"/>
                <w:sz w:val="21"/>
                <w:szCs w:val="21"/>
              </w:rPr>
              <w:t>社会公众</w:t>
            </w:r>
          </w:p>
          <w:p>
            <w:pPr>
              <w:spacing w:beforeLines="0" w:afterLines="0" w:line="240" w:lineRule="exact"/>
              <w:ind w:left="105" w:leftChars="50" w:right="105" w:rightChars="50"/>
              <w:jc w:val="center"/>
              <w:rPr>
                <w:rFonts w:hint="eastAsia" w:ascii="宋体"/>
                <w:sz w:val="21"/>
                <w:szCs w:val="21"/>
              </w:rPr>
            </w:pPr>
            <w:r>
              <w:rPr>
                <w:rFonts w:hint="eastAsia" w:ascii="宋体" w:hAnsi="宋体" w:cs="宋体"/>
                <w:sz w:val="21"/>
                <w:szCs w:val="21"/>
              </w:rPr>
              <w:t>或服务（10分）对</w:t>
            </w:r>
          </w:p>
          <w:p>
            <w:pPr>
              <w:spacing w:beforeLines="0" w:afterLines="0" w:line="240" w:lineRule="exact"/>
              <w:ind w:left="105" w:leftChars="50" w:right="105" w:rightChars="50"/>
              <w:jc w:val="center"/>
              <w:rPr>
                <w:rFonts w:hint="eastAsia" w:ascii="宋体"/>
                <w:sz w:val="21"/>
                <w:szCs w:val="21"/>
              </w:rPr>
            </w:pPr>
            <w:r>
              <w:rPr>
                <w:rFonts w:hint="eastAsia" w:ascii="宋体" w:hAnsi="宋体" w:cs="宋体"/>
                <w:sz w:val="21"/>
                <w:szCs w:val="21"/>
              </w:rPr>
              <w:t>象满意度</w:t>
            </w:r>
          </w:p>
        </w:tc>
        <w:tc>
          <w:tcPr>
            <w:tcW w:w="294"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line="240" w:lineRule="exact"/>
              <w:ind w:left="105" w:leftChars="50" w:right="105" w:rightChars="50"/>
              <w:rPr>
                <w:rFonts w:hint="eastAsia" w:ascii="宋体"/>
                <w:sz w:val="21"/>
                <w:szCs w:val="21"/>
              </w:rPr>
            </w:pPr>
            <w:r>
              <w:rPr>
                <w:rFonts w:hint="eastAsia" w:ascii="宋体"/>
                <w:sz w:val="21"/>
                <w:szCs w:val="21"/>
              </w:rPr>
              <w:t>10</w:t>
            </w:r>
          </w:p>
        </w:tc>
        <w:tc>
          <w:tcPr>
            <w:tcW w:w="1428"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社会公众或服务对象对预算支出实施效果的满意程度。</w:t>
            </w:r>
          </w:p>
        </w:tc>
        <w:tc>
          <w:tcPr>
            <w:tcW w:w="2282"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r>
              <w:rPr>
                <w:rFonts w:hint="eastAsia" w:ascii="宋体" w:hAnsi="宋体" w:cs="宋体"/>
                <w:sz w:val="21"/>
                <w:szCs w:val="21"/>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rPr>
                <w:rFonts w:hint="eastAsia" w:ascii="宋体"/>
                <w:sz w:val="21"/>
                <w:szCs w:val="21"/>
              </w:rPr>
            </w:pPr>
            <w:r>
              <w:rPr>
                <w:rFonts w:hint="eastAsia" w:ascii="宋体" w:hAnsi="宋体" w:cs="宋体"/>
                <w:sz w:val="21"/>
                <w:szCs w:val="21"/>
              </w:rPr>
              <w:t>总分</w:t>
            </w:r>
          </w:p>
        </w:tc>
        <w:tc>
          <w:tcPr>
            <w:tcW w:w="247"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line="240" w:lineRule="exact"/>
              <w:rPr>
                <w:rFonts w:hint="eastAsia" w:ascii="宋体"/>
                <w:sz w:val="21"/>
                <w:szCs w:val="21"/>
              </w:rPr>
            </w:pPr>
          </w:p>
        </w:tc>
        <w:tc>
          <w:tcPr>
            <w:tcW w:w="454"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jc w:val="center"/>
              <w:rPr>
                <w:rFonts w:hint="eastAsia" w:ascii="宋体"/>
                <w:sz w:val="21"/>
                <w:szCs w:val="21"/>
              </w:rPr>
            </w:pPr>
          </w:p>
        </w:tc>
        <w:tc>
          <w:tcPr>
            <w:tcW w:w="294" w:type="pct"/>
            <w:tcBorders>
              <w:top w:val="single" w:color="auto" w:sz="4" w:space="0"/>
              <w:left w:val="single" w:color="auto" w:sz="4" w:space="0"/>
              <w:bottom w:val="single" w:color="auto" w:sz="4" w:space="0"/>
              <w:right w:val="single" w:color="auto" w:sz="4" w:space="0"/>
              <w:tl2br w:val="nil"/>
              <w:tr2bl w:val="nil"/>
            </w:tcBorders>
            <w:noWrap w:val="0"/>
            <w:vAlign w:val="top"/>
          </w:tcPr>
          <w:p>
            <w:pPr>
              <w:spacing w:beforeLines="0" w:afterLines="0" w:line="240" w:lineRule="exact"/>
              <w:ind w:left="105" w:leftChars="50" w:right="105" w:rightChars="50"/>
              <w:rPr>
                <w:rFonts w:hint="eastAsia" w:ascii="宋体"/>
                <w:sz w:val="21"/>
                <w:szCs w:val="21"/>
              </w:rPr>
            </w:pPr>
            <w:r>
              <w:rPr>
                <w:rFonts w:hint="eastAsia" w:ascii="宋体"/>
                <w:sz w:val="21"/>
                <w:szCs w:val="21"/>
              </w:rPr>
              <w:t>100</w:t>
            </w:r>
          </w:p>
        </w:tc>
        <w:tc>
          <w:tcPr>
            <w:tcW w:w="1428"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p>
        </w:tc>
        <w:tc>
          <w:tcPr>
            <w:tcW w:w="2282" w:type="pct"/>
            <w:tcBorders>
              <w:top w:val="single" w:color="auto" w:sz="4" w:space="0"/>
              <w:left w:val="single" w:color="auto" w:sz="4" w:space="0"/>
              <w:bottom w:val="single" w:color="auto" w:sz="4" w:space="0"/>
              <w:right w:val="single" w:color="auto" w:sz="4" w:space="0"/>
              <w:tl2br w:val="nil"/>
              <w:tr2bl w:val="nil"/>
            </w:tcBorders>
            <w:noWrap w:val="0"/>
            <w:tcMar>
              <w:top w:w="10" w:type="dxa"/>
              <w:left w:w="10" w:type="dxa"/>
              <w:bottom w:w="0" w:type="dxa"/>
              <w:right w:w="10" w:type="dxa"/>
            </w:tcMar>
            <w:vAlign w:val="center"/>
          </w:tcPr>
          <w:p>
            <w:pPr>
              <w:spacing w:beforeLines="0" w:afterLines="0" w:line="240" w:lineRule="exact"/>
              <w:ind w:left="105" w:leftChars="50" w:right="105" w:rightChars="50"/>
              <w:rPr>
                <w:rFonts w:hint="eastAsia" w:ascii="宋体"/>
                <w:sz w:val="21"/>
                <w:szCs w:val="21"/>
              </w:rPr>
            </w:pPr>
          </w:p>
        </w:tc>
      </w:tr>
    </w:tbl>
    <w:p>
      <w:pPr>
        <w:spacing w:beforeLines="0" w:afterLines="0" w:line="360" w:lineRule="auto"/>
        <w:jc w:val="left"/>
        <w:rPr>
          <w:rFonts w:hint="eastAsia" w:ascii="宋体"/>
          <w:caps/>
          <w:kern w:val="0"/>
          <w:sz w:val="18"/>
          <w:szCs w:val="24"/>
          <w:highlight w:val="white"/>
        </w:rPr>
      </w:pPr>
    </w:p>
    <w:p>
      <w:bookmarkStart w:id="0" w:name="_GoBack"/>
      <w:bookmarkEnd w:id="0"/>
    </w:p>
    <w:sectPr>
      <w:pgSz w:w="12240" w:h="15840"/>
      <w:pgMar w:top="1134" w:right="1531" w:bottom="340" w:left="1531" w:header="720" w:footer="720"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大标宋_GBK">
    <w:altName w:val="宋体"/>
    <w:panose1 w:val="00000000000000000000"/>
    <w:charset w:val="00"/>
    <w:family w:val="auto"/>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1" w:csb1="00000000"/>
  </w:font>
  <w:font w:name="方正小标宋简体">
    <w:altName w:val="黑体"/>
    <w:panose1 w:val="00000000000000000000"/>
    <w:charset w:val="86"/>
    <w:family w:val="auto"/>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23A331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spacing w:beforeLines="0" w:afterLines="0"/>
      <w:jc w:val="both"/>
    </w:pPr>
    <w:rPr>
      <w:rFonts w:hint="eastAsia" w:ascii="Times New Roman" w:hAnsi="Times New Roman" w:eastAsia="宋体" w:cs="Times New Roman"/>
      <w:kern w:val="2"/>
      <w:sz w:val="21"/>
      <w:szCs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toc 1"/>
    <w:basedOn w:val="1"/>
    <w:next w:val="1"/>
    <w:unhideWhenUsed/>
    <w:qFormat/>
    <w:uiPriority w:val="0"/>
    <w:pPr>
      <w:spacing w:beforeLines="0" w:afterLines="0"/>
    </w:pPr>
    <w:rPr>
      <w:rFonts w:hint="eastAsia"/>
      <w:sz w:val="21"/>
      <w:szCs w:val="21"/>
    </w:rPr>
  </w:style>
  <w:style w:type="paragraph" w:styleId="3">
    <w:name w:val="Normal (Web)"/>
    <w:basedOn w:val="1"/>
    <w:unhideWhenUsed/>
    <w:qFormat/>
    <w:uiPriority w:val="99"/>
    <w:pPr>
      <w:spacing w:beforeLines="0" w:afterLines="0"/>
    </w:pPr>
    <w:rPr>
      <w:rFonts w:hint="eastAsia"/>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2023-06-18T10:25:30Z</dcterms:created>
  <dc:creator>admin-3</dc:creator>
  <cp:lastModifiedBy>admin-3</cp:lastModifiedBy>
  <dcterms:modified xsi:type="dcterms:W3CDTF">2023-06-18T10:25:43Z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504146B6C4884F7CB0336FFA8F2B9CA7_12</vt:lpwstr>
  </property>
</Properties>
</file>