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rPr>
          <w:rFonts w:hint="eastAsia"/>
          <w:sz w:val="84"/>
          <w:szCs w:val="84"/>
        </w:rPr>
      </w:pPr>
    </w:p>
    <w:p>
      <w:pPr>
        <w:pStyle w:val="10"/>
        <w:jc w:val="center"/>
        <w:rPr>
          <w:rFonts w:hint="eastAsia"/>
          <w:sz w:val="84"/>
          <w:szCs w:val="84"/>
        </w:rPr>
      </w:pPr>
      <w:r>
        <w:rPr>
          <w:rFonts w:hint="eastAsia"/>
          <w:sz w:val="84"/>
          <w:szCs w:val="84"/>
        </w:rPr>
        <w:t>2022年度</w:t>
      </w:r>
    </w:p>
    <w:p>
      <w:pPr>
        <w:pStyle w:val="10"/>
        <w:ind w:firstLine="420" w:firstLineChars="50"/>
        <w:rPr>
          <w:rFonts w:hint="eastAsia"/>
          <w:sz w:val="84"/>
          <w:szCs w:val="84"/>
        </w:rPr>
      </w:pPr>
      <w:r>
        <w:rPr>
          <w:rFonts w:hint="eastAsia"/>
          <w:sz w:val="84"/>
          <w:szCs w:val="84"/>
        </w:rPr>
        <w:t>赫山区文联部门决算</w:t>
      </w:r>
    </w:p>
    <w:p>
      <w:pPr>
        <w:pStyle w:val="10"/>
        <w:jc w:val="center"/>
        <w:rPr>
          <w:rFonts w:hint="eastAsia"/>
          <w:sz w:val="56"/>
          <w:szCs w:val="56"/>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p>
    <w:p>
      <w:pPr>
        <w:pStyle w:val="10"/>
        <w:spacing w:line="500" w:lineRule="exact"/>
        <w:jc w:val="center"/>
        <w:rPr>
          <w:rFonts w:hint="eastAsia"/>
          <w:b/>
          <w:sz w:val="36"/>
          <w:szCs w:val="28"/>
        </w:rPr>
      </w:pPr>
      <w:r>
        <w:rPr>
          <w:rFonts w:hint="eastAsia"/>
          <w:b/>
          <w:sz w:val="36"/>
          <w:szCs w:val="28"/>
        </w:rPr>
        <w:t>目  录</w:t>
      </w:r>
    </w:p>
    <w:p>
      <w:pPr>
        <w:pStyle w:val="10"/>
        <w:spacing w:line="480" w:lineRule="exact"/>
        <w:rPr>
          <w:rFonts w:ascii="仿宋_GB2312" w:hAnsi="仿宋_GB2312" w:cs="仿宋_GB2312"/>
          <w:b/>
          <w:sz w:val="28"/>
          <w:szCs w:val="28"/>
        </w:rPr>
      </w:pPr>
      <w:r>
        <w:rPr>
          <w:rFonts w:hint="eastAsia"/>
          <w:b/>
          <w:sz w:val="28"/>
          <w:szCs w:val="28"/>
        </w:rPr>
        <w:t>第一部分单位概况</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48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22年度部门决算表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w:t>
      </w:r>
      <w:r>
        <w:rPr>
          <w:rFonts w:hint="eastAsia" w:cs="仿宋_GB2312" w:asciiTheme="minorEastAsia" w:hAnsiTheme="minorEastAsia" w:eastAsiaTheme="minorEastAsia"/>
          <w:sz w:val="28"/>
          <w:szCs w:val="28"/>
        </w:rPr>
        <w:t>明细</w:t>
      </w:r>
      <w:r>
        <w:rPr>
          <w:rFonts w:cs="仿宋_GB2312" w:asciiTheme="minorEastAsia" w:hAnsiTheme="minorEastAsia" w:eastAsiaTheme="minorEastAsia"/>
          <w:sz w:val="28"/>
          <w:szCs w:val="28"/>
        </w:rPr>
        <w:t>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48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0"/>
        <w:spacing w:line="48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22年度部门决算情况说明</w:t>
      </w:r>
    </w:p>
    <w:p>
      <w:pPr>
        <w:pStyle w:val="10"/>
        <w:spacing w:line="48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48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三公</w:t>
      </w:r>
      <w:r>
        <w:rPr>
          <w:rFonts w:hint="eastAsia" w:ascii="仿宋_GB2312" w:hAnsi="仿宋_GB2312" w:cs="仿宋_GB2312"/>
          <w:color w:val="000000"/>
          <w:kern w:val="0"/>
          <w:sz w:val="28"/>
          <w:szCs w:val="28"/>
        </w:rPr>
        <w:t>”</w:t>
      </w:r>
      <w:r>
        <w:rPr>
          <w:rFonts w:ascii="仿宋_GB2312" w:hAnsi="仿宋_GB2312" w:cs="仿宋_GB2312"/>
          <w:color w:val="000000"/>
          <w:kern w:val="0"/>
          <w:sz w:val="28"/>
          <w:szCs w:val="28"/>
        </w:rPr>
        <w:t>经费支出决算情况说明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480" w:lineRule="exact"/>
        <w:ind w:firstLine="700" w:firstLineChars="250"/>
        <w:jc w:val="left"/>
        <w:rPr>
          <w:rFonts w:ascii="宋体" w:hAnsi="宋体" w:eastAsia="宋体" w:cs="宋体"/>
          <w:color w:val="000000"/>
          <w:kern w:val="0"/>
          <w:sz w:val="28"/>
          <w:szCs w:val="28"/>
        </w:rPr>
      </w:pPr>
      <w:r>
        <w:rPr>
          <w:rFonts w:hint="eastAsia" w:ascii="仿宋_GB2312" w:hAnsi="仿宋_GB2312" w:cs="仿宋_GB2312"/>
          <w:color w:val="000000"/>
          <w:kern w:val="0"/>
          <w:sz w:val="28"/>
          <w:szCs w:val="28"/>
        </w:rPr>
        <w:t>九、关于机关运行经费支出说明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十、一般性支出情况说明</w:t>
      </w:r>
    </w:p>
    <w:p>
      <w:pPr>
        <w:autoSpaceDE w:val="0"/>
        <w:autoSpaceDN w:val="0"/>
        <w:adjustRightInd w:val="0"/>
        <w:spacing w:line="48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10"/>
        <w:spacing w:line="48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w:t>
      </w:r>
      <w:r>
        <w:rPr>
          <w:rFonts w:hint="eastAsia" w:cs="仿宋_GB2312" w:asciiTheme="minorEastAsia" w:hAnsiTheme="minorEastAsia" w:eastAsiaTheme="minorEastAsia"/>
          <w:sz w:val="28"/>
          <w:szCs w:val="28"/>
        </w:rPr>
        <w:t>关于</w:t>
      </w:r>
      <w:r>
        <w:rPr>
          <w:rFonts w:hint="eastAsia" w:ascii="仿宋_GB2312" w:hAnsi="仿宋_GB2312" w:cs="仿宋_GB2312" w:eastAsiaTheme="minorEastAsia"/>
          <w:sz w:val="28"/>
          <w:szCs w:val="28"/>
        </w:rPr>
        <w:t>预算绩效情况说明</w:t>
      </w:r>
    </w:p>
    <w:p>
      <w:pPr>
        <w:autoSpaceDE w:val="0"/>
        <w:autoSpaceDN w:val="0"/>
        <w:adjustRightInd w:val="0"/>
        <w:spacing w:line="48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rPr>
          <w:rFonts w:hint="eastAsia"/>
          <w:sz w:val="72"/>
          <w:szCs w:val="72"/>
        </w:rPr>
      </w:pPr>
    </w:p>
    <w:p>
      <w:pPr>
        <w:pStyle w:val="10"/>
        <w:jc w:val="center"/>
        <w:rPr>
          <w:rFonts w:hint="eastAsia"/>
          <w:sz w:val="84"/>
          <w:szCs w:val="84"/>
        </w:rPr>
      </w:pPr>
    </w:p>
    <w:p>
      <w:pPr>
        <w:pStyle w:val="10"/>
        <w:jc w:val="center"/>
        <w:rPr>
          <w:rFonts w:hint="eastAsia"/>
          <w:sz w:val="84"/>
          <w:szCs w:val="84"/>
        </w:rPr>
      </w:pPr>
    </w:p>
    <w:p>
      <w:pPr>
        <w:pStyle w:val="10"/>
        <w:jc w:val="center"/>
        <w:rPr>
          <w:rFonts w:hint="eastAsia"/>
          <w:sz w:val="84"/>
          <w:szCs w:val="84"/>
        </w:rPr>
      </w:pPr>
      <w:r>
        <w:rPr>
          <w:rFonts w:hint="eastAsia"/>
          <w:sz w:val="84"/>
          <w:szCs w:val="84"/>
        </w:rPr>
        <w:t>第一部分</w:t>
      </w:r>
      <w:r>
        <w:rPr>
          <w:sz w:val="84"/>
          <w:szCs w:val="84"/>
        </w:rPr>
        <w:t xml:space="preserve"> </w:t>
      </w:r>
    </w:p>
    <w:p>
      <w:pPr>
        <w:pStyle w:val="10"/>
        <w:jc w:val="center"/>
        <w:rPr>
          <w:rFonts w:hint="eastAsia"/>
          <w:w w:val="90"/>
          <w:sz w:val="84"/>
          <w:szCs w:val="84"/>
        </w:rPr>
      </w:pPr>
      <w:r>
        <w:rPr>
          <w:rFonts w:hint="eastAsia"/>
          <w:w w:val="90"/>
          <w:sz w:val="84"/>
          <w:szCs w:val="84"/>
        </w:rPr>
        <w:t>益阳市赫山区文联单位概况</w:t>
      </w:r>
    </w:p>
    <w:p>
      <w:pPr>
        <w:pStyle w:val="11"/>
        <w:ind w:left="720" w:firstLine="0" w:firstLineChars="0"/>
        <w:jc w:val="left"/>
        <w:rPr>
          <w:rFonts w:ascii="黑体" w:hAnsi="黑体" w:eastAsia="黑体"/>
          <w:sz w:val="84"/>
          <w:szCs w:val="84"/>
        </w:rPr>
      </w:pPr>
    </w:p>
    <w:p>
      <w:pPr>
        <w:pStyle w:val="11"/>
        <w:ind w:left="720" w:firstLine="0" w:firstLineChars="0"/>
        <w:jc w:val="left"/>
        <w:rPr>
          <w:rFonts w:ascii="黑体" w:hAnsi="黑体" w:eastAsia="黑体"/>
          <w:sz w:val="84"/>
          <w:szCs w:val="84"/>
        </w:rPr>
      </w:pPr>
    </w:p>
    <w:p>
      <w:pPr>
        <w:pStyle w:val="11"/>
        <w:ind w:left="720" w:firstLine="0" w:firstLineChars="0"/>
        <w:jc w:val="left"/>
        <w:rPr>
          <w:rFonts w:ascii="黑体" w:hAnsi="黑体" w:eastAsia="黑体"/>
          <w:sz w:val="84"/>
          <w:szCs w:val="84"/>
        </w:rPr>
      </w:pPr>
    </w:p>
    <w:p>
      <w:pPr>
        <w:pStyle w:val="11"/>
        <w:ind w:left="720" w:firstLine="0" w:firstLineChars="0"/>
        <w:jc w:val="left"/>
        <w:rPr>
          <w:rFonts w:ascii="黑体" w:hAnsi="黑体" w:eastAsia="黑体"/>
          <w:sz w:val="84"/>
          <w:szCs w:val="84"/>
        </w:rPr>
      </w:pPr>
    </w:p>
    <w:p>
      <w:pPr>
        <w:pStyle w:val="11"/>
        <w:ind w:left="720" w:firstLine="0" w:firstLineChars="0"/>
        <w:jc w:val="left"/>
        <w:rPr>
          <w:rFonts w:ascii="黑体" w:hAnsi="黑体" w:eastAsia="黑体"/>
          <w:sz w:val="84"/>
          <w:szCs w:val="84"/>
        </w:rPr>
      </w:pPr>
    </w:p>
    <w:p>
      <w:pPr>
        <w:pStyle w:val="11"/>
        <w:ind w:left="720" w:firstLine="0" w:firstLineChars="0"/>
        <w:jc w:val="left"/>
        <w:rPr>
          <w:rFonts w:ascii="黑体" w:hAnsi="黑体" w:eastAsia="黑体"/>
          <w:sz w:val="84"/>
          <w:szCs w:val="84"/>
        </w:rPr>
      </w:pPr>
    </w:p>
    <w:p>
      <w:pPr>
        <w:keepNext/>
        <w:keepLines/>
        <w:spacing w:line="560" w:lineRule="exact"/>
        <w:ind w:firstLine="640"/>
        <w:rPr>
          <w:rFonts w:hint="eastAsia" w:ascii="黑体" w:eastAsia="黑体"/>
          <w:sz w:val="32"/>
          <w:szCs w:val="24"/>
          <w:highlight w:val="white"/>
        </w:rPr>
      </w:pPr>
      <w:r>
        <w:rPr>
          <w:rFonts w:hint="eastAsia" w:ascii="黑体" w:hAnsi="宋体" w:eastAsia="黑体"/>
          <w:sz w:val="32"/>
          <w:szCs w:val="24"/>
          <w:highlight w:val="white"/>
        </w:rPr>
        <w:t>一、</w:t>
      </w:r>
      <w:r>
        <w:rPr>
          <w:rFonts w:hint="eastAsia" w:ascii="黑体" w:hAnsi="宋体" w:eastAsia="黑体"/>
          <w:sz w:val="32"/>
          <w:szCs w:val="24"/>
          <w:highlight w:val="white"/>
          <w:lang w:val="zh-CN"/>
        </w:rPr>
        <w:t>部门职责</w:t>
      </w:r>
    </w:p>
    <w:p>
      <w:pPr>
        <w:pStyle w:val="5"/>
        <w:widowControl/>
        <w:spacing w:line="560" w:lineRule="exact"/>
        <w:ind w:right="181" w:firstLine="640" w:firstLineChars="200"/>
        <w:rPr>
          <w:rFonts w:ascii="仿宋_GB2312" w:hAnsi="华文仿宋" w:eastAsia="仿宋_GB2312"/>
          <w:color w:val="000000"/>
          <w:sz w:val="32"/>
          <w:lang w:val="zh-CN"/>
        </w:rPr>
      </w:pPr>
      <w:r>
        <w:rPr>
          <w:rFonts w:hint="eastAsia" w:ascii="仿宋_GB2312" w:hAnsi="华文仿宋" w:eastAsia="仿宋_GB2312"/>
          <w:color w:val="000000"/>
          <w:sz w:val="32"/>
          <w:lang w:val="zh-CN"/>
        </w:rPr>
        <w:t>联络文联协会和会员，联络全区广大专业和业余文艺工作者，组织、辅导全区专业和业余文艺工作者进行文艺创作，开展文艺活动，协调文联各协会之间的关系，协调各协会与文化行政部门的关系，协调各协会与社会各界的关系，培养文艺新人，办好文学刊物。</w:t>
      </w:r>
    </w:p>
    <w:p>
      <w:pPr>
        <w:keepNext/>
        <w:keepLines/>
        <w:spacing w:line="560" w:lineRule="exact"/>
        <w:ind w:firstLine="640"/>
        <w:rPr>
          <w:rFonts w:hint="eastAsia" w:ascii="黑体" w:eastAsia="黑体"/>
          <w:sz w:val="32"/>
          <w:szCs w:val="24"/>
          <w:highlight w:val="white"/>
        </w:rPr>
      </w:pPr>
      <w:r>
        <w:rPr>
          <w:rFonts w:hint="eastAsia" w:ascii="黑体" w:hAnsi="宋体" w:eastAsia="黑体"/>
          <w:sz w:val="32"/>
          <w:szCs w:val="24"/>
          <w:highlight w:val="white"/>
        </w:rPr>
        <w:t>二、机构设置及决算单位构成</w:t>
      </w:r>
    </w:p>
    <w:p>
      <w:pPr>
        <w:keepNext/>
        <w:keepLines/>
        <w:autoSpaceDE w:val="0"/>
        <w:autoSpaceDN w:val="0"/>
        <w:adjustRightInd w:val="0"/>
        <w:spacing w:line="560" w:lineRule="exact"/>
        <w:ind w:left="640"/>
        <w:rPr>
          <w:rFonts w:ascii="仿宋_GB2312" w:hAnsi="华文仿宋" w:eastAsia="仿宋_GB2312"/>
          <w:color w:val="000000"/>
          <w:sz w:val="32"/>
          <w:szCs w:val="24"/>
        </w:rPr>
      </w:pPr>
      <w:r>
        <w:rPr>
          <w:rFonts w:hint="eastAsia" w:ascii="仿宋_GB2312" w:hAnsi="华文仿宋" w:eastAsia="仿宋_GB2312"/>
          <w:color w:val="000000"/>
          <w:sz w:val="32"/>
          <w:szCs w:val="24"/>
        </w:rPr>
        <w:t>（一）机构设置情况</w:t>
      </w:r>
    </w:p>
    <w:p>
      <w:pPr>
        <w:keepNext/>
        <w:keepLines/>
        <w:autoSpaceDE w:val="0"/>
        <w:autoSpaceDN w:val="0"/>
        <w:adjustRightInd w:val="0"/>
        <w:spacing w:line="560" w:lineRule="exact"/>
        <w:ind w:firstLine="640" w:firstLineChars="200"/>
        <w:rPr>
          <w:rFonts w:ascii="仿宋_GB2312" w:hAnsi="华文仿宋" w:eastAsia="仿宋_GB2312"/>
          <w:color w:val="000000"/>
          <w:sz w:val="32"/>
          <w:szCs w:val="24"/>
          <w:lang w:val="zh-CN"/>
        </w:rPr>
      </w:pPr>
      <w:r>
        <w:rPr>
          <w:rFonts w:hint="eastAsia" w:ascii="仿宋_GB2312" w:hAnsi="华文仿宋" w:eastAsia="仿宋_GB2312"/>
          <w:color w:val="000000"/>
          <w:sz w:val="32"/>
          <w:szCs w:val="24"/>
          <w:lang w:val="zh-CN"/>
        </w:rPr>
        <w:t>区文联没有内设机构和二级机构，</w:t>
      </w:r>
      <w:r>
        <w:rPr>
          <w:rFonts w:ascii="仿宋_GB2312" w:hAnsi="华文仿宋" w:eastAsia="仿宋_GB2312"/>
          <w:color w:val="000000"/>
          <w:sz w:val="32"/>
          <w:szCs w:val="24"/>
          <w:lang w:val="zh-CN"/>
        </w:rPr>
        <w:t>202</w:t>
      </w:r>
      <w:r>
        <w:rPr>
          <w:rFonts w:hint="eastAsia" w:ascii="仿宋_GB2312" w:hAnsi="华文仿宋" w:eastAsia="仿宋_GB2312"/>
          <w:color w:val="000000"/>
          <w:sz w:val="32"/>
          <w:szCs w:val="24"/>
          <w:lang w:val="zh-CN"/>
        </w:rPr>
        <w:t>2年部门决算为区文联本级单位。</w:t>
      </w:r>
    </w:p>
    <w:p>
      <w:pPr>
        <w:keepNext/>
        <w:keepLines/>
        <w:autoSpaceDE w:val="0"/>
        <w:autoSpaceDN w:val="0"/>
        <w:adjustRightInd w:val="0"/>
        <w:spacing w:line="560" w:lineRule="exact"/>
        <w:ind w:firstLine="640" w:firstLineChars="200"/>
        <w:rPr>
          <w:rFonts w:ascii="仿宋_GB2312" w:hAnsi="华文仿宋" w:eastAsia="仿宋_GB2312"/>
          <w:color w:val="000000"/>
          <w:sz w:val="32"/>
          <w:szCs w:val="24"/>
        </w:rPr>
      </w:pPr>
      <w:r>
        <w:rPr>
          <w:rFonts w:hint="eastAsia" w:ascii="仿宋_GB2312" w:hAnsi="华文仿宋" w:eastAsia="仿宋_GB2312"/>
          <w:color w:val="000000"/>
          <w:sz w:val="32"/>
          <w:szCs w:val="24"/>
        </w:rPr>
        <w:t>（二）决算单位构成</w:t>
      </w:r>
    </w:p>
    <w:p>
      <w:pPr>
        <w:spacing w:line="560" w:lineRule="exact"/>
        <w:ind w:firstLine="640" w:firstLineChars="200"/>
        <w:rPr>
          <w:rFonts w:ascii="仿宋_GB2312" w:hAnsi="华文仿宋" w:eastAsia="仿宋_GB2312"/>
          <w:color w:val="000000"/>
          <w:sz w:val="32"/>
          <w:szCs w:val="24"/>
        </w:rPr>
      </w:pPr>
      <w:r>
        <w:rPr>
          <w:rFonts w:hint="eastAsia" w:ascii="仿宋_GB2312" w:hAnsi="华文仿宋" w:eastAsia="仿宋_GB2312"/>
          <w:color w:val="000000"/>
          <w:sz w:val="32"/>
          <w:szCs w:val="24"/>
        </w:rPr>
        <w:t>区文联部门预算只有本级，没有其他二级预算单位，因此，纳入</w:t>
      </w:r>
      <w:r>
        <w:rPr>
          <w:rFonts w:ascii="仿宋_GB2312" w:hAnsi="华文仿宋" w:eastAsia="仿宋_GB2312"/>
          <w:color w:val="000000"/>
          <w:sz w:val="32"/>
          <w:szCs w:val="24"/>
        </w:rPr>
        <w:t>202</w:t>
      </w:r>
      <w:r>
        <w:rPr>
          <w:rFonts w:hint="eastAsia" w:ascii="仿宋_GB2312" w:hAnsi="华文仿宋" w:eastAsia="仿宋_GB2312"/>
          <w:color w:val="000000"/>
          <w:sz w:val="32"/>
          <w:szCs w:val="24"/>
        </w:rPr>
        <w:t>2年部门决算只有区文联部门本级。</w:t>
      </w: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spacing w:line="560" w:lineRule="exact"/>
        <w:ind w:firstLine="640" w:firstLineChars="200"/>
        <w:rPr>
          <w:rFonts w:ascii="仿宋_GB2312" w:hAnsi="华文仿宋" w:eastAsia="仿宋_GB2312"/>
          <w:color w:val="000000"/>
          <w:sz w:val="32"/>
          <w:szCs w:val="24"/>
        </w:rPr>
      </w:pPr>
    </w:p>
    <w:p>
      <w:pPr>
        <w:rPr>
          <w:rFonts w:ascii="黑体" w:hAnsi="黑体" w:eastAsia="黑体"/>
          <w:sz w:val="28"/>
          <w:szCs w:val="28"/>
        </w:rPr>
      </w:pPr>
    </w:p>
    <w:p>
      <w:pPr>
        <w:rPr>
          <w:rFonts w:hint="eastAsia"/>
          <w:sz w:val="72"/>
          <w:szCs w:val="72"/>
        </w:rPr>
      </w:pPr>
    </w:p>
    <w:p>
      <w:pPr>
        <w:jc w:val="center"/>
        <w:rPr>
          <w:rFonts w:hint="eastAsia" w:ascii="黑体" w:eastAsia="黑体" w:cs="黑体"/>
          <w:color w:val="000000"/>
          <w:kern w:val="0"/>
          <w:sz w:val="44"/>
          <w:szCs w:val="44"/>
        </w:rPr>
      </w:pPr>
    </w:p>
    <w:p>
      <w:pPr>
        <w:jc w:val="center"/>
        <w:rPr>
          <w:rFonts w:hint="eastAsia" w:ascii="黑体" w:eastAsia="黑体" w:cs="黑体"/>
          <w:color w:val="000000"/>
          <w:kern w:val="0"/>
          <w:sz w:val="44"/>
          <w:szCs w:val="44"/>
        </w:rPr>
      </w:pPr>
    </w:p>
    <w:p>
      <w:pPr>
        <w:jc w:val="center"/>
        <w:rPr>
          <w:rFonts w:hint="eastAsia" w:ascii="黑体" w:eastAsia="黑体" w:cs="黑体"/>
          <w:color w:val="000000"/>
          <w:kern w:val="0"/>
          <w:sz w:val="44"/>
          <w:szCs w:val="44"/>
        </w:rPr>
      </w:pPr>
    </w:p>
    <w:p>
      <w:pPr>
        <w:jc w:val="center"/>
        <w:rPr>
          <w:rFonts w:hint="eastAsia" w:ascii="黑体" w:eastAsia="黑体" w:cs="黑体"/>
          <w:color w:val="000000"/>
          <w:kern w:val="0"/>
          <w:sz w:val="44"/>
          <w:szCs w:val="44"/>
        </w:rPr>
      </w:pPr>
    </w:p>
    <w:p>
      <w:pPr>
        <w:jc w:val="center"/>
        <w:rPr>
          <w:rFonts w:hint="eastAsia" w:ascii="黑体" w:eastAsia="黑体" w:cs="黑体"/>
          <w:color w:val="000000"/>
          <w:kern w:val="0"/>
          <w:sz w:val="44"/>
          <w:szCs w:val="44"/>
        </w:rPr>
      </w:pPr>
    </w:p>
    <w:p>
      <w:pPr>
        <w:jc w:val="center"/>
        <w:rPr>
          <w:rFonts w:hint="eastAsia" w:ascii="黑体" w:eastAsia="黑体" w:cs="黑体"/>
          <w:color w:val="000000"/>
          <w:kern w:val="0"/>
          <w:sz w:val="84"/>
          <w:szCs w:val="84"/>
        </w:rPr>
      </w:pPr>
      <w:r>
        <w:rPr>
          <w:rFonts w:hint="eastAsia" w:ascii="黑体" w:eastAsia="黑体" w:cs="黑体"/>
          <w:color w:val="000000"/>
          <w:kern w:val="0"/>
          <w:sz w:val="84"/>
          <w:szCs w:val="84"/>
        </w:rPr>
        <w:t>第二部分</w:t>
      </w:r>
    </w:p>
    <w:p>
      <w:pPr>
        <w:jc w:val="center"/>
        <w:rPr>
          <w:rFonts w:hint="eastAsia" w:ascii="黑体" w:eastAsia="黑体" w:cs="黑体"/>
          <w:color w:val="000000"/>
          <w:kern w:val="0"/>
          <w:sz w:val="84"/>
          <w:szCs w:val="84"/>
        </w:rPr>
      </w:pPr>
      <w:r>
        <w:rPr>
          <w:rFonts w:hint="eastAsia" w:ascii="黑体" w:eastAsia="黑体" w:cs="黑体"/>
          <w:color w:val="000000"/>
          <w:kern w:val="0"/>
          <w:sz w:val="84"/>
          <w:szCs w:val="84"/>
        </w:rPr>
        <w:t>部门决算表</w:t>
      </w:r>
    </w:p>
    <w:p>
      <w:pPr>
        <w:jc w:val="center"/>
        <w:rPr>
          <w:rFonts w:hint="eastAsia"/>
          <w:sz w:val="72"/>
          <w:szCs w:val="72"/>
        </w:rPr>
      </w:pPr>
    </w:p>
    <w:p>
      <w:pPr>
        <w:rPr>
          <w:rFonts w:hint="eastAsia" w:ascii="黑体" w:eastAsia="黑体" w:cs="黑体"/>
          <w:color w:val="000000"/>
          <w:kern w:val="0"/>
          <w:sz w:val="44"/>
          <w:szCs w:val="44"/>
        </w:rPr>
      </w:pPr>
    </w:p>
    <w:p>
      <w:pPr>
        <w:jc w:val="center"/>
        <w:rPr>
          <w:rFonts w:hint="eastAsia" w:ascii="黑体" w:eastAsia="黑体" w:cs="黑体"/>
          <w:color w:val="000000"/>
          <w:kern w:val="0"/>
          <w:sz w:val="44"/>
          <w:szCs w:val="44"/>
        </w:rPr>
        <w:sectPr>
          <w:pgSz w:w="11906" w:h="16838"/>
          <w:pgMar w:top="1440" w:right="1800" w:bottom="1440" w:left="1800" w:header="851" w:footer="992" w:gutter="0"/>
          <w:cols w:space="425" w:num="1"/>
          <w:docGrid w:type="lines" w:linePitch="312" w:charSpace="0"/>
        </w:sectPr>
      </w:pPr>
    </w:p>
    <w:p>
      <w:pPr>
        <w:pStyle w:val="10"/>
      </w:pPr>
      <w:r>
        <w:drawing>
          <wp:inline distT="0" distB="0" distL="114300" distR="114300">
            <wp:extent cx="5267960" cy="4157345"/>
            <wp:effectExtent l="0" t="0" r="889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7960" cy="415734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5266690" cy="2707640"/>
            <wp:effectExtent l="0" t="0" r="10160" b="1651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5"/>
                    <a:stretch>
                      <a:fillRect/>
                    </a:stretch>
                  </pic:blipFill>
                  <pic:spPr>
                    <a:xfrm>
                      <a:off x="0" y="0"/>
                      <a:ext cx="5266690" cy="270764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5265420" cy="3016885"/>
            <wp:effectExtent l="0" t="0" r="11430" b="1206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stretch>
                      <a:fillRect/>
                    </a:stretch>
                  </pic:blipFill>
                  <pic:spPr>
                    <a:xfrm>
                      <a:off x="0" y="0"/>
                      <a:ext cx="5265420" cy="3016885"/>
                    </a:xfrm>
                    <a:prstGeom prst="rect">
                      <a:avLst/>
                    </a:prstGeom>
                    <a:noFill/>
                    <a:ln>
                      <a:noFill/>
                    </a:ln>
                  </pic:spPr>
                </pic:pic>
              </a:graphicData>
            </a:graphic>
          </wp:inline>
        </w:drawing>
      </w:r>
    </w:p>
    <w:p>
      <w:pPr>
        <w:pStyle w:val="10"/>
      </w:pPr>
    </w:p>
    <w:p>
      <w:pPr>
        <w:pStyle w:val="10"/>
      </w:pPr>
    </w:p>
    <w:p>
      <w:pPr>
        <w:pStyle w:val="10"/>
      </w:pPr>
      <w:r>
        <w:drawing>
          <wp:inline distT="0" distB="0" distL="114300" distR="114300">
            <wp:extent cx="5272405" cy="3815080"/>
            <wp:effectExtent l="0" t="0" r="4445"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5272405" cy="3815080"/>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5267960" cy="3509645"/>
            <wp:effectExtent l="0" t="0" r="8890" b="1460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8"/>
                    <a:stretch>
                      <a:fillRect/>
                    </a:stretch>
                  </pic:blipFill>
                  <pic:spPr>
                    <a:xfrm>
                      <a:off x="0" y="0"/>
                      <a:ext cx="5267960" cy="3509645"/>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5270500" cy="3545205"/>
            <wp:effectExtent l="0" t="0" r="6350" b="1714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9"/>
                    <a:stretch>
                      <a:fillRect/>
                    </a:stretch>
                  </pic:blipFill>
                  <pic:spPr>
                    <a:xfrm>
                      <a:off x="0" y="0"/>
                      <a:ext cx="5270500" cy="3545205"/>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5272405" cy="1796415"/>
            <wp:effectExtent l="0" t="0" r="4445" b="1333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0"/>
                    <a:stretch>
                      <a:fillRect/>
                    </a:stretch>
                  </pic:blipFill>
                  <pic:spPr>
                    <a:xfrm>
                      <a:off x="0" y="0"/>
                      <a:ext cx="5272405" cy="1796415"/>
                    </a:xfrm>
                    <a:prstGeom prst="rect">
                      <a:avLst/>
                    </a:prstGeom>
                    <a:noFill/>
                    <a:ln>
                      <a:noFill/>
                    </a:ln>
                  </pic:spPr>
                </pic:pic>
              </a:graphicData>
            </a:graphic>
          </wp:inline>
        </w:drawing>
      </w:r>
    </w:p>
    <w:p>
      <w:pPr>
        <w:pStyle w:val="10"/>
      </w:pPr>
    </w:p>
    <w:p>
      <w:pPr>
        <w:pStyle w:val="10"/>
      </w:pPr>
    </w:p>
    <w:p>
      <w:pPr>
        <w:pStyle w:val="10"/>
      </w:pPr>
    </w:p>
    <w:p>
      <w:pPr>
        <w:pStyle w:val="10"/>
      </w:pPr>
      <w:r>
        <w:drawing>
          <wp:inline distT="0" distB="0" distL="114300" distR="114300">
            <wp:extent cx="5269865" cy="2385060"/>
            <wp:effectExtent l="0" t="0" r="6985" b="1524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1"/>
                    <a:stretch>
                      <a:fillRect/>
                    </a:stretch>
                  </pic:blipFill>
                  <pic:spPr>
                    <a:xfrm>
                      <a:off x="0" y="0"/>
                      <a:ext cx="5269865" cy="2385060"/>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pPr>
    </w:p>
    <w:p>
      <w:pPr>
        <w:pStyle w:val="10"/>
      </w:pPr>
    </w:p>
    <w:p>
      <w:pPr>
        <w:pStyle w:val="10"/>
      </w:pPr>
    </w:p>
    <w:p>
      <w:pPr>
        <w:pStyle w:val="10"/>
        <w:rPr>
          <w:rFonts w:hint="eastAsia"/>
        </w:rPr>
      </w:pPr>
      <w:r>
        <w:drawing>
          <wp:inline distT="0" distB="0" distL="114300" distR="114300">
            <wp:extent cx="5269230" cy="895985"/>
            <wp:effectExtent l="0" t="0" r="7620" b="1841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2"/>
                    <a:stretch>
                      <a:fillRect/>
                    </a:stretch>
                  </pic:blipFill>
                  <pic:spPr>
                    <a:xfrm>
                      <a:off x="0" y="0"/>
                      <a:ext cx="5269230" cy="895985"/>
                    </a:xfrm>
                    <a:prstGeom prst="rect">
                      <a:avLst/>
                    </a:prstGeom>
                    <a:noFill/>
                    <a:ln>
                      <a:noFill/>
                    </a:ln>
                  </pic:spPr>
                </pic:pic>
              </a:graphicData>
            </a:graphic>
          </wp:inline>
        </w:drawing>
      </w:r>
    </w:p>
    <w:p>
      <w:pPr>
        <w:pStyle w:val="10"/>
        <w:rPr>
          <w:rFonts w:hint="eastAsia" w:eastAsia="黑体"/>
          <w:lang w:eastAsia="zh-CN"/>
        </w:rPr>
      </w:pPr>
      <w:r>
        <w:rPr>
          <w:rFonts w:hint="eastAsia"/>
          <w:lang w:eastAsia="zh-CN"/>
        </w:rPr>
        <w:t>本年本单位无此业务发生，本表无数据。</w:t>
      </w:r>
    </w:p>
    <w:p>
      <w:pPr>
        <w:pStyle w:val="10"/>
        <w:ind w:firstLine="3300" w:firstLineChars="750"/>
        <w:rPr>
          <w:rFonts w:hint="eastAsia"/>
          <w:sz w:val="44"/>
          <w:szCs w:val="44"/>
        </w:rPr>
      </w:pPr>
      <w:bookmarkStart w:id="0" w:name="_GoBack"/>
      <w:bookmarkEnd w:id="0"/>
    </w:p>
    <w:p>
      <w:pPr>
        <w:pStyle w:val="10"/>
        <w:ind w:firstLine="3300" w:firstLineChars="750"/>
        <w:rPr>
          <w:rFonts w:hint="eastAsia"/>
          <w:sz w:val="44"/>
          <w:szCs w:val="44"/>
        </w:rPr>
      </w:pPr>
    </w:p>
    <w:p>
      <w:pPr>
        <w:pStyle w:val="10"/>
        <w:ind w:firstLine="2520" w:firstLineChars="350"/>
        <w:rPr>
          <w:rFonts w:hint="eastAsia"/>
          <w:sz w:val="72"/>
          <w:szCs w:val="72"/>
        </w:rPr>
      </w:pPr>
    </w:p>
    <w:p>
      <w:pPr>
        <w:pStyle w:val="10"/>
        <w:ind w:firstLine="2520" w:firstLineChars="350"/>
        <w:rPr>
          <w:rFonts w:hint="eastAsia"/>
          <w:sz w:val="72"/>
          <w:szCs w:val="72"/>
        </w:rPr>
      </w:pPr>
    </w:p>
    <w:p>
      <w:pPr>
        <w:pStyle w:val="10"/>
        <w:ind w:firstLine="2520" w:firstLineChars="350"/>
        <w:rPr>
          <w:rFonts w:hint="eastAsia"/>
          <w:sz w:val="72"/>
          <w:szCs w:val="72"/>
        </w:rPr>
      </w:pPr>
      <w:r>
        <w:rPr>
          <w:rFonts w:hint="eastAsia"/>
          <w:sz w:val="72"/>
          <w:szCs w:val="72"/>
        </w:rPr>
        <w:t>第三部分</w:t>
      </w:r>
    </w:p>
    <w:p>
      <w:pPr>
        <w:pStyle w:val="10"/>
        <w:ind w:firstLine="2520" w:firstLineChars="350"/>
        <w:rPr>
          <w:rFonts w:hint="eastAsia"/>
          <w:sz w:val="72"/>
          <w:szCs w:val="72"/>
        </w:rPr>
      </w:pPr>
    </w:p>
    <w:p>
      <w:pPr>
        <w:pStyle w:val="10"/>
        <w:jc w:val="center"/>
        <w:rPr>
          <w:rFonts w:hint="eastAsia"/>
          <w:w w:val="90"/>
          <w:sz w:val="72"/>
          <w:szCs w:val="72"/>
        </w:rPr>
      </w:pPr>
      <w:r>
        <w:rPr>
          <w:w w:val="90"/>
          <w:sz w:val="72"/>
          <w:szCs w:val="72"/>
        </w:rPr>
        <w:t>20</w:t>
      </w:r>
      <w:r>
        <w:rPr>
          <w:rFonts w:hint="eastAsia"/>
          <w:w w:val="90"/>
          <w:sz w:val="72"/>
          <w:szCs w:val="72"/>
        </w:rPr>
        <w:t>22年度部门决算情况说明</w:t>
      </w:r>
    </w:p>
    <w:p>
      <w:pPr>
        <w:pStyle w:val="10"/>
        <w:rPr>
          <w:rFonts w:asciiTheme="minorEastAsia" w:hAnsiTheme="minorEastAsia" w:eastAsiaTheme="minorEastAsia"/>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p>
    <w:p>
      <w:pPr>
        <w:pStyle w:val="10"/>
        <w:ind w:firstLine="640" w:firstLineChars="200"/>
        <w:rPr>
          <w:rFonts w:hAnsi="黑体"/>
          <w:b/>
          <w:sz w:val="32"/>
          <w:szCs w:val="32"/>
        </w:rPr>
      </w:pPr>
      <w:r>
        <w:rPr>
          <w:rFonts w:hint="eastAsia" w:hAnsi="黑体"/>
          <w:b/>
          <w:sz w:val="32"/>
          <w:szCs w:val="32"/>
        </w:rPr>
        <w:t>一、收入支出决算总体情况说明</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2022年度收入243.05万元，与2021年度收入156.20万元相比，增加86.85万元，增长55.60%，主要是因为文艺协会文艺活动费增加。</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2022年度支出243.05万元，与2021年度支出175.60万元相比，增加67.45万元，增长38.41%，主要是因为文艺协会文艺活动费增加，创文费用增加。</w:t>
      </w:r>
    </w:p>
    <w:p>
      <w:pPr>
        <w:pStyle w:val="10"/>
        <w:ind w:firstLine="640" w:firstLineChars="200"/>
        <w:rPr>
          <w:rFonts w:hAnsi="黑体"/>
          <w:b/>
          <w:sz w:val="32"/>
          <w:szCs w:val="32"/>
        </w:rPr>
      </w:pPr>
      <w:r>
        <w:rPr>
          <w:rFonts w:hint="eastAsia" w:hAnsi="黑体"/>
          <w:b/>
          <w:sz w:val="32"/>
          <w:szCs w:val="32"/>
        </w:rPr>
        <w:t>二、收入决算情况说明</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2022年度收入合计243.05万元，其中：财政拨款收入163.83万元，占67.41%；上级补助收入0；事业收入0；经营收入0；附属单位上缴收入0；其他收入76.22万元，占31.36%。</w:t>
      </w:r>
    </w:p>
    <w:p>
      <w:pPr>
        <w:pStyle w:val="10"/>
        <w:ind w:firstLine="640" w:firstLineChars="200"/>
        <w:rPr>
          <w:rFonts w:hAnsi="黑体"/>
          <w:b/>
          <w:sz w:val="32"/>
          <w:szCs w:val="32"/>
        </w:rPr>
      </w:pPr>
      <w:r>
        <w:rPr>
          <w:rFonts w:hint="eastAsia" w:hAnsi="黑体"/>
          <w:b/>
          <w:sz w:val="32"/>
          <w:szCs w:val="32"/>
        </w:rPr>
        <w:t>三、支出决算情况说明</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2022年度支出合计243.05万元，其中：基本支出188.05万元，占77.37%；项目支出55万元，占22.63%。</w:t>
      </w:r>
    </w:p>
    <w:p>
      <w:pPr>
        <w:pStyle w:val="10"/>
        <w:ind w:firstLine="640" w:firstLineChars="200"/>
        <w:rPr>
          <w:rFonts w:hAnsi="黑体"/>
          <w:b/>
          <w:sz w:val="32"/>
          <w:szCs w:val="32"/>
        </w:rPr>
      </w:pPr>
      <w:r>
        <w:rPr>
          <w:rFonts w:hint="eastAsia" w:hAnsi="黑体"/>
          <w:b/>
          <w:sz w:val="32"/>
          <w:szCs w:val="32"/>
        </w:rPr>
        <w:t>四、财政拨款收入支出决算总体情况说明</w:t>
      </w:r>
    </w:p>
    <w:p>
      <w:pPr>
        <w:pStyle w:val="10"/>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2022年度财政拨款收入166.83万元，与2021年度财政拨款收入127.02万元相比，增加39.81万元，增长31.34%，主要是因为文艺协会专项活动费增加。</w:t>
      </w:r>
    </w:p>
    <w:p>
      <w:pPr>
        <w:pStyle w:val="10"/>
        <w:ind w:firstLine="640" w:firstLineChars="200"/>
        <w:jc w:val="both"/>
        <w:rPr>
          <w:rFonts w:ascii="仿宋_GB2312" w:eastAsia="仿宋_GB2312" w:hAnsiTheme="minorEastAsia"/>
          <w:sz w:val="32"/>
          <w:szCs w:val="32"/>
        </w:rPr>
      </w:pPr>
      <w:r>
        <w:rPr>
          <w:rFonts w:hint="eastAsia" w:ascii="仿宋_GB2312" w:eastAsia="仿宋_GB2312" w:hAnsiTheme="minorEastAsia"/>
          <w:sz w:val="32"/>
          <w:szCs w:val="32"/>
        </w:rPr>
        <w:t>2022年度财政拨款支出166.83万元，与2021年度财政拨款支出127.02万元相比，增加39.81万元，增长31.34%，主要是因为文艺协会举办的文艺活动较多，费用增加。</w:t>
      </w:r>
    </w:p>
    <w:p>
      <w:pPr>
        <w:pStyle w:val="10"/>
        <w:ind w:firstLine="640" w:firstLineChars="20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2022年度财政拨款支出166.83万元，占本年支出合计68.64%，与上年财政拨款支出127.02万元相比，财政拨款支出增加39.81万元，增长31.34%，主要是文艺协会举办的文艺活动较多，费用增加。</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财政拨款支出166.83万元，主要用于以下方面：一般公共服务（类）支出58.42万元，占35.02%；文化旅游体育与传媒支出96.91，占58.09%，社会保障和就业支出4.66万元，占2.79%，卫生健康支出3.85万元，占2.31%，城乡社区支出3万元，占1.8%。</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2022年度财政拨款支出年初预算数为166.83万元，支出决算数为166.83万元，完成年初预算的100%，其中：</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1、一般公共服务支出（类）文化和旅游（款）其他文化旅游体育与传媒支出（项）。</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年初预算为57.11万元，支出决算为96.91万元，完成年初预算的169.69%，决算数大于年初预算数的主要原因是：文艺协会文艺活动较多，费用增加；创文经费增加。</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2、一般公共服务支出（类）社会保障和就业支出（款）抚恤（项）。</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年初预算为4.66，支出决算数为4.66万元，决算数等于年初预算数</w:t>
      </w:r>
    </w:p>
    <w:p>
      <w:pPr>
        <w:pStyle w:val="10"/>
        <w:ind w:firstLine="640" w:firstLineChars="20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财政拨款基本支出166.83万元，其中：人员经费61.43万元，占基本支出的36.82%,主要包括基本工资、津贴补贴、奖金、伙食补助费、住房公积金、对个人和家庭的补助；公用经费52.40万元，占基本支出的31.41%，主要包括办公费、印刷费、咨询费、劳务费、委托业务费、工会经费等等。</w:t>
      </w:r>
    </w:p>
    <w:p>
      <w:pPr>
        <w:pStyle w:val="10"/>
        <w:ind w:firstLine="640" w:firstLineChars="20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2022年度“三公”经费财政拨款支出预算为1.62万元，支出决算为0，其中：</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因公出国（境）费支出预算为0，支出决算为0。</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公务接待费支出预算为1.62万元，支出决算为0，决算数小于预算数的主要原因是全年无公务接待，与上年相比减少1.62万元，减少100%,减少主要原因是厉行节约，减少开支。</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公务用车购置费支出预算为0，支出决算为0。</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公务用车运行维护费支出预算为0，支出决算为0。</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2022年度“三公”经费财政拨款支出决算中，公务接待费支出决算为0,因公出国（境）费支出决算为0,公务用车购置费及运行维护费支出决算0。其中：</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1、因公出国（境）费支出决算为0。</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2、公务接待费支出决算为0。</w:t>
      </w:r>
    </w:p>
    <w:p>
      <w:pPr>
        <w:ind w:firstLine="800" w:firstLineChars="250"/>
        <w:rPr>
          <w:rFonts w:ascii="仿宋_GB2312" w:eastAsia="仿宋_GB2312" w:cs="黑体" w:hAnsiTheme="minorEastAsia"/>
          <w:color w:val="000000"/>
          <w:kern w:val="0"/>
          <w:sz w:val="32"/>
          <w:szCs w:val="32"/>
        </w:rPr>
      </w:pPr>
      <w:r>
        <w:rPr>
          <w:rFonts w:hint="eastAsia" w:ascii="仿宋_GB2312" w:eastAsia="仿宋_GB2312" w:cs="黑体" w:hAnsiTheme="minorEastAsia"/>
          <w:color w:val="000000"/>
          <w:kern w:val="0"/>
          <w:sz w:val="32"/>
          <w:szCs w:val="32"/>
        </w:rPr>
        <w:t>3、公务用车购置费及运行维护费支出决算为0，其中：公务用车购置费0。公务用车运行维护费0。</w:t>
      </w:r>
    </w:p>
    <w:p>
      <w:pPr>
        <w:pStyle w:val="10"/>
        <w:ind w:firstLine="640" w:firstLineChars="200"/>
        <w:rPr>
          <w:rFonts w:hAnsi="黑体"/>
          <w:b/>
          <w:sz w:val="32"/>
          <w:szCs w:val="32"/>
        </w:rPr>
      </w:pPr>
      <w:r>
        <w:rPr>
          <w:rFonts w:hint="eastAsia" w:hAnsi="黑体"/>
          <w:b/>
          <w:sz w:val="32"/>
          <w:szCs w:val="32"/>
        </w:rPr>
        <w:t>八、政府性基金预算收入支出决算情况</w:t>
      </w:r>
    </w:p>
    <w:p>
      <w:pPr>
        <w:pStyle w:val="10"/>
        <w:ind w:firstLine="640" w:firstLineChars="200"/>
        <w:rPr>
          <w:rFonts w:ascii="仿宋_GB2312" w:eastAsia="仿宋_GB2312" w:hAnsiTheme="minorEastAsia"/>
          <w:sz w:val="32"/>
          <w:szCs w:val="32"/>
        </w:rPr>
      </w:pPr>
      <w:r>
        <w:rPr>
          <w:rFonts w:hint="eastAsia" w:ascii="仿宋_GB2312" w:eastAsia="仿宋_GB2312" w:hAnsiTheme="minorEastAsia"/>
          <w:sz w:val="32"/>
          <w:szCs w:val="32"/>
        </w:rPr>
        <w:t>2022年度政府性基金预算财政拨款收入3.00万元；年初结转和结余0；支出3.00万元，其中基本支出为0，项目支出3.00万元；年末结转和结余0。具体情况如下：</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1、城乡社区支出（类）国有土地使用权出让收入安排的支出（款）农村基础设施建设支出（项）。</w:t>
      </w:r>
    </w:p>
    <w:p>
      <w:pPr>
        <w:pStyle w:val="10"/>
        <w:ind w:firstLine="800" w:firstLineChars="250"/>
        <w:rPr>
          <w:rFonts w:ascii="仿宋_GB2312" w:eastAsia="仿宋_GB2312" w:hAnsiTheme="minorEastAsia"/>
          <w:sz w:val="32"/>
          <w:szCs w:val="32"/>
        </w:rPr>
      </w:pPr>
      <w:r>
        <w:rPr>
          <w:rFonts w:hint="eastAsia" w:ascii="仿宋_GB2312" w:eastAsia="仿宋_GB2312" w:hAnsiTheme="minorEastAsia"/>
          <w:sz w:val="32"/>
          <w:szCs w:val="32"/>
        </w:rPr>
        <w:t>年初预算为3.00万元，支出决算为3.00万元，完成年初预算的100%。</w:t>
      </w:r>
    </w:p>
    <w:p>
      <w:pPr>
        <w:pStyle w:val="10"/>
        <w:ind w:firstLine="640" w:firstLineChars="200"/>
        <w:rPr>
          <w:rFonts w:hAnsi="黑体"/>
          <w:b/>
          <w:sz w:val="32"/>
          <w:szCs w:val="32"/>
        </w:rPr>
      </w:pPr>
      <w:r>
        <w:rPr>
          <w:rFonts w:hint="eastAsia" w:hAnsi="黑体"/>
          <w:b/>
          <w:sz w:val="32"/>
          <w:szCs w:val="32"/>
        </w:rPr>
        <w:t>九、关于机关运行经费支出说明</w:t>
      </w:r>
    </w:p>
    <w:p>
      <w:pPr>
        <w:pStyle w:val="10"/>
        <w:ind w:firstLine="640" w:firstLineChars="200"/>
        <w:rPr>
          <w:rFonts w:asciiTheme="minorEastAsia" w:hAnsiTheme="minorEastAsia" w:eastAsiaTheme="minorEastAsia"/>
          <w:sz w:val="32"/>
          <w:szCs w:val="32"/>
        </w:rPr>
      </w:pPr>
      <w:r>
        <w:rPr>
          <w:rFonts w:hint="eastAsia" w:ascii="仿宋_GB2312" w:eastAsia="仿宋_GB2312" w:hAnsiTheme="minorEastAsia"/>
          <w:sz w:val="32"/>
          <w:szCs w:val="32"/>
        </w:rPr>
        <w:t>本部门2022年度机关运行经费支出51.96万元，比上年</w:t>
      </w:r>
      <w:r>
        <w:rPr>
          <w:rFonts w:hint="eastAsia" w:asciiTheme="minorEastAsia" w:hAnsiTheme="minorEastAsia" w:eastAsiaTheme="minorEastAsia"/>
          <w:sz w:val="32"/>
          <w:szCs w:val="32"/>
        </w:rPr>
        <w:t>决算数减少2.65 万元，降低5.10%。主要原因是：</w:t>
      </w:r>
      <w:r>
        <w:rPr>
          <w:rFonts w:hint="eastAsia" w:ascii="仿宋_GB2312" w:hAnsi="宋体" w:eastAsia="仿宋_GB2312"/>
          <w:sz w:val="32"/>
          <w:highlight w:val="white"/>
          <w:lang w:val="zh-CN"/>
        </w:rPr>
        <w:t>认真贯彻落实中央“八项规定”精神和厉行节约要求，从严控制机关运行经费开支，全年支出比上年有所压减</w:t>
      </w:r>
      <w:r>
        <w:rPr>
          <w:rFonts w:hint="eastAsia" w:asciiTheme="minorEastAsia" w:hAnsiTheme="minorEastAsia" w:eastAsiaTheme="minorEastAsia"/>
          <w:sz w:val="32"/>
          <w:szCs w:val="32"/>
        </w:rPr>
        <w:t>。</w:t>
      </w:r>
    </w:p>
    <w:p>
      <w:pPr>
        <w:pStyle w:val="10"/>
        <w:ind w:firstLine="640" w:firstLineChars="200"/>
        <w:rPr>
          <w:rFonts w:hAnsi="黑体"/>
          <w:b/>
          <w:sz w:val="32"/>
          <w:szCs w:val="32"/>
        </w:rPr>
      </w:pPr>
      <w:r>
        <w:rPr>
          <w:rFonts w:hint="eastAsia" w:hAnsi="黑体"/>
          <w:b/>
          <w:sz w:val="32"/>
          <w:szCs w:val="32"/>
        </w:rPr>
        <w:t>十、一般性支出情况说明</w:t>
      </w:r>
    </w:p>
    <w:p>
      <w:pPr>
        <w:keepNext/>
        <w:keepLines/>
        <w:spacing w:line="560" w:lineRule="exact"/>
        <w:ind w:firstLine="640"/>
        <w:rPr>
          <w:rFonts w:hint="eastAsia" w:ascii="仿宋_GB2312" w:eastAsia="仿宋_GB2312"/>
          <w:sz w:val="32"/>
          <w:szCs w:val="24"/>
          <w:highlight w:val="white"/>
        </w:rPr>
      </w:pPr>
      <w:r>
        <w:rPr>
          <w:rFonts w:ascii="仿宋_GB2312" w:hAnsi="宋体" w:eastAsia="仿宋_GB2312"/>
          <w:color w:val="000000"/>
          <w:kern w:val="0"/>
          <w:sz w:val="32"/>
          <w:szCs w:val="24"/>
          <w:highlight w:val="white"/>
        </w:rPr>
        <w:t>202</w:t>
      </w:r>
      <w:r>
        <w:rPr>
          <w:rFonts w:hint="eastAsia" w:ascii="仿宋_GB2312" w:hAnsi="宋体" w:eastAsia="仿宋_GB2312"/>
          <w:color w:val="000000"/>
          <w:kern w:val="0"/>
          <w:sz w:val="32"/>
          <w:szCs w:val="24"/>
          <w:highlight w:val="white"/>
        </w:rPr>
        <w:t>2年本部门无会议费开支，本表无数据。</w:t>
      </w:r>
    </w:p>
    <w:p>
      <w:pPr>
        <w:pStyle w:val="10"/>
        <w:ind w:firstLine="640" w:firstLineChars="200"/>
        <w:rPr>
          <w:rFonts w:hAnsi="黑体"/>
          <w:b/>
          <w:sz w:val="32"/>
          <w:szCs w:val="32"/>
        </w:rPr>
      </w:pPr>
      <w:r>
        <w:rPr>
          <w:rFonts w:hint="eastAsia" w:hAnsi="黑体"/>
          <w:b/>
          <w:sz w:val="32"/>
          <w:szCs w:val="32"/>
        </w:rPr>
        <w:t>十一、政府采购支出说明</w:t>
      </w:r>
    </w:p>
    <w:p>
      <w:pPr>
        <w:pStyle w:val="10"/>
        <w:ind w:firstLine="640" w:firstLineChars="200"/>
        <w:rPr>
          <w:rFonts w:ascii="仿宋_GB2312" w:hAnsi="宋体" w:eastAsia="仿宋_GB2312"/>
          <w:sz w:val="32"/>
        </w:rPr>
      </w:pPr>
      <w:r>
        <w:rPr>
          <w:rFonts w:hint="eastAsia" w:ascii="仿宋_GB2312" w:hAnsi="宋体" w:eastAsia="仿宋_GB2312"/>
          <w:sz w:val="32"/>
          <w:highlight w:val="white"/>
        </w:rPr>
        <w:t>2022年度本部门无政府采购</w:t>
      </w:r>
      <w:r>
        <w:rPr>
          <w:rFonts w:hint="eastAsia" w:ascii="仿宋_GB2312" w:hAnsi="宋体" w:eastAsia="仿宋_GB2312"/>
          <w:sz w:val="32"/>
        </w:rPr>
        <w:t>支出，本表无数据。</w:t>
      </w:r>
    </w:p>
    <w:p>
      <w:pPr>
        <w:pStyle w:val="10"/>
        <w:ind w:firstLine="640" w:firstLineChars="200"/>
        <w:rPr>
          <w:rFonts w:hAnsi="黑体"/>
          <w:b/>
          <w:sz w:val="32"/>
          <w:szCs w:val="32"/>
        </w:rPr>
      </w:pPr>
      <w:r>
        <w:rPr>
          <w:rFonts w:hint="eastAsia" w:hAnsi="黑体"/>
          <w:b/>
          <w:sz w:val="32"/>
          <w:szCs w:val="32"/>
        </w:rPr>
        <w:t>十二、国有资产占用情况说明</w:t>
      </w:r>
    </w:p>
    <w:p>
      <w:pPr>
        <w:keepNext/>
        <w:keepLines/>
        <w:spacing w:line="560" w:lineRule="exact"/>
        <w:ind w:firstLine="640"/>
        <w:rPr>
          <w:rFonts w:hint="eastAsia" w:ascii="仿宋_GB2312" w:eastAsia="仿宋_GB2312"/>
          <w:sz w:val="32"/>
          <w:szCs w:val="24"/>
          <w:highlight w:val="white"/>
        </w:rPr>
      </w:pPr>
      <w:r>
        <w:rPr>
          <w:rFonts w:hint="eastAsia" w:ascii="仿宋_GB2312" w:hAnsi="宋体" w:eastAsia="仿宋_GB2312"/>
          <w:sz w:val="32"/>
          <w:szCs w:val="24"/>
          <w:highlight w:val="white"/>
        </w:rPr>
        <w:t>本单位年末无车辆。年末无单价</w:t>
      </w:r>
      <w:r>
        <w:rPr>
          <w:rFonts w:ascii="仿宋_GB2312" w:hAnsi="宋体" w:eastAsia="仿宋_GB2312"/>
          <w:sz w:val="32"/>
          <w:szCs w:val="24"/>
          <w:highlight w:val="white"/>
        </w:rPr>
        <w:t>50</w:t>
      </w:r>
      <w:r>
        <w:rPr>
          <w:rFonts w:hint="eastAsia" w:ascii="仿宋_GB2312" w:hAnsi="宋体" w:eastAsia="仿宋_GB2312"/>
          <w:sz w:val="32"/>
          <w:szCs w:val="24"/>
          <w:highlight w:val="white"/>
        </w:rPr>
        <w:t>万元以上通用设备，年末无单价</w:t>
      </w:r>
      <w:r>
        <w:rPr>
          <w:rFonts w:ascii="仿宋_GB2312" w:hAnsi="宋体" w:eastAsia="仿宋_GB2312"/>
          <w:sz w:val="32"/>
          <w:szCs w:val="24"/>
          <w:highlight w:val="white"/>
        </w:rPr>
        <w:t>100</w:t>
      </w:r>
      <w:r>
        <w:rPr>
          <w:rFonts w:hint="eastAsia" w:ascii="仿宋_GB2312" w:hAnsi="宋体" w:eastAsia="仿宋_GB2312"/>
          <w:sz w:val="32"/>
          <w:szCs w:val="24"/>
          <w:highlight w:val="white"/>
        </w:rPr>
        <w:t>万元以上专用设备。</w:t>
      </w:r>
    </w:p>
    <w:p>
      <w:pPr>
        <w:pStyle w:val="10"/>
        <w:ind w:firstLine="640" w:firstLineChars="200"/>
        <w:rPr>
          <w:rFonts w:hAnsi="黑体"/>
          <w:b/>
          <w:sz w:val="32"/>
          <w:szCs w:val="32"/>
        </w:rPr>
      </w:pPr>
      <w:r>
        <w:rPr>
          <w:rFonts w:hint="eastAsia" w:hAnsi="黑体"/>
          <w:b/>
          <w:sz w:val="32"/>
          <w:szCs w:val="32"/>
        </w:rPr>
        <w:t>十三、2022年度预算绩效情况说明</w:t>
      </w:r>
    </w:p>
    <w:p>
      <w:pPr>
        <w:autoSpaceDE w:val="0"/>
        <w:autoSpaceDN w:val="0"/>
        <w:adjustRightInd w:val="0"/>
        <w:ind w:firstLine="640" w:firstLineChars="200"/>
        <w:jc w:val="left"/>
        <w:rPr>
          <w:rFonts w:cs="黑体" w:asciiTheme="minorEastAsia" w:hAnsiTheme="minorEastAsia"/>
          <w:color w:val="000000"/>
          <w:kern w:val="0"/>
          <w:sz w:val="32"/>
          <w:szCs w:val="32"/>
        </w:rPr>
      </w:pPr>
      <w:r>
        <w:rPr>
          <w:rFonts w:hint="eastAsia" w:cs="黑体" w:asciiTheme="minorEastAsia" w:hAnsiTheme="minorEastAsia"/>
          <w:b/>
          <w:color w:val="000000"/>
          <w:kern w:val="0"/>
          <w:sz w:val="32"/>
          <w:szCs w:val="32"/>
        </w:rPr>
        <w:t>（1）绩效管理评价工作开展情况</w:t>
      </w:r>
      <w:r>
        <w:rPr>
          <w:rFonts w:hint="eastAsia" w:cs="黑体" w:asciiTheme="minorEastAsia" w:hAnsiTheme="minorEastAsia"/>
          <w:color w:val="000000"/>
          <w:kern w:val="0"/>
          <w:sz w:val="32"/>
          <w:szCs w:val="32"/>
        </w:rPr>
        <w:t>。</w:t>
      </w:r>
    </w:p>
    <w:p>
      <w:pPr>
        <w:pStyle w:val="5"/>
        <w:widowControl/>
        <w:spacing w:line="560" w:lineRule="exact"/>
        <w:ind w:right="181" w:firstLine="640" w:firstLineChars="200"/>
        <w:rPr>
          <w:rFonts w:ascii="仿宋_GB2312" w:hAnsi="华文仿宋" w:eastAsia="仿宋_GB2312"/>
          <w:color w:val="000000"/>
          <w:sz w:val="32"/>
          <w:lang w:val="zh-CN"/>
        </w:rPr>
      </w:pPr>
      <w:r>
        <w:rPr>
          <w:rFonts w:hint="eastAsia" w:ascii="仿宋_GB2312" w:hAnsi="华文仿宋" w:eastAsia="仿宋_GB2312"/>
          <w:color w:val="000000"/>
          <w:sz w:val="32"/>
          <w:lang w:val="zh-CN"/>
        </w:rPr>
        <w:t>根据绩效评价的要求，我们成立了自评工作领导小组，对照自评方案进行研究和部署，按照自评方案的要求，对照各实施项目的内容逐条逐项自评。在自评过程发现问题，查找原因，及时纠正偏差，为下一步工作夯实基础。</w:t>
      </w:r>
    </w:p>
    <w:p>
      <w:pPr>
        <w:keepNext/>
        <w:keepLines/>
        <w:autoSpaceDE w:val="0"/>
        <w:autoSpaceDN w:val="0"/>
        <w:adjustRightInd w:val="0"/>
        <w:spacing w:line="560" w:lineRule="exact"/>
        <w:ind w:firstLine="640"/>
        <w:rPr>
          <w:rFonts w:ascii="仿宋_GB2312" w:hAnsi="华文仿宋" w:eastAsia="仿宋_GB2312"/>
          <w:color w:val="000000"/>
          <w:kern w:val="0"/>
          <w:sz w:val="32"/>
          <w:szCs w:val="24"/>
          <w:lang w:val="zh-CN"/>
        </w:rPr>
      </w:pPr>
      <w:r>
        <w:rPr>
          <w:rFonts w:hint="eastAsia" w:ascii="仿宋_GB2312" w:hAnsi="华文仿宋" w:eastAsia="仿宋_GB2312"/>
          <w:color w:val="000000"/>
          <w:kern w:val="0"/>
          <w:sz w:val="32"/>
          <w:szCs w:val="24"/>
          <w:lang w:val="zh-CN"/>
        </w:rPr>
        <w:t>（二）部门决算中项目绩效自评结果。</w:t>
      </w:r>
    </w:p>
    <w:p>
      <w:pPr>
        <w:pStyle w:val="5"/>
        <w:shd w:val="clear" w:color="auto" w:fill="FFFFFF"/>
        <w:spacing w:line="560" w:lineRule="exact"/>
        <w:ind w:firstLine="640" w:firstLineChars="200"/>
        <w:jc w:val="both"/>
        <w:rPr>
          <w:rFonts w:ascii="仿宋_GB2312" w:hAnsi="华文仿宋" w:eastAsia="仿宋_GB2312"/>
          <w:color w:val="000000"/>
          <w:sz w:val="32"/>
          <w:lang w:val="zh-CN"/>
        </w:rPr>
      </w:pPr>
      <w:r>
        <w:rPr>
          <w:rFonts w:hint="eastAsia" w:ascii="仿宋_GB2312" w:hAnsi="华文仿宋" w:eastAsia="仿宋_GB2312"/>
          <w:color w:val="000000"/>
          <w:sz w:val="32"/>
          <w:lang w:val="zh-CN"/>
        </w:rPr>
        <w:t>一是预算执行到位。严格执行《预算法》和各项财经纪律，机关管理制度健全，财务管理规范，预算编制合理</w:t>
      </w:r>
      <w:r>
        <w:rPr>
          <w:rFonts w:ascii="仿宋_GB2312" w:hAnsi="华文仿宋" w:eastAsia="仿宋_GB2312"/>
          <w:color w:val="000000"/>
          <w:sz w:val="32"/>
          <w:lang w:val="zh-CN"/>
        </w:rPr>
        <w:t>;</w:t>
      </w:r>
      <w:r>
        <w:rPr>
          <w:rFonts w:hint="eastAsia" w:ascii="仿宋_GB2312" w:hAnsi="华文仿宋" w:eastAsia="仿宋_GB2312"/>
          <w:color w:val="000000"/>
          <w:sz w:val="32"/>
          <w:lang w:val="zh-CN"/>
        </w:rPr>
        <w:t>二是资金监管到位。经费开支按用途使用合理，做到专账专管</w:t>
      </w:r>
      <w:r>
        <w:rPr>
          <w:rFonts w:ascii="仿宋_GB2312" w:hAnsi="华文仿宋" w:eastAsia="仿宋_GB2312"/>
          <w:color w:val="000000"/>
          <w:sz w:val="32"/>
          <w:lang w:val="zh-CN"/>
        </w:rPr>
        <w:t>,</w:t>
      </w:r>
      <w:r>
        <w:rPr>
          <w:rFonts w:hint="eastAsia" w:ascii="仿宋_GB2312" w:hAnsi="华文仿宋" w:eastAsia="仿宋_GB2312"/>
          <w:color w:val="000000"/>
          <w:sz w:val="32"/>
          <w:lang w:val="zh-CN"/>
        </w:rPr>
        <w:t>专款专用。</w:t>
      </w:r>
    </w:p>
    <w:p>
      <w:pPr>
        <w:keepNext/>
        <w:keepLines/>
        <w:autoSpaceDE w:val="0"/>
        <w:autoSpaceDN w:val="0"/>
        <w:adjustRightInd w:val="0"/>
        <w:spacing w:line="560" w:lineRule="exact"/>
        <w:ind w:firstLine="640"/>
        <w:rPr>
          <w:rFonts w:ascii="仿宋_GB2312" w:hAnsi="华文仿宋" w:eastAsia="仿宋_GB2312"/>
          <w:color w:val="000000"/>
          <w:kern w:val="0"/>
          <w:sz w:val="32"/>
          <w:szCs w:val="24"/>
          <w:lang w:val="zh-CN"/>
        </w:rPr>
      </w:pPr>
      <w:r>
        <w:rPr>
          <w:rFonts w:hint="eastAsia" w:ascii="仿宋_GB2312" w:hAnsi="华文仿宋" w:eastAsia="仿宋_GB2312"/>
          <w:color w:val="000000"/>
          <w:kern w:val="0"/>
          <w:sz w:val="32"/>
          <w:szCs w:val="24"/>
          <w:lang w:val="zh-CN"/>
        </w:rPr>
        <w:t>（三）以部门为主体开展的重点绩效评价结果。</w:t>
      </w:r>
    </w:p>
    <w:p>
      <w:pPr>
        <w:spacing w:line="560" w:lineRule="exact"/>
        <w:ind w:firstLine="800"/>
        <w:jc w:val="left"/>
        <w:rPr>
          <w:rFonts w:hint="eastAsia" w:ascii="仿宋_GB2312" w:hAnsi="华文仿宋" w:eastAsia="仿宋_GB2312"/>
          <w:color w:val="000000"/>
          <w:kern w:val="0"/>
          <w:sz w:val="32"/>
          <w:szCs w:val="24"/>
          <w:lang w:val="zh-CN"/>
        </w:rPr>
      </w:pPr>
      <w:r>
        <w:rPr>
          <w:rFonts w:hint="eastAsia" w:ascii="仿宋_GB2312" w:hAnsi="华文仿宋" w:eastAsia="仿宋_GB2312"/>
          <w:color w:val="000000"/>
          <w:kern w:val="0"/>
          <w:sz w:val="32"/>
          <w:szCs w:val="24"/>
          <w:lang w:val="zh-CN"/>
        </w:rPr>
        <w:t>根据《</w:t>
      </w:r>
      <w:r>
        <w:rPr>
          <w:rFonts w:ascii="仿宋_GB2312" w:hAnsi="华文仿宋" w:eastAsia="仿宋_GB2312"/>
          <w:color w:val="000000"/>
          <w:kern w:val="0"/>
          <w:sz w:val="32"/>
          <w:szCs w:val="24"/>
          <w:lang w:val="zh-CN"/>
        </w:rPr>
        <w:t>202</w:t>
      </w:r>
      <w:r>
        <w:rPr>
          <w:rFonts w:hint="eastAsia" w:ascii="仿宋_GB2312" w:hAnsi="华文仿宋" w:eastAsia="仿宋_GB2312"/>
          <w:color w:val="000000"/>
          <w:kern w:val="0"/>
          <w:sz w:val="32"/>
          <w:szCs w:val="24"/>
          <w:lang w:val="zh-CN"/>
        </w:rPr>
        <w:t>2年部门整体支出绩效自评指标计分表》评分，得分</w:t>
      </w:r>
      <w:r>
        <w:rPr>
          <w:rFonts w:ascii="仿宋_GB2312" w:hAnsi="华文仿宋" w:eastAsia="仿宋_GB2312"/>
          <w:color w:val="000000"/>
          <w:kern w:val="0"/>
          <w:sz w:val="32"/>
          <w:szCs w:val="24"/>
          <w:lang w:val="zh-CN"/>
        </w:rPr>
        <w:t>94</w:t>
      </w:r>
      <w:r>
        <w:rPr>
          <w:rFonts w:hint="eastAsia" w:ascii="仿宋_GB2312" w:hAnsi="华文仿宋" w:eastAsia="仿宋_GB2312"/>
          <w:color w:val="000000"/>
          <w:kern w:val="0"/>
          <w:sz w:val="32"/>
          <w:szCs w:val="24"/>
          <w:lang w:val="zh-CN"/>
        </w:rPr>
        <w:t>分，财政支出绩效自评结果为优。</w:t>
      </w:r>
    </w:p>
    <w:p>
      <w:pPr>
        <w:spacing w:line="560" w:lineRule="exact"/>
        <w:ind w:firstLine="640" w:firstLineChars="200"/>
        <w:jc w:val="left"/>
        <w:rPr>
          <w:rFonts w:hint="eastAsia" w:ascii="仿宋_GB2312" w:hAnsi="华文仿宋" w:eastAsia="仿宋_GB2312"/>
          <w:color w:val="000000"/>
          <w:kern w:val="0"/>
          <w:sz w:val="32"/>
          <w:szCs w:val="24"/>
          <w:lang w:val="zh-CN"/>
        </w:rPr>
      </w:pPr>
      <w:r>
        <w:rPr>
          <w:rFonts w:hint="eastAsia" w:ascii="仿宋_GB2312" w:hAnsi="华文仿宋" w:eastAsia="仿宋_GB2312"/>
          <w:color w:val="000000"/>
          <w:kern w:val="0"/>
          <w:sz w:val="32"/>
          <w:szCs w:val="24"/>
          <w:lang w:val="zh-CN"/>
        </w:rPr>
        <w:t>（四）存在的问题及原因分析</w:t>
      </w:r>
    </w:p>
    <w:p>
      <w:pPr>
        <w:spacing w:line="560" w:lineRule="exact"/>
        <w:ind w:firstLine="640" w:firstLineChars="200"/>
        <w:jc w:val="left"/>
        <w:rPr>
          <w:rFonts w:ascii="仿宋_GB2312" w:hAnsi="华文仿宋" w:eastAsia="仿宋_GB2312"/>
          <w:color w:val="000000"/>
          <w:kern w:val="0"/>
          <w:sz w:val="32"/>
          <w:szCs w:val="24"/>
          <w:lang w:val="zh-CN"/>
        </w:rPr>
      </w:pPr>
      <w:r>
        <w:rPr>
          <w:rFonts w:hint="eastAsia" w:ascii="仿宋_GB2312" w:hAnsi="华文仿宋" w:eastAsia="仿宋_GB2312"/>
          <w:color w:val="000000"/>
          <w:kern w:val="0"/>
          <w:sz w:val="32"/>
          <w:szCs w:val="24"/>
          <w:lang w:val="zh-CN"/>
        </w:rPr>
        <w:t>因部分工作不可预见性，有些支出无法纳入预算，导致预算执行存在偏差。</w:t>
      </w:r>
    </w:p>
    <w:p>
      <w:pPr>
        <w:spacing w:line="560" w:lineRule="exact"/>
        <w:ind w:firstLine="800"/>
        <w:jc w:val="left"/>
        <w:rPr>
          <w:rFonts w:ascii="仿宋_GB2312" w:hAnsi="华文仿宋" w:eastAsia="仿宋_GB2312"/>
          <w:color w:val="000000"/>
          <w:kern w:val="0"/>
          <w:sz w:val="32"/>
          <w:szCs w:val="24"/>
          <w:lang w:val="zh-CN"/>
        </w:rPr>
      </w:pPr>
    </w:p>
    <w:p>
      <w:pPr>
        <w:pStyle w:val="10"/>
        <w:jc w:val="both"/>
        <w:rPr>
          <w:rFonts w:hint="eastAsia"/>
          <w:sz w:val="72"/>
          <w:szCs w:val="72"/>
        </w:rPr>
      </w:pPr>
    </w:p>
    <w:p>
      <w:pPr>
        <w:pStyle w:val="10"/>
        <w:ind w:firstLine="3600" w:firstLineChars="500"/>
        <w:jc w:val="both"/>
        <w:rPr>
          <w:rFonts w:hint="eastAsia"/>
          <w:sz w:val="72"/>
          <w:szCs w:val="72"/>
        </w:rPr>
      </w:pPr>
    </w:p>
    <w:p>
      <w:pPr>
        <w:pStyle w:val="10"/>
        <w:ind w:firstLine="2940" w:firstLineChars="350"/>
        <w:rPr>
          <w:rFonts w:hint="eastAsia"/>
          <w:sz w:val="84"/>
          <w:szCs w:val="84"/>
        </w:rPr>
      </w:pPr>
      <w:r>
        <w:rPr>
          <w:rFonts w:hint="eastAsia"/>
          <w:sz w:val="84"/>
          <w:szCs w:val="84"/>
        </w:rPr>
        <w:t>第四部分</w:t>
      </w:r>
    </w:p>
    <w:p>
      <w:pPr>
        <w:ind w:firstLine="2940" w:firstLineChars="350"/>
        <w:jc w:val="left"/>
        <w:rPr>
          <w:rFonts w:hint="eastAsia" w:ascii="黑体" w:eastAsia="黑体" w:cs="黑体"/>
          <w:color w:val="000000"/>
          <w:kern w:val="0"/>
          <w:sz w:val="84"/>
          <w:szCs w:val="84"/>
        </w:rPr>
      </w:pPr>
      <w:r>
        <w:rPr>
          <w:rFonts w:hint="eastAsia" w:ascii="黑体" w:eastAsia="黑体" w:cs="黑体"/>
          <w:color w:val="000000"/>
          <w:kern w:val="0"/>
          <w:sz w:val="84"/>
          <w:szCs w:val="84"/>
        </w:rPr>
        <w:t>名词解释</w:t>
      </w:r>
    </w:p>
    <w:p>
      <w:pPr>
        <w:ind w:firstLine="640" w:firstLineChars="200"/>
        <w:jc w:val="left"/>
        <w:rPr>
          <w:rFonts w:cs="黑体" w:asciiTheme="minorEastAsia" w:hAnsiTheme="minorEastAsia"/>
          <w:color w:val="000000"/>
          <w:kern w:val="0"/>
          <w:sz w:val="32"/>
          <w:szCs w:val="32"/>
        </w:rPr>
      </w:pP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财政拨款收入：指本级财政当年拨付的资金。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上年结转和结余：指以前年度尚未完成、结转到本年按有关规定继续使用的资金。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年末结转和结余资金：指本年度或以前年度预算安排、因客观条件发生变化无法按原计划实施，需要延迟到以后年度按有关规定继续使用的资金。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基本支出：指保障机构正常运转、完成支日常工作任务而发生的人员支出和公用支出。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项目支出：指在基本支出之外为完成特定行政任务和事业发展目标所发生的支出。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“三公”经费：指用财政拨款安排的因公出国（境）费、公务用车购置及运行费和公务接待费。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政府采购 ：是指国家各级政府为从事日常的政务活动或为了满足公共服务的目的，利用国家财政性资金和政府借款购买货物、工程和服务的行为。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工资福利支出：反映单位开支的在职职工和编制外长期聘用人员的各类劳动报酬，以及为上述人员缴纳的各项社会保险费等。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基本工资：反映按规定发放的基本工资，包括公务员的职务工资、级别工资；机关工人的岗位工资、技术等级工资；事业单位工作人员的岗位工资、薪级工资；各类学校毕业生试用期(见习期)工资、新参加工作工人学徒期、熟练期工资；军队（武警）军官、文职干部的职务（专业技术等级）工资、军衔（级别）工资、基础工资和军龄工资；军队士官的军衔等级工资、基础工资和军龄工资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津贴补贴：反映经国家批准建立的机关事业单位艰苦边远地区津贴、机关工作人员地区附加津贴、机关工作人员岗位津贴、事业单位工作人员特殊岗位津贴补贴等。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奖金：反映机关工作人员年终一次性奖金。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伙食补助费：反映单位发给职工的伙食补助费，如误餐补助等。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机关事业单位基本养老保险缴费：反映机关事业单位缴纳的基本养老保险费。由单位代扣的工作人员基本养老保险缴费，不在此科目反映。</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职业年金缴费：反映机关事业单位实际缴纳的职业年金支出。由单位代扣的工作人员职业年金缴费，不在此科目反映。</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职工基本医疗保险缴费：反映单位为职工缴纳的基本医疗保险费。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其他社会保障缴费：反映单位为职工缴纳的基本医疗、失业、工伤、生育等社会保险费，残疾人就业保障金，军队（含武警）为军人缴纳的伤亡、退役医疗等社会保险费。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住房公积金：反映行政事业单位按人力资源和社会保障部、财政部规定的基本工资和津贴补贴以及规定比例为职工缴纳的住房公积金。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其他工资福利支出：反映上述项目未包括的人员支出，如各种加班工资、病假两个月以上期间的人员工资、编制外长期聘用人员，公务员及参照和依照公务员制度管理的单位工作人员转入企业工作并按规定参加企业职工基本养老保险后给予的一次性补贴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商品和服务支出：反映单位购买商品和服务的支出（不包括用于购置固定资产的支出、战略性和应急储备支出）。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办公费：反映单位购买按财务会计制度规定不符合固定资产确认标准的日常办公用品、书报杂志等支出。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印刷费：反映单位的印刷费支出。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咨询费：反映单位咨询方面的支出。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水费：反映单位支付的水费、污水处理费等支出。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电费：反映单位的电费支出。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邮电费：反映单位开支的信函、包裹、货物等物品的邮寄费及电话费、电报费、传真费、网络通讯费等。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物业管理费：反映单位开支的办公用房以及未实行职工住宅物业服务改革的在职职工和离退休人员宿舍等的物业管理费，包括综合治理、绿化、卫生等方面的支出。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差旅费：反映单位工作人员出差发生的城市间交通费、住宿费、伙食补贴费和市内交通费。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维修(护)费：反映单位日常开支的固定资产（不包括车船等交通工具）修理和维护费用，网络信息系统运行与维护费用，以及按规定提取的修购基金。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租赁费：反映租赁办公用房、宿舍、专用通讯网以及其他设备等方面的费用。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会议费：反映会议中按规定开支的住宿费、伙食费、会议室租金、交通费、文件印刷费、医药费等。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培训费：反映除因公出国（境）培训费以外的各类培训支出。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公务接待费：反映单位按规定开支的各类公务接待（含外宾接待）费用。</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劳务费：反映支付给单位和个人的劳务费用，如临时聘用人员、钟点工工资，稿费、翻译费，评审费等。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委托业务费：反映因委托外单位办理业务而支付的委托业务费。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工会经费：反映单位按规定提取的工会经费。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福利费：反映单位按规定提取的福利费。</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其他交通费用：反映单位除公务用车运行维护费以外的其他交通费用。如公务交通补贴，租车费用、出租车费用，飞机、船舶等的燃料费、维修费、保险费等。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其他商品和服务支出：反映上述科目未包括的日常公用支出。如行政赔偿费和诉讼费、国内组织的会员费、来访费、广告宣传、其他劳务费及离休人员特需费、公用经费等。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对个人和家庭的补助：反映政府用于对个人和家庭的补助支出。</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离休费：反映行政事业单位和军队移交政府安置的离休人员的离休费、护理费和其他补贴。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退休费：反映行政事业单位和军队移交政府安置的退休人员的退休费和其他补贴。</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抚恤金：反映按规定开支的烈士遗属、牺牲病故人员遗属的一次性和定期抚恤金，伤残人员的抚恤金，离退休人员等其他人员的各项抚恤金。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生活补助：反映按规定开支的优抚对象定期定量生活补助费，退役军人生活补助费，行政事业单位职工和遗属生活补助，因公负伤等住院治疗、住疗养院期间的伙食补助费，长期赡养人员补助费，由于国家实行退耕还林禁牧舍饲政策补偿给农牧民的现金、粮食支出，对农村党员、复员军人以及村干部的补助支出，看守人员和犯人的伙食费、药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助学金：反映各类学校学生助学金、奖学金、学生贷款、出国留学（实习）人员生活费，青少年业余体校学员伙食补助费和生活费补贴，按照协议由我方负担或享受我方奖学金的来华留学生、进修生生活费等。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奖励金：反映政府各部门的奖励支出，如对个体私营经济的奖励、计划生育目标责任奖励、独生子女父母奖励等。</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办公设备购置：反映用于购置并按财务会计制度规定纳入固定资产核算范围的办公家具和办公设备的支出，以及按规定提取的修购基金。</w:t>
      </w:r>
    </w:p>
    <w:p>
      <w:pPr>
        <w:spacing w:line="560" w:lineRule="exact"/>
        <w:ind w:firstLine="640" w:firstLineChars="200"/>
        <w:rPr>
          <w:rFonts w:ascii="仿宋_GB2312" w:hAnsi="宋体" w:eastAsia="仿宋_GB2312" w:cs="宋体"/>
          <w:sz w:val="32"/>
          <w:szCs w:val="32"/>
        </w:rPr>
      </w:pPr>
      <w:r>
        <w:rPr>
          <w:rFonts w:hint="eastAsia" w:ascii="仿宋_GB2312" w:hAnsi="宋体" w:eastAsia="仿宋_GB2312" w:cs="宋体"/>
          <w:sz w:val="32"/>
          <w:szCs w:val="32"/>
        </w:rPr>
        <w:t>机关运行经费：指为保障行政单位（包括参照公务员法管理的事业单位）运行用于购买货物和服务的各项资金，包括办公及印刷费、邮电费、差旅费、会议费、福利费、日常维修费、专用材料及一般设备购置费、办公用房水电费、办公用房取暖费、 办公用房物业管理费、 公务用车运行维护费以及其他费用。</w:t>
      </w:r>
    </w:p>
    <w:p>
      <w:pPr>
        <w:pStyle w:val="10"/>
        <w:jc w:val="center"/>
        <w:rPr>
          <w:rFonts w:hint="eastAsia" w:ascii="仿宋_GB2312" w:eastAsia="仿宋_GB2312"/>
          <w:sz w:val="72"/>
          <w:szCs w:val="72"/>
        </w:rPr>
      </w:pPr>
    </w:p>
    <w:p>
      <w:pPr>
        <w:pStyle w:val="10"/>
        <w:jc w:val="center"/>
        <w:rPr>
          <w:rFonts w:hint="eastAsia"/>
          <w:sz w:val="72"/>
          <w:szCs w:val="72"/>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p>
      <w:pPr>
        <w:pStyle w:val="10"/>
        <w:ind w:firstLine="2100" w:firstLineChars="250"/>
        <w:rPr>
          <w:rFonts w:hint="eastAsia"/>
          <w:sz w:val="84"/>
          <w:szCs w:val="84"/>
        </w:rPr>
      </w:pPr>
    </w:p>
    <w:sectPr>
      <w:pgSz w:w="11906" w:h="16838"/>
      <w:pgMar w:top="1440" w:right="1800" w:bottom="1440" w:left="180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仿宋">
    <w:altName w:val="hakuyoxingshu7000"/>
    <w:panose1 w:val="00000000000000000000"/>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hakuyoxingshu7000">
    <w:panose1 w:val="02000600000000000000"/>
    <w:charset w:val="86"/>
    <w:family w:val="auto"/>
    <w:pitch w:val="default"/>
    <w:sig w:usb0="FFFFFFFF" w:usb1="E9FFFFFF" w:usb2="0000003F" w:usb3="00000000" w:csb0="603F00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8"/>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2QwMWI3N2NjZmIwMzYwOTRiMjY0NmRlZmM2ODQyYjMifQ=="/>
  </w:docVars>
  <w:rsids>
    <w:rsidRoot w:val="004506F9"/>
    <w:rsid w:val="0002229B"/>
    <w:rsid w:val="000273BD"/>
    <w:rsid w:val="00034551"/>
    <w:rsid w:val="000415B7"/>
    <w:rsid w:val="00041E3F"/>
    <w:rsid w:val="00055DAA"/>
    <w:rsid w:val="00061F7B"/>
    <w:rsid w:val="0006531C"/>
    <w:rsid w:val="000658A3"/>
    <w:rsid w:val="00073456"/>
    <w:rsid w:val="00074155"/>
    <w:rsid w:val="000873EF"/>
    <w:rsid w:val="000A3F69"/>
    <w:rsid w:val="000F4067"/>
    <w:rsid w:val="000F752B"/>
    <w:rsid w:val="00103957"/>
    <w:rsid w:val="00113234"/>
    <w:rsid w:val="00124A1F"/>
    <w:rsid w:val="00152C6D"/>
    <w:rsid w:val="00162D39"/>
    <w:rsid w:val="001678BD"/>
    <w:rsid w:val="00182373"/>
    <w:rsid w:val="0019728D"/>
    <w:rsid w:val="001A67DB"/>
    <w:rsid w:val="001C3C29"/>
    <w:rsid w:val="001D51E5"/>
    <w:rsid w:val="001E080D"/>
    <w:rsid w:val="001E53D0"/>
    <w:rsid w:val="001F0C3B"/>
    <w:rsid w:val="00202C14"/>
    <w:rsid w:val="00202C82"/>
    <w:rsid w:val="0021205F"/>
    <w:rsid w:val="00214427"/>
    <w:rsid w:val="00226CB7"/>
    <w:rsid w:val="002404DB"/>
    <w:rsid w:val="00264552"/>
    <w:rsid w:val="00264EF9"/>
    <w:rsid w:val="00265724"/>
    <w:rsid w:val="0027426B"/>
    <w:rsid w:val="002E0A30"/>
    <w:rsid w:val="003130C4"/>
    <w:rsid w:val="00316C4B"/>
    <w:rsid w:val="0032192B"/>
    <w:rsid w:val="00342C85"/>
    <w:rsid w:val="003479BD"/>
    <w:rsid w:val="0037197D"/>
    <w:rsid w:val="00372967"/>
    <w:rsid w:val="003768D5"/>
    <w:rsid w:val="00395A68"/>
    <w:rsid w:val="003C4197"/>
    <w:rsid w:val="003C47E6"/>
    <w:rsid w:val="003C4FC2"/>
    <w:rsid w:val="003C7486"/>
    <w:rsid w:val="003E2331"/>
    <w:rsid w:val="003F18A4"/>
    <w:rsid w:val="003F6BDD"/>
    <w:rsid w:val="00416E61"/>
    <w:rsid w:val="0042790C"/>
    <w:rsid w:val="004506F9"/>
    <w:rsid w:val="004713C4"/>
    <w:rsid w:val="004717A2"/>
    <w:rsid w:val="00473DF3"/>
    <w:rsid w:val="00487911"/>
    <w:rsid w:val="00491741"/>
    <w:rsid w:val="004A337F"/>
    <w:rsid w:val="004B0CEE"/>
    <w:rsid w:val="004E7260"/>
    <w:rsid w:val="00500E5F"/>
    <w:rsid w:val="005122EF"/>
    <w:rsid w:val="0051441A"/>
    <w:rsid w:val="00517C33"/>
    <w:rsid w:val="00517D5F"/>
    <w:rsid w:val="00521AF2"/>
    <w:rsid w:val="00523644"/>
    <w:rsid w:val="00534B37"/>
    <w:rsid w:val="0054069E"/>
    <w:rsid w:val="00544866"/>
    <w:rsid w:val="005767CC"/>
    <w:rsid w:val="00590D9F"/>
    <w:rsid w:val="00595D26"/>
    <w:rsid w:val="005A74E6"/>
    <w:rsid w:val="005B404E"/>
    <w:rsid w:val="005C29BD"/>
    <w:rsid w:val="005D4D55"/>
    <w:rsid w:val="005E2CFB"/>
    <w:rsid w:val="005F2103"/>
    <w:rsid w:val="005F3D1C"/>
    <w:rsid w:val="0062378F"/>
    <w:rsid w:val="00641842"/>
    <w:rsid w:val="00651EEC"/>
    <w:rsid w:val="00686673"/>
    <w:rsid w:val="00691E8C"/>
    <w:rsid w:val="006A22C4"/>
    <w:rsid w:val="006A348B"/>
    <w:rsid w:val="006A351B"/>
    <w:rsid w:val="006B0422"/>
    <w:rsid w:val="006C1B53"/>
    <w:rsid w:val="006D0D4A"/>
    <w:rsid w:val="006D688B"/>
    <w:rsid w:val="006D7730"/>
    <w:rsid w:val="006E5284"/>
    <w:rsid w:val="006F3EB5"/>
    <w:rsid w:val="00702E34"/>
    <w:rsid w:val="00704395"/>
    <w:rsid w:val="00710FE7"/>
    <w:rsid w:val="00713706"/>
    <w:rsid w:val="00717621"/>
    <w:rsid w:val="00720FF1"/>
    <w:rsid w:val="00727A53"/>
    <w:rsid w:val="00737E3C"/>
    <w:rsid w:val="007675EB"/>
    <w:rsid w:val="00786BCC"/>
    <w:rsid w:val="00787B42"/>
    <w:rsid w:val="007C4539"/>
    <w:rsid w:val="007F3657"/>
    <w:rsid w:val="00812ED5"/>
    <w:rsid w:val="008277D9"/>
    <w:rsid w:val="0084478C"/>
    <w:rsid w:val="0086638C"/>
    <w:rsid w:val="00872F35"/>
    <w:rsid w:val="008A3E8D"/>
    <w:rsid w:val="008B2199"/>
    <w:rsid w:val="009237C4"/>
    <w:rsid w:val="00930204"/>
    <w:rsid w:val="00944C48"/>
    <w:rsid w:val="00950252"/>
    <w:rsid w:val="00967F5D"/>
    <w:rsid w:val="009A0F95"/>
    <w:rsid w:val="009B1D92"/>
    <w:rsid w:val="009B3ADF"/>
    <w:rsid w:val="009C3B52"/>
    <w:rsid w:val="009E6817"/>
    <w:rsid w:val="009E6E9A"/>
    <w:rsid w:val="00A01D2B"/>
    <w:rsid w:val="00A42218"/>
    <w:rsid w:val="00A50F0C"/>
    <w:rsid w:val="00A70249"/>
    <w:rsid w:val="00A70B02"/>
    <w:rsid w:val="00A71D9F"/>
    <w:rsid w:val="00A77980"/>
    <w:rsid w:val="00A92E9F"/>
    <w:rsid w:val="00AA788C"/>
    <w:rsid w:val="00AB3725"/>
    <w:rsid w:val="00AB5BB3"/>
    <w:rsid w:val="00AC2509"/>
    <w:rsid w:val="00B33BEA"/>
    <w:rsid w:val="00B57C9F"/>
    <w:rsid w:val="00B63572"/>
    <w:rsid w:val="00B845B3"/>
    <w:rsid w:val="00B85D8B"/>
    <w:rsid w:val="00BA018A"/>
    <w:rsid w:val="00BB4A40"/>
    <w:rsid w:val="00BD6C3E"/>
    <w:rsid w:val="00BE3674"/>
    <w:rsid w:val="00C10681"/>
    <w:rsid w:val="00C3049A"/>
    <w:rsid w:val="00C31B1E"/>
    <w:rsid w:val="00C57E80"/>
    <w:rsid w:val="00C64CC6"/>
    <w:rsid w:val="00C659EF"/>
    <w:rsid w:val="00C77645"/>
    <w:rsid w:val="00CA02FF"/>
    <w:rsid w:val="00CA07B9"/>
    <w:rsid w:val="00CB757A"/>
    <w:rsid w:val="00CC2F76"/>
    <w:rsid w:val="00CE04C3"/>
    <w:rsid w:val="00CE76A0"/>
    <w:rsid w:val="00D0033C"/>
    <w:rsid w:val="00D148C6"/>
    <w:rsid w:val="00D17A8A"/>
    <w:rsid w:val="00D35906"/>
    <w:rsid w:val="00D415BA"/>
    <w:rsid w:val="00D54D4F"/>
    <w:rsid w:val="00D63780"/>
    <w:rsid w:val="00D644EE"/>
    <w:rsid w:val="00D75489"/>
    <w:rsid w:val="00DA7B15"/>
    <w:rsid w:val="00DD06FF"/>
    <w:rsid w:val="00DD5FE9"/>
    <w:rsid w:val="00E00C7A"/>
    <w:rsid w:val="00E209CF"/>
    <w:rsid w:val="00E20B7F"/>
    <w:rsid w:val="00E37D6C"/>
    <w:rsid w:val="00E532FD"/>
    <w:rsid w:val="00E55B68"/>
    <w:rsid w:val="00E641E0"/>
    <w:rsid w:val="00E67BE6"/>
    <w:rsid w:val="00E8683C"/>
    <w:rsid w:val="00EA2B72"/>
    <w:rsid w:val="00ED247E"/>
    <w:rsid w:val="00EE6861"/>
    <w:rsid w:val="00F74360"/>
    <w:rsid w:val="00FB420B"/>
    <w:rsid w:val="00FB462F"/>
    <w:rsid w:val="00FD7FCF"/>
    <w:rsid w:val="00FE16FA"/>
    <w:rsid w:val="00FE328A"/>
    <w:rsid w:val="00FE6269"/>
    <w:rsid w:val="00FF5CD6"/>
    <w:rsid w:val="04553F6E"/>
    <w:rsid w:val="0B697AD8"/>
    <w:rsid w:val="0C194A5A"/>
    <w:rsid w:val="12107727"/>
    <w:rsid w:val="1F417171"/>
    <w:rsid w:val="2FC8743B"/>
    <w:rsid w:val="35E509EC"/>
    <w:rsid w:val="39F727BE"/>
    <w:rsid w:val="39F937D4"/>
    <w:rsid w:val="3C243C4B"/>
    <w:rsid w:val="3E7D521D"/>
    <w:rsid w:val="3FFF47B3"/>
    <w:rsid w:val="540F68E3"/>
    <w:rsid w:val="5A85738C"/>
    <w:rsid w:val="635A4F4C"/>
    <w:rsid w:val="6F677E76"/>
    <w:rsid w:val="724B66A3"/>
    <w:rsid w:val="73BE3A62"/>
    <w:rsid w:val="742E22AA"/>
    <w:rsid w:val="77AC6F6D"/>
    <w:rsid w:val="7BFF12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0"/>
    <w:pPr>
      <w:jc w:val="left"/>
    </w:pPr>
    <w:rPr>
      <w:rFonts w:ascii="Calibri" w:hAnsi="Calibri" w:eastAsia="宋体" w:cs="Times New Roman"/>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D4A0C-2546-41E1-A185-FC5F2A966C1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19</Pages>
  <Words>893</Words>
  <Characters>5093</Characters>
  <Lines>42</Lines>
  <Paragraphs>11</Paragraphs>
  <TotalTime>5</TotalTime>
  <ScaleCrop>false</ScaleCrop>
  <LinksUpToDate>false</LinksUpToDate>
  <CharactersWithSpaces>5975</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2023-09-14T08:40:00Z</cp:lastPrinted>
  <dcterms:modified xsi:type="dcterms:W3CDTF">2023-09-19T08:37:29Z</dcterms:modified>
  <cp:revision>76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BB9B229AE5FB4B2B8D7ACCC439E725DC</vt:lpwstr>
  </property>
</Properties>
</file>