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益阳市赫山区民政局</w:t>
      </w:r>
      <w:r>
        <w:rPr>
          <w:rFonts w:hint="eastAsia" w:ascii="方正小标宋_GBK" w:hAnsi="方正小标宋_GBK" w:eastAsia="方正小标宋_GBK" w:cs="方正小标宋_GBK"/>
          <w:sz w:val="84"/>
          <w:szCs w:val="84"/>
        </w:rPr>
        <w:t>部门决算</w:t>
      </w:r>
    </w:p>
    <w:p>
      <w:pPr>
        <w:pStyle w:val="11"/>
        <w:jc w:val="center"/>
        <w:rPr>
          <w:rFonts w:hint="eastAsia" w:ascii="方正小标宋_GBK" w:hAnsi="方正小标宋_GBK" w:eastAsia="方正小标宋_GBK" w:cs="方正小标宋_GBK"/>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both"/>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益阳市赫山区民政局</w:t>
      </w:r>
      <w:r>
        <w:rPr>
          <w:rFonts w:hint="eastAsia" w:ascii="黑体" w:hAnsi="黑体" w:eastAsia="黑体" w:cs="黑体"/>
          <w:b w:val="0"/>
          <w:bCs/>
          <w:sz w:val="28"/>
          <w:szCs w:val="28"/>
        </w:rPr>
        <w:t>概况</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1"/>
        <w:spacing w:line="500" w:lineRule="exact"/>
        <w:ind w:firstLine="280" w:firstLineChars="100"/>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益阳市赫山区民政局</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pStyle w:val="12"/>
        <w:numPr>
          <w:ilvl w:val="0"/>
          <w:numId w:val="0"/>
        </w:numPr>
        <w:ind w:leftChars="0"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部门职责</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sz w:val="32"/>
          <w:szCs w:val="32"/>
          <w:lang w:val="en-US" w:eastAsia="zh-CN"/>
        </w:rPr>
        <w:t>1.益阳市赫山区民政局是区人民政府工作部门，主要是贯彻执行中央和省、市、区民政工作方针政策和法律法规，拟定全区民政事业发展规划和政策，并组织实施和监督检查。</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sz w:val="32"/>
          <w:szCs w:val="32"/>
          <w:lang w:val="en-US" w:eastAsia="zh-CN"/>
        </w:rPr>
        <w:t>2.依法对全区社会团体、基金会、社会服务机构等社会组织进行登记管理和执法监督。</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sz w:val="32"/>
          <w:szCs w:val="32"/>
          <w:lang w:val="en-US"/>
        </w:rPr>
        <w:t>3.</w:t>
      </w:r>
      <w:r>
        <w:rPr>
          <w:rFonts w:hint="eastAsia" w:ascii="仿宋_GB2312" w:hAnsi="仿宋_GB2312" w:eastAsia="仿宋_GB2312" w:cs="仿宋_GB2312"/>
          <w:b w:val="0"/>
          <w:bCs/>
          <w:sz w:val="32"/>
          <w:szCs w:val="32"/>
          <w:lang w:eastAsia="zh-CN"/>
        </w:rPr>
        <w:t>拟订全区社会救助规划、制度和标准，负责全区城乡社会救助体系建设，负责城乡居民低收入家庭认定、最低生活保障、特困人员救助供养、临时救助、急难救助、生活无着的流浪乞讨人员救助工作。</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sz w:val="32"/>
          <w:szCs w:val="32"/>
          <w:lang w:val="en-US"/>
        </w:rPr>
        <w:t>4.</w:t>
      </w:r>
      <w:r>
        <w:rPr>
          <w:rFonts w:hint="eastAsia" w:ascii="仿宋_GB2312" w:hAnsi="仿宋_GB2312" w:eastAsia="仿宋_GB2312" w:cs="仿宋_GB2312"/>
          <w:b w:val="0"/>
          <w:bCs/>
          <w:sz w:val="32"/>
          <w:szCs w:val="32"/>
          <w:lang w:eastAsia="zh-CN"/>
        </w:rPr>
        <w:t>拟订全区城乡基层群众自治建设和社区治理政策</w:t>
      </w:r>
      <w:r>
        <w:rPr>
          <w:rFonts w:hint="eastAsia" w:ascii="仿宋_GB2312" w:hAnsi="仿宋_GB2312" w:eastAsia="仿宋_GB2312" w:cs="仿宋_GB2312"/>
          <w:b w:val="0"/>
          <w:bCs/>
          <w:sz w:val="32"/>
          <w:szCs w:val="32"/>
          <w:lang w:val="en-US"/>
        </w:rPr>
        <w:t>;</w:t>
      </w:r>
      <w:r>
        <w:rPr>
          <w:rFonts w:hint="eastAsia" w:ascii="仿宋_GB2312" w:hAnsi="仿宋_GB2312" w:eastAsia="仿宋_GB2312" w:cs="仿宋_GB2312"/>
          <w:b w:val="0"/>
          <w:bCs/>
          <w:sz w:val="32"/>
          <w:szCs w:val="32"/>
          <w:lang w:eastAsia="zh-CN"/>
        </w:rPr>
        <w:t>指导城乡社区治理体系和治理能力建设，提出加强和改进城乡基层政权建设的建议，推动基层民主政治建设。</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sz w:val="32"/>
          <w:szCs w:val="32"/>
          <w:lang w:val="en-US"/>
        </w:rPr>
        <w:t>5.</w:t>
      </w:r>
      <w:r>
        <w:rPr>
          <w:rFonts w:hint="eastAsia" w:ascii="仿宋_GB2312" w:hAnsi="仿宋_GB2312" w:eastAsia="仿宋_GB2312" w:cs="仿宋_GB2312"/>
          <w:b w:val="0"/>
          <w:bCs/>
          <w:sz w:val="32"/>
          <w:szCs w:val="32"/>
          <w:lang w:eastAsia="zh-CN"/>
        </w:rPr>
        <w:t>组织指导行政区域界线的勘定和管理工作，负责地名管理工作。参与促进革命老区经济建设工作。</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sz w:val="32"/>
          <w:szCs w:val="32"/>
          <w:lang w:val="en-US"/>
        </w:rPr>
        <w:t>6.</w:t>
      </w:r>
      <w:r>
        <w:rPr>
          <w:rFonts w:hint="eastAsia" w:ascii="仿宋_GB2312" w:hAnsi="仿宋_GB2312" w:eastAsia="仿宋_GB2312" w:cs="仿宋_GB2312"/>
          <w:b w:val="0"/>
          <w:bCs/>
          <w:sz w:val="32"/>
          <w:szCs w:val="32"/>
          <w:lang w:eastAsia="zh-CN"/>
        </w:rPr>
        <w:t>贯彻执行婚姻管理政策，负责全区婚姻登记，宣传婚姻法律法规，推进婚俗改革。</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sz w:val="32"/>
          <w:szCs w:val="32"/>
          <w:lang w:val="en-US"/>
        </w:rPr>
        <w:t>7.</w:t>
      </w:r>
      <w:r>
        <w:rPr>
          <w:rFonts w:hint="eastAsia" w:ascii="仿宋_GB2312" w:hAnsi="仿宋_GB2312" w:eastAsia="仿宋_GB2312" w:cs="仿宋_GB2312"/>
          <w:b w:val="0"/>
          <w:bCs/>
          <w:sz w:val="32"/>
          <w:szCs w:val="32"/>
          <w:lang w:eastAsia="zh-CN"/>
        </w:rPr>
        <w:t>拟订殡葬管理政策和服务规范并组织实施，管理全区殡葬用品市场，管理骨灰公墓，推进殡葬改革。</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sz w:val="32"/>
          <w:szCs w:val="32"/>
          <w:lang w:val="en-US" w:eastAsia="zh-CN"/>
        </w:rPr>
        <w:t>8.承担养老服务工作和老年养老服务体系建设，承担老年人福利和特殊困难老年人救助工作；落实残疾人权益保护政策，落实儿童福利、孤儿保障、儿童收养、救助保护政策，健全农村留守儿童关爱服务体系和困境儿童保障制度。</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sz w:val="32"/>
          <w:szCs w:val="32"/>
          <w:lang w:val="en-US" w:eastAsia="zh-CN"/>
        </w:rPr>
        <w:t>9.促进慈善事业发展，组织指导社会捐助工作，负责福利彩票管理工作；推进社会工作人才队伍和志愿者队伍建设等工作。</w:t>
      </w:r>
    </w:p>
    <w:p>
      <w:pPr>
        <w:widowControl/>
        <w:spacing w:line="60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r>
        <w:rPr>
          <w:rFonts w:hint="eastAsia" w:ascii="仿宋_GB2312" w:hAnsi="仿宋_GB2312" w:eastAsia="仿宋_GB2312" w:cs="仿宋_GB2312"/>
          <w:b w:val="0"/>
          <w:bCs/>
          <w:color w:val="000000"/>
          <w:kern w:val="0"/>
          <w:sz w:val="32"/>
          <w:szCs w:val="32"/>
          <w:lang w:val="en-US" w:eastAsia="zh-CN" w:bidi="ar-SA"/>
        </w:rPr>
        <w:t>益阳市赫山区民政局内设机构包括：办公室（政策法规股）、规划财务股、社会组织管理股、社会救助和社会事务股、基层政权和社区治理股（区划地名股、老区办）、行政审批股、纪检监察室、养老服务和儿童福利股、慈善事业促进和社会工作股。所属二级机构分别是益阳市赫山区城乡低收入家庭认定中心、益阳市赫山区慈善募捐事务中心、益阳市赫山区婚姻登记中心、益阳市赫山区社会福利中心、益阳市赫山区社会救助管理站、益阳市赫山区福利彩票发行中心、益阳市赫山区儿童福利院、益阳市赫山区殡葬执法大队。</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（二）决算单位构成。</w:t>
      </w:r>
      <w:r>
        <w:rPr>
          <w:rFonts w:hint="eastAsia" w:ascii="仿宋_GB2312" w:hAnsi="仿宋_GB2312" w:eastAsia="仿宋_GB2312" w:cs="仿宋_GB2312"/>
          <w:b w:val="0"/>
          <w:bCs/>
          <w:color w:val="000000"/>
          <w:kern w:val="0"/>
          <w:sz w:val="32"/>
          <w:szCs w:val="32"/>
          <w:lang w:val="en-US" w:eastAsia="zh-CN" w:bidi="ar-SA"/>
        </w:rPr>
        <w:t>益阳市赫山区民政局</w:t>
      </w:r>
      <w:r>
        <w:rPr>
          <w:rFonts w:hint="eastAsia" w:ascii="Times New Roman" w:hAnsi="Times New Roman" w:eastAsia="仿宋_GB2312" w:cs="仿宋_GB2312"/>
          <w:bCs/>
          <w:kern w:val="0"/>
          <w:sz w:val="32"/>
          <w:szCs w:val="32"/>
        </w:rPr>
        <w:t>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w:t>
      </w:r>
      <w:r>
        <w:rPr>
          <w:rFonts w:hint="eastAsia" w:ascii="仿宋_GB2312" w:hAnsi="仿宋_GB2312" w:eastAsia="仿宋_GB2312" w:cs="仿宋_GB2312"/>
          <w:b w:val="0"/>
          <w:bCs/>
          <w:color w:val="000000"/>
          <w:kern w:val="0"/>
          <w:sz w:val="32"/>
          <w:szCs w:val="32"/>
          <w:lang w:val="en-US" w:eastAsia="zh-CN" w:bidi="ar-SA"/>
        </w:rPr>
        <w:t>益阳市赫山区民政局</w:t>
      </w:r>
      <w:r>
        <w:rPr>
          <w:rFonts w:hint="eastAsia" w:ascii="Times New Roman" w:hAnsi="Times New Roman" w:eastAsia="仿宋_GB2312" w:cs="仿宋_GB2312"/>
          <w:bCs/>
          <w:kern w:val="0"/>
          <w:sz w:val="32"/>
          <w:szCs w:val="32"/>
        </w:rPr>
        <w:t>本级以及</w:t>
      </w:r>
      <w:r>
        <w:rPr>
          <w:rFonts w:hint="eastAsia" w:ascii="仿宋_GB2312" w:hAnsi="仿宋_GB2312" w:eastAsia="仿宋_GB2312" w:cs="仿宋_GB2312"/>
          <w:b w:val="0"/>
          <w:bCs/>
          <w:color w:val="000000"/>
          <w:kern w:val="0"/>
          <w:sz w:val="32"/>
          <w:szCs w:val="32"/>
          <w:lang w:val="en-US" w:eastAsia="zh-CN" w:bidi="ar-SA"/>
        </w:rPr>
        <w:t>益阳市赫山区慈善募捐事务中心、益阳市赫山区婚姻登记中心、益阳市赫山区社会救助管理站、益阳市赫山区福利彩票发行中心、益阳市赫山区儿童福利院、益阳市赫山区殡葬执法大队。</w:t>
      </w:r>
    </w:p>
    <w:p>
      <w:pPr>
        <w:widowControl/>
        <w:spacing w:line="600" w:lineRule="exact"/>
        <w:ind w:firstLine="640" w:firstLineChars="200"/>
        <w:rPr>
          <w:rFonts w:hint="eastAsia" w:ascii="Times New Roman" w:hAnsi="Times New Roman" w:eastAsia="仿宋_GB2312" w:cs="仿宋_GB2312"/>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rPr>
          <w:sz w:val="72"/>
          <w:szCs w:val="72"/>
        </w:rPr>
        <w:sectPr>
          <w:pgSz w:w="11906" w:h="16838"/>
          <w:pgMar w:top="720" w:right="720" w:bottom="720" w:left="720" w:header="851" w:footer="992" w:gutter="0"/>
          <w:cols w:space="0" w:num="1"/>
          <w:rtlGutter w:val="0"/>
          <w:docGrid w:type="lines" w:linePitch="312" w:charSpace="0"/>
        </w:sectPr>
      </w:pPr>
    </w:p>
    <w:p>
      <w:pPr>
        <w:rPr>
          <w:sz w:val="72"/>
          <w:szCs w:val="72"/>
        </w:rPr>
      </w:pPr>
    </w:p>
    <w:tbl>
      <w:tblPr>
        <w:tblStyle w:val="7"/>
        <w:tblW w:w="144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51"/>
        <w:gridCol w:w="834"/>
        <w:gridCol w:w="1534"/>
        <w:gridCol w:w="4471"/>
        <w:gridCol w:w="834"/>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4480"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部门：益阳市赫山区民政局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16,772.51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16,731.81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16,837.94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16,837.94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16,837.94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16,837.94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9"/>
        <w:gridCol w:w="328"/>
        <w:gridCol w:w="4616"/>
        <w:gridCol w:w="1581"/>
        <w:gridCol w:w="1581"/>
        <w:gridCol w:w="1323"/>
        <w:gridCol w:w="1182"/>
        <w:gridCol w:w="1313"/>
        <w:gridCol w:w="141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9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4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3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3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5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0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5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6"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637" w:type="pct"/>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部门：益阳市赫山区民政局</w:t>
            </w:r>
          </w:p>
        </w:tc>
        <w:tc>
          <w:tcPr>
            <w:tcW w:w="53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3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5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0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5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6"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637"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37"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537"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454"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40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45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84"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486"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349"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3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3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4"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09"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1"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4"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6"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49"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3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3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4"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09"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1"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4"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6"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49"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3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3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4"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09"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1"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4"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6"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637"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3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3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5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5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8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8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637"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16,837.94</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16,837.94</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16,731.81</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16,731.81</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550.50</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550.50</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550.50</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550.50</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1,398.76</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1,398.76</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315.01</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315.01</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2080206</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社会组织管理</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1,081.75</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1,081.75</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434.95</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434.95</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258.95</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258.95</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2081006</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养老服务</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1,189.44</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1,189.44</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1,149.44</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1,149.44</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最低生活保障</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6,487.33</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6,487.33</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2,442.01</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2,442.01</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2081902</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4,045.32</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4,045.32</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1,709.14</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1,709.14</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1,623.11</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1,623.11</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2082002</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流浪乞讨人员救助支出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特困人员救助供养</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4,820.00</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4,820.00</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233.00</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233.00</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4,587.00</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4,587.00</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其他生活救助</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122.21</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122.21</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其他城市生活救助</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90.55</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90.55</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2082502</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其他农村生活救助</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31.66</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31.66</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8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13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5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4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7"/>
        <w:tblW w:w="1551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0"/>
        <w:gridCol w:w="279"/>
        <w:gridCol w:w="720"/>
        <w:gridCol w:w="4718"/>
        <w:gridCol w:w="1769"/>
        <w:gridCol w:w="1711"/>
        <w:gridCol w:w="1769"/>
        <w:gridCol w:w="1195"/>
        <w:gridCol w:w="1176"/>
        <w:gridCol w:w="1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5518"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7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71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1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9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7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0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997"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部门：益阳市赫山区民政局</w:t>
            </w:r>
          </w:p>
        </w:tc>
        <w:tc>
          <w:tcPr>
            <w:tcW w:w="17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1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9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7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0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99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6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71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6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9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7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90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4718"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6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1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9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0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718"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1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9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0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718"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1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9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0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9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9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16,837.94</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1,025.06</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15,812.88</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16,731.81</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987.16</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15,744.65</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550.50</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131.12</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419.38</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550.50</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131.12</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419.38</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1,398.76</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836.55</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562.21</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315.01</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315.01</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2080206</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社会组织管理</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1,081.75</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519.54</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562.21</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434.95</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434.95</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258.95</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258.95</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2081006</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养老服务</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1,189.44</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1,189.44</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1,149.44</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1,149.44</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最低生活保障</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6,487.33</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6,487.33</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2081901</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2,442.01</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2,442.01</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2081902</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4,045.32</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4,045.32</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1,709.14</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1,709.14</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1,623.11</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1,623.11</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2082002</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流浪乞讨人员救助支出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特困人员救助供养</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4,820.00</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4,820.00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2082101</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233.00</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4,587.00</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4,587.00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其他生活救助</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122.21</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122.21</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2082501</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其他城市生活救助</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90.55</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90.55</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2082502</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其他农村生活救助</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31.66</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31.66</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7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4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17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11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5518"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40"/>
        <w:gridCol w:w="525"/>
        <w:gridCol w:w="1515"/>
        <w:gridCol w:w="3763"/>
        <w:gridCol w:w="525"/>
        <w:gridCol w:w="1246"/>
        <w:gridCol w:w="1511"/>
        <w:gridCol w:w="1293"/>
        <w:gridCol w:w="1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7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0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部门：益阳市赫山区民政局</w:t>
            </w:r>
          </w:p>
        </w:tc>
        <w:tc>
          <w:tcPr>
            <w:tcW w:w="1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7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75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244" w:type="pct"/>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1102"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8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20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399"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8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41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7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02"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4"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5"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9"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84"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11"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4"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16,772.51</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16,731.81</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16,731.81</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16,837.94</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16,837.94</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16,772.51</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10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16,837.94</w:t>
            </w:r>
          </w:p>
        </w:tc>
        <w:tc>
          <w:tcPr>
            <w:tcW w:w="12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3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16,837.94</w:t>
            </w:r>
          </w:p>
        </w:tc>
        <w:tc>
          <w:tcPr>
            <w:tcW w:w="4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16,772.51</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5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4425" w:type="pct"/>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574"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7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5"/>
        <w:gridCol w:w="415"/>
        <w:gridCol w:w="415"/>
        <w:gridCol w:w="5840"/>
        <w:gridCol w:w="2932"/>
        <w:gridCol w:w="2654"/>
        <w:gridCol w:w="2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3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7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3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5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40"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269" w:type="pct"/>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部门：益阳市赫山区民政局</w:t>
            </w:r>
          </w:p>
        </w:tc>
        <w:tc>
          <w:tcPr>
            <w:tcW w:w="93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5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40"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2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730"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870"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3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5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4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399"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70"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39"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0"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40"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70"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39"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0"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40"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269"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269"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16,772.51</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1,025.06</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15,747.45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16,731.81</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987.16</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15,744.65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131.12</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131.12</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1,398.76</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836.55</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315.01</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315.01</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2080206</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社会组织管理</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1,081.75</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519.54</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434.95</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258.95</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2081006</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养老服务</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1,189.44</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1,149.44</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最低生活保障</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6,487.33</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2081901</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2,442.01</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2081902</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4,045.32</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1,709.14</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1,623.11</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2082002</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流浪乞讨人员救助支出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特困人员救助供养</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4,820.00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2082101</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233.00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4,587.00</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其他生活救助</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122.21</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2082501</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其他城市生活救助</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90.55</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2082502</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其他农村生活救助</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31.66</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23.95</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8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8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9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3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7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3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5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3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7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3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5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5"/>
        <w:gridCol w:w="2820"/>
        <w:gridCol w:w="1123"/>
        <w:gridCol w:w="869"/>
        <w:gridCol w:w="2400"/>
        <w:gridCol w:w="936"/>
        <w:gridCol w:w="1128"/>
        <w:gridCol w:w="3745"/>
        <w:gridCol w:w="1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6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90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66"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66" w:type="pct"/>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部门：益阳市赫山区民政局</w:t>
            </w:r>
          </w:p>
        </w:tc>
        <w:tc>
          <w:tcPr>
            <w:tcW w:w="35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66"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62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373" w:type="pct"/>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90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5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27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76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9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6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19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6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03"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9"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8"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8"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9"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1"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99"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66"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578.19</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409.17</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155.48</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25.78</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42.57</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63.89</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99.35</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72.27</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32.08</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66.28</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93.84</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8.32</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122.42</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19.82</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15.34</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8.47</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3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2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7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91.80</w:t>
            </w:r>
          </w:p>
        </w:tc>
        <w:tc>
          <w:tcPr>
            <w:tcW w:w="3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1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66"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609.29</w:t>
            </w:r>
          </w:p>
        </w:tc>
        <w:tc>
          <w:tcPr>
            <w:tcW w:w="2907" w:type="pct"/>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4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6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0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6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7"/>
        <w:tblW w:w="153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329"/>
        <w:gridCol w:w="329"/>
        <w:gridCol w:w="329"/>
        <w:gridCol w:w="4518"/>
        <w:gridCol w:w="1529"/>
        <w:gridCol w:w="1601"/>
        <w:gridCol w:w="1601"/>
        <w:gridCol w:w="1529"/>
        <w:gridCol w:w="1601"/>
        <w:gridCol w:w="2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84" w:hRule="atLeast"/>
        </w:trPr>
        <w:tc>
          <w:tcPr>
            <w:tcW w:w="15380" w:type="dxa"/>
            <w:gridSpan w:val="10"/>
            <w:tcBorders>
              <w:top w:val="nil"/>
              <w:left w:val="nil"/>
              <w:bottom w:val="nil"/>
              <w:right w:val="nil"/>
            </w:tcBorders>
            <w:shd w:val="clear" w:color="auto" w:fill="FFFFFF" w:themeFill="background1"/>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bookmarkStart w:id="0" w:name="_GoBack"/>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4"/>
            <w:tcBorders>
              <w:top w:val="nil"/>
              <w:left w:val="nil"/>
              <w:bottom w:val="nil"/>
              <w:right w:val="nil"/>
            </w:tcBorders>
            <w:shd w:val="clear" w:color="auto" w:fill="FFFFFF" w:themeFill="background1"/>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部门：益阳市赫山区民政局</w:t>
            </w:r>
          </w:p>
        </w:tc>
        <w:tc>
          <w:tcPr>
            <w:tcW w:w="0" w:type="auto"/>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2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72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160" w:type="dxa"/>
            <w:gridSpan w:val="3"/>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72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20"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2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2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7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0"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0"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0"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0"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0"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0"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gridSpan w:val="10"/>
            <w:tcBorders>
              <w:top w:val="nil"/>
              <w:left w:val="nil"/>
              <w:bottom w:val="nil"/>
              <w:right w:val="nil"/>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bookmarkEnd w:id="0"/>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618"/>
        <w:gridCol w:w="618"/>
        <w:gridCol w:w="621"/>
        <w:gridCol w:w="3063"/>
        <w:gridCol w:w="3010"/>
        <w:gridCol w:w="3011"/>
        <w:gridCol w:w="4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84" w:hRule="atLeast"/>
          <w:jc w:val="center"/>
        </w:trPr>
        <w:tc>
          <w:tcPr>
            <w:tcW w:w="5000" w:type="pct"/>
            <w:gridSpan w:val="7"/>
            <w:tcBorders>
              <w:top w:val="nil"/>
              <w:left w:val="nil"/>
              <w:bottom w:val="nil"/>
              <w:right w:val="nil"/>
            </w:tcBorders>
            <w:shd w:val="clear" w:color="auto" w:fill="FFFFFF" w:themeFill="background1"/>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8"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98"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8"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80"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64"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64"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94" w:type="pct"/>
            <w:tcBorders>
              <w:top w:val="nil"/>
              <w:left w:val="nil"/>
              <w:bottom w:val="nil"/>
              <w:right w:val="nil"/>
            </w:tcBorders>
            <w:shd w:val="clear" w:color="auto" w:fill="FFFFFF" w:themeFill="background1"/>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576" w:type="pct"/>
            <w:gridSpan w:val="4"/>
            <w:tcBorders>
              <w:top w:val="nil"/>
              <w:left w:val="nil"/>
              <w:bottom w:val="nil"/>
              <w:right w:val="nil"/>
            </w:tcBorders>
            <w:shd w:val="clear" w:color="auto" w:fill="FFFFFF" w:themeFill="background1"/>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部门：益阳市赫山区民政局</w:t>
            </w:r>
          </w:p>
        </w:tc>
        <w:tc>
          <w:tcPr>
            <w:tcW w:w="964"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64"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94" w:type="pct"/>
            <w:tcBorders>
              <w:top w:val="nil"/>
              <w:left w:val="nil"/>
              <w:bottom w:val="nil"/>
              <w:right w:val="nil"/>
            </w:tcBorders>
            <w:shd w:val="clear" w:color="auto" w:fill="FFFFFF" w:themeFill="background1"/>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1576"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423" w:type="pct"/>
            <w:gridSpan w:val="3"/>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595" w:type="pct"/>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980" w:type="pct"/>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64"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64"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94"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595" w:type="pct"/>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80" w:type="pct"/>
            <w:vMerge w:val="continue"/>
            <w:tcBorders>
              <w:top w:val="nil"/>
              <w:left w:val="nil"/>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4" w:type="pct"/>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4" w:type="pct"/>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94" w:type="pct"/>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595" w:type="pct"/>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80" w:type="pct"/>
            <w:vMerge w:val="continue"/>
            <w:tcBorders>
              <w:top w:val="nil"/>
              <w:left w:val="nil"/>
              <w:bottom w:val="single" w:color="000000" w:sz="4" w:space="0"/>
              <w:right w:val="single" w:color="000000"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4" w:type="pct"/>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4" w:type="pct"/>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94" w:type="pct"/>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1576" w:type="pct"/>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9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1576" w:type="pct"/>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w:t>
            </w:r>
          </w:p>
        </w:tc>
        <w:tc>
          <w:tcPr>
            <w:tcW w:w="149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595" w:type="pct"/>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8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49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595" w:type="pct"/>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8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49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595" w:type="pct"/>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8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49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595" w:type="pct"/>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8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49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595" w:type="pct"/>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8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49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595" w:type="pct"/>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8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96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49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5000" w:type="pct"/>
            <w:gridSpan w:val="7"/>
            <w:tcBorders>
              <w:top w:val="nil"/>
              <w:left w:val="nil"/>
              <w:bottom w:val="nil"/>
              <w:right w:val="nil"/>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000" w:type="pct"/>
            <w:gridSpan w:val="7"/>
            <w:tcBorders>
              <w:top w:val="nil"/>
              <w:left w:val="nil"/>
              <w:bottom w:val="nil"/>
              <w:right w:val="nil"/>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说明：我单位没有国有资本经营收入，也没有使用国有资本经营收入资金安排的支出，故本表无数据。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98"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8"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8"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80"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64"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64"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94" w:type="pct"/>
            <w:tcBorders>
              <w:top w:val="nil"/>
              <w:left w:val="nil"/>
              <w:bottom w:val="nil"/>
              <w:right w:val="nil"/>
            </w:tcBorders>
            <w:shd w:val="clear" w:color="auto" w:fill="FFFFFF" w:themeFill="background1"/>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0"/>
        <w:gridCol w:w="1316"/>
        <w:gridCol w:w="1261"/>
        <w:gridCol w:w="1261"/>
        <w:gridCol w:w="1265"/>
        <w:gridCol w:w="1268"/>
        <w:gridCol w:w="1261"/>
        <w:gridCol w:w="1277"/>
        <w:gridCol w:w="1261"/>
        <w:gridCol w:w="1261"/>
        <w:gridCol w:w="1266"/>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44"/>
                <w:szCs w:val="44"/>
                <w:u w:val="none"/>
              </w:rPr>
            </w:pPr>
            <w:r>
              <w:rPr>
                <w:rFonts w:hint="eastAsia" w:ascii="宋体" w:hAnsi="宋体" w:eastAsia="宋体" w:cs="宋体"/>
                <w:i w:val="0"/>
                <w:iCs w:val="0"/>
                <w:color w:val="auto"/>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auto"/>
                <w:sz w:val="20"/>
                <w:szCs w:val="20"/>
                <w:u w:val="none"/>
              </w:rPr>
            </w:pPr>
          </w:p>
        </w:tc>
        <w:tc>
          <w:tcPr>
            <w:tcW w:w="41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6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27" w:type="pct"/>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部门：益阳市赫山区民政局</w:t>
            </w: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auto"/>
                <w:sz w:val="20"/>
                <w:szCs w:val="20"/>
                <w:u w:val="none"/>
              </w:rPr>
            </w:pPr>
          </w:p>
        </w:tc>
        <w:tc>
          <w:tcPr>
            <w:tcW w:w="46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47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预算数</w:t>
            </w:r>
          </w:p>
        </w:tc>
        <w:tc>
          <w:tcPr>
            <w:tcW w:w="2526" w:type="pct"/>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41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因公出国（境）费</w:t>
            </w:r>
          </w:p>
        </w:tc>
        <w:tc>
          <w:tcPr>
            <w:tcW w:w="1234"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公务用车购置及运行维护费</w:t>
            </w:r>
          </w:p>
        </w:tc>
        <w:tc>
          <w:tcPr>
            <w:tcW w:w="41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公务接待费</w:t>
            </w:r>
          </w:p>
        </w:tc>
        <w:tc>
          <w:tcPr>
            <w:tcW w:w="41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因公出国（境）费</w:t>
            </w:r>
          </w:p>
        </w:tc>
        <w:tc>
          <w:tcPr>
            <w:tcW w:w="1234"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公务用车购置及运行维护费</w:t>
            </w:r>
          </w:p>
        </w:tc>
        <w:tc>
          <w:tcPr>
            <w:tcW w:w="46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411"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6"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小计</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公务用车购置费</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公务用车运行维护费</w:t>
            </w:r>
          </w:p>
        </w:tc>
        <w:tc>
          <w:tcPr>
            <w:tcW w:w="411"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1"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6"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小计</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公务用车购置费</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公务用车运行维护费</w:t>
            </w:r>
          </w:p>
        </w:tc>
        <w:tc>
          <w:tcPr>
            <w:tcW w:w="464" w:type="pct"/>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41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41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41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41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4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41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0.95</w:t>
            </w:r>
          </w:p>
        </w:tc>
        <w:tc>
          <w:tcPr>
            <w:tcW w:w="4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0.95</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0.95</w:t>
            </w:r>
          </w:p>
        </w:tc>
        <w:tc>
          <w:tcPr>
            <w:tcW w:w="4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4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asciiTheme="minorEastAsia" w:hAnsiTheme="minorEastAsia"/>
          <w:sz w:val="32"/>
          <w:szCs w:val="32"/>
        </w:rPr>
        <w:sectPr>
          <w:pgSz w:w="16838" w:h="11906" w:orient="landscape"/>
          <w:pgMar w:top="720" w:right="720" w:bottom="720" w:left="720" w:header="851" w:footer="992" w:gutter="0"/>
          <w:cols w:space="0" w:num="1"/>
          <w:rtlGutter w:val="0"/>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1"/>
        <w:jc w:val="center"/>
        <w:rPr>
          <w:rFonts w:hint="eastAsia" w:ascii="方正小标宋_GBK" w:hAnsi="方正小标宋_GBK" w:eastAsia="方正小标宋_GBK" w:cs="方正小标宋_GBK"/>
          <w:sz w:val="70"/>
          <w:szCs w:val="70"/>
        </w:rPr>
      </w:pPr>
    </w:p>
    <w:p>
      <w:pPr>
        <w:pStyle w:val="11"/>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年度收、支总计16837.94万元。与上年相比，减少</w:t>
      </w:r>
      <w:r>
        <w:rPr>
          <w:rFonts w:hint="eastAsia" w:ascii="Times New Roman" w:hAnsi="Times New Roman" w:eastAsia="仿宋_GB2312"/>
          <w:sz w:val="32"/>
          <w:szCs w:val="32"/>
          <w:lang w:val="en-US" w:eastAsia="zh-CN"/>
        </w:rPr>
        <w:t>774.28</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4.39</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彩票公益金安排的支出和城乡社区建设资金的减少。</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16837.94</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16837.94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16837.94</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1025.06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6.09</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15812.88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93.91</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1"/>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16837.94</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774.28</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4.39</w:t>
      </w:r>
      <w:r>
        <w:rPr>
          <w:rFonts w:hint="eastAsia" w:ascii="Times New Roman" w:hAnsi="Times New Roman" w:eastAsia="仿宋_GB2312"/>
          <w:sz w:val="32"/>
          <w:szCs w:val="32"/>
        </w:rPr>
        <w:t>%，主要是因为主要是因为</w:t>
      </w:r>
      <w:r>
        <w:rPr>
          <w:rFonts w:hint="eastAsia" w:ascii="Times New Roman" w:hAnsi="Times New Roman" w:eastAsia="仿宋_GB2312"/>
          <w:sz w:val="32"/>
          <w:szCs w:val="32"/>
          <w:lang w:eastAsia="zh-CN"/>
        </w:rPr>
        <w:t>彩票公益金安排的支出和城乡社区建设资金的减少。</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年度财政拨款支出16772.51万元，占本年支出合计的</w:t>
      </w:r>
      <w:r>
        <w:rPr>
          <w:rFonts w:hint="eastAsia" w:ascii="Times New Roman" w:hAnsi="Times New Roman" w:eastAsia="仿宋_GB2312"/>
          <w:sz w:val="32"/>
          <w:szCs w:val="32"/>
          <w:lang w:val="en-US" w:eastAsia="zh-CN"/>
        </w:rPr>
        <w:t>99.61</w:t>
      </w:r>
      <w:r>
        <w:rPr>
          <w:rFonts w:hint="eastAsia" w:ascii="Times New Roman" w:hAnsi="Times New Roman" w:eastAsia="仿宋_GB2312"/>
          <w:sz w:val="32"/>
          <w:szCs w:val="32"/>
        </w:rPr>
        <w:t>%，与上年相比，财政拨款支出减少</w:t>
      </w:r>
      <w:r>
        <w:rPr>
          <w:rFonts w:hint="eastAsia" w:ascii="Times New Roman" w:hAnsi="Times New Roman" w:eastAsia="仿宋_GB2312"/>
          <w:sz w:val="32"/>
          <w:szCs w:val="32"/>
          <w:lang w:val="en-US" w:eastAsia="zh-CN"/>
        </w:rPr>
        <w:t>442.71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2.57</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城乡社区建设资金的减少。</w:t>
      </w:r>
    </w:p>
    <w:p>
      <w:pPr>
        <w:pStyle w:val="11"/>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16772.51</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2.8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16731.81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99.76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；卫生健康（类）支出</w:t>
      </w:r>
      <w:r>
        <w:rPr>
          <w:rFonts w:hint="eastAsia" w:ascii="Times New Roman" w:hAnsi="Times New Roman" w:eastAsia="仿宋_GB2312"/>
          <w:sz w:val="32"/>
          <w:szCs w:val="32"/>
          <w:lang w:val="en-US" w:eastAsia="zh-CN"/>
        </w:rPr>
        <w:t>23.95万元，占0.14%；住房保障支出13.96万元，占0.08%。</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3793.23</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16772.51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442.17</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1、一般公共服务（类）政府办公厅（室）及相关机构事务（款）其他政府办公厅（室）及相关机构事务支出（项）。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上级安排的</w:t>
      </w:r>
      <w:r>
        <w:rPr>
          <w:rFonts w:hint="eastAsia" w:ascii="Times New Roman" w:hAnsi="Times New Roman" w:eastAsia="仿宋_GB2312"/>
          <w:sz w:val="32"/>
          <w:szCs w:val="32"/>
        </w:rPr>
        <w:t>其他政府办公厅（室）及相关机构事务支出</w:t>
      </w:r>
      <w:r>
        <w:rPr>
          <w:rFonts w:hint="eastAsia" w:ascii="Times New Roman" w:hAnsi="Times New Roman" w:eastAsia="仿宋_GB2312"/>
          <w:sz w:val="32"/>
          <w:szCs w:val="32"/>
          <w:lang w:eastAsia="zh-CN"/>
        </w:rPr>
        <w:t>年中追加预算</w:t>
      </w:r>
      <w:r>
        <w:rPr>
          <w:rFonts w:hint="eastAsia" w:ascii="Times New Roman" w:hAnsi="Times New Roman" w:eastAsia="仿宋_GB2312"/>
          <w:sz w:val="32"/>
          <w:szCs w:val="32"/>
          <w:lang w:val="en-US" w:eastAsia="zh-CN"/>
        </w:rPr>
        <w:t>2.8万元，用于2021年“三无人员”尸体处置支出。</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（类）人力资源和社会保障管理事务（款）其他人力资源和社会保障管理事务支出（项）。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550.50</w:t>
      </w:r>
      <w:r>
        <w:rPr>
          <w:rFonts w:hint="eastAsia" w:ascii="Times New Roman" w:hAnsi="Times New Roman" w:eastAsia="仿宋_GB2312"/>
          <w:sz w:val="32"/>
          <w:szCs w:val="32"/>
        </w:rPr>
        <w:t>万元，决算数大于年</w:t>
      </w:r>
      <w:r>
        <w:rPr>
          <w:rFonts w:hint="eastAsia" w:ascii="Times New Roman" w:hAnsi="Times New Roman" w:eastAsia="仿宋_GB2312"/>
          <w:sz w:val="32"/>
          <w:szCs w:val="32"/>
          <w:lang w:val="en-US" w:eastAsia="zh-CN"/>
        </w:rPr>
        <w:t>初预算数的主要原因是：其他收入支出的五化民政资金和农村公益性公墓建设资金。</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民政管理事务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行政运行</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223.73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315.01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140.79</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区慈善总会上缴区财政事务中心的慈善捐赠收入返还款，经过本部门拨付给区慈善总会。</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民政管理事务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社会组织管理</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民政管理事务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其他民政管理事务</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2349.49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1081.75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46.04</w:t>
      </w:r>
      <w:r>
        <w:rPr>
          <w:rFonts w:hint="eastAsia" w:ascii="Times New Roman" w:hAnsi="Times New Roman" w:eastAsia="仿宋_GB2312"/>
          <w:sz w:val="32"/>
          <w:szCs w:val="32"/>
        </w:rPr>
        <w:t>%，决算数小于年初预算数的主要原因是：年初预算预估的</w:t>
      </w:r>
      <w:r>
        <w:rPr>
          <w:rFonts w:hint="eastAsia" w:ascii="Times New Roman" w:hAnsi="Times New Roman" w:eastAsia="仿宋_GB2312"/>
          <w:sz w:val="32"/>
          <w:szCs w:val="32"/>
          <w:lang w:eastAsia="zh-CN"/>
        </w:rPr>
        <w:t>部分</w:t>
      </w:r>
      <w:r>
        <w:rPr>
          <w:rFonts w:hint="eastAsia" w:ascii="Times New Roman" w:hAnsi="Times New Roman" w:eastAsia="仿宋_GB2312"/>
          <w:sz w:val="32"/>
          <w:szCs w:val="32"/>
        </w:rPr>
        <w:t>上级转移支付资金，实际没有执行。</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（类）行政事业单位养老支出（款）机关事业单位基本养老保险缴费支出（项）。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19.48</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19.48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社会福利</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儿童福利</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上级安排儿童福利财政转移支付资金年中追加预算</w:t>
      </w:r>
      <w:r>
        <w:rPr>
          <w:rFonts w:hint="eastAsia" w:ascii="Times New Roman" w:hAnsi="Times New Roman" w:eastAsia="仿宋_GB2312"/>
          <w:sz w:val="32"/>
          <w:szCs w:val="32"/>
          <w:lang w:val="en-US" w:eastAsia="zh-CN"/>
        </w:rPr>
        <w:t>83万元</w:t>
      </w:r>
      <w:r>
        <w:rPr>
          <w:rFonts w:hint="eastAsia" w:ascii="Times New Roman" w:hAnsi="Times New Roman" w:eastAsia="仿宋_GB2312"/>
          <w:sz w:val="32"/>
          <w:szCs w:val="32"/>
          <w:lang w:eastAsia="zh-CN"/>
        </w:rPr>
        <w:t>，用于孤儿和事实无人抚养儿童的基本本生活和助学支出。</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社会福利</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老年福利</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258.95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129.48</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上级安排老年福利财政转移支付资金年中追加预算</w:t>
      </w:r>
      <w:r>
        <w:rPr>
          <w:rFonts w:hint="eastAsia" w:ascii="Times New Roman" w:hAnsi="Times New Roman" w:eastAsia="仿宋_GB2312"/>
          <w:sz w:val="32"/>
          <w:szCs w:val="32"/>
          <w:lang w:val="en-US" w:eastAsia="zh-CN"/>
        </w:rPr>
        <w:t>58.95万元，用于困难高龄老年人的补贴。</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社会福利</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殡葬</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上级安排殡葬改革综合试点财政转移支付资金年中追加预算</w:t>
      </w:r>
      <w:r>
        <w:rPr>
          <w:rFonts w:hint="eastAsia" w:ascii="Times New Roman" w:hAnsi="Times New Roman" w:eastAsia="仿宋_GB2312"/>
          <w:sz w:val="32"/>
          <w:szCs w:val="32"/>
          <w:lang w:val="en-US" w:eastAsia="zh-CN"/>
        </w:rPr>
        <w:t>80万元，用于公益性公墓建设。</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社会福利</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养老服务</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上级安排养老服务财政转移支付资金年中追加预算</w:t>
      </w:r>
      <w:r>
        <w:rPr>
          <w:rFonts w:hint="eastAsia" w:ascii="Times New Roman" w:hAnsi="Times New Roman" w:eastAsia="仿宋_GB2312"/>
          <w:sz w:val="32"/>
          <w:szCs w:val="32"/>
          <w:lang w:val="en-US" w:eastAsia="zh-CN"/>
        </w:rPr>
        <w:t>13万元，用于益老食堂和居家社区养老示范点建设。</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残疾人事业</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残疾人生活和护理补贴</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360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1149.44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319.29</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上级安排残疾人生活和护理补贴财政转移支付资金年中追加预算</w:t>
      </w:r>
      <w:r>
        <w:rPr>
          <w:rFonts w:hint="eastAsia" w:ascii="Times New Roman" w:hAnsi="Times New Roman" w:eastAsia="仿宋_GB2312"/>
          <w:sz w:val="32"/>
          <w:szCs w:val="32"/>
          <w:lang w:val="en-US" w:eastAsia="zh-CN"/>
        </w:rPr>
        <w:t>789.44万元，用于</w:t>
      </w:r>
      <w:r>
        <w:rPr>
          <w:rFonts w:hint="eastAsia" w:ascii="Times New Roman" w:hAnsi="Times New Roman" w:eastAsia="仿宋_GB2312"/>
          <w:sz w:val="32"/>
          <w:szCs w:val="32"/>
          <w:lang w:eastAsia="zh-CN"/>
        </w:rPr>
        <w:t>困难残疾人生活补贴和重度残疾人护理补贴。</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2、</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残疾人事业</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其他残疾人事业支出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区本级财政安排其他残疾人事业支出资金年中追加预算</w:t>
      </w:r>
      <w:r>
        <w:rPr>
          <w:rFonts w:hint="eastAsia" w:ascii="Times New Roman" w:hAnsi="Times New Roman" w:eastAsia="仿宋_GB2312"/>
          <w:sz w:val="32"/>
          <w:szCs w:val="32"/>
          <w:lang w:val="en-US" w:eastAsia="zh-CN"/>
        </w:rPr>
        <w:t>40万元，用于</w:t>
      </w:r>
      <w:r>
        <w:rPr>
          <w:rFonts w:hint="eastAsia" w:ascii="Times New Roman" w:hAnsi="Times New Roman" w:eastAsia="仿宋_GB2312"/>
          <w:sz w:val="32"/>
          <w:szCs w:val="32"/>
          <w:lang w:eastAsia="zh-CN"/>
        </w:rPr>
        <w:t>困难残疾人生活补贴和重度残疾人护理补贴。</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最低生活保障</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城市最低生活保障</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250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2442.01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976.80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上级安排城市最低生活保障财政转移支付资金年中追加预算</w:t>
      </w:r>
      <w:r>
        <w:rPr>
          <w:rFonts w:hint="eastAsia" w:ascii="Times New Roman" w:hAnsi="Times New Roman" w:eastAsia="仿宋_GB2312"/>
          <w:sz w:val="32"/>
          <w:szCs w:val="32"/>
          <w:lang w:val="en-US" w:eastAsia="zh-CN"/>
        </w:rPr>
        <w:t>2192.01万元，用于</w:t>
      </w:r>
      <w:r>
        <w:rPr>
          <w:rFonts w:hint="eastAsia" w:ascii="Times New Roman" w:hAnsi="Times New Roman" w:eastAsia="仿宋_GB2312"/>
          <w:sz w:val="32"/>
          <w:szCs w:val="32"/>
        </w:rPr>
        <w:t>城市低保人员的基本生活支</w:t>
      </w:r>
      <w:r>
        <w:rPr>
          <w:rFonts w:hint="eastAsia" w:ascii="Times New Roman" w:hAnsi="Times New Roman" w:eastAsia="仿宋_GB2312"/>
          <w:sz w:val="32"/>
          <w:szCs w:val="32"/>
          <w:lang w:eastAsia="zh-CN"/>
        </w:rPr>
        <w:t>出。</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最低生活保障</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农村最低生活保障</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450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4045.32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898.96</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上级安排农村最低生活保障财政转移支付资金年中追加预算</w:t>
      </w:r>
      <w:r>
        <w:rPr>
          <w:rFonts w:hint="eastAsia" w:ascii="Times New Roman" w:hAnsi="Times New Roman" w:eastAsia="仿宋_GB2312"/>
          <w:sz w:val="32"/>
          <w:szCs w:val="32"/>
          <w:lang w:val="en-US" w:eastAsia="zh-CN"/>
        </w:rPr>
        <w:t>3595.32万元，用于农村低保人员的基本生活支出。</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临时救助</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临时救助支出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1623.11万</w:t>
      </w:r>
      <w:r>
        <w:rPr>
          <w:rFonts w:hint="eastAsia" w:ascii="Times New Roman" w:hAnsi="Times New Roman" w:eastAsia="仿宋_GB2312"/>
          <w:sz w:val="32"/>
          <w:szCs w:val="32"/>
        </w:rPr>
        <w:t>元，决算数大于年初预算数的主要原因是：</w:t>
      </w:r>
      <w:r>
        <w:rPr>
          <w:rFonts w:hint="eastAsia" w:ascii="Times New Roman" w:hAnsi="Times New Roman" w:eastAsia="仿宋_GB2312"/>
          <w:sz w:val="32"/>
          <w:szCs w:val="32"/>
          <w:lang w:eastAsia="zh-CN"/>
        </w:rPr>
        <w:t>上级安排临时救助支出财政转移支付资金年中追加预算</w:t>
      </w:r>
      <w:r>
        <w:rPr>
          <w:rFonts w:hint="eastAsia" w:ascii="Times New Roman" w:hAnsi="Times New Roman" w:eastAsia="仿宋_GB2312"/>
          <w:sz w:val="32"/>
          <w:szCs w:val="32"/>
          <w:lang w:val="en-US" w:eastAsia="zh-CN"/>
        </w:rPr>
        <w:t>1623.11万元，用于</w:t>
      </w:r>
      <w:r>
        <w:rPr>
          <w:rFonts w:hint="eastAsia" w:ascii="Times New Roman" w:hAnsi="Times New Roman" w:eastAsia="仿宋_GB2312"/>
          <w:sz w:val="32"/>
          <w:szCs w:val="32"/>
          <w:lang w:eastAsia="zh-CN"/>
        </w:rPr>
        <w:t>暂时出现困难的家庭，给予临时救助。</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临时救助</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流浪乞讨人员救助支出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86.03万</w:t>
      </w:r>
      <w:r>
        <w:rPr>
          <w:rFonts w:hint="eastAsia" w:ascii="Times New Roman" w:hAnsi="Times New Roman" w:eastAsia="仿宋_GB2312"/>
          <w:sz w:val="32"/>
          <w:szCs w:val="32"/>
        </w:rPr>
        <w:t>元，决算数大于年初预算数的主要原因是：</w:t>
      </w:r>
      <w:r>
        <w:rPr>
          <w:rFonts w:hint="eastAsia" w:ascii="Times New Roman" w:hAnsi="Times New Roman" w:eastAsia="仿宋_GB2312"/>
          <w:sz w:val="32"/>
          <w:szCs w:val="32"/>
          <w:lang w:eastAsia="zh-CN"/>
        </w:rPr>
        <w:t>上级安排流浪乞讨人员救助支出财政转移支付资金年中追加预算</w:t>
      </w:r>
      <w:r>
        <w:rPr>
          <w:rFonts w:hint="eastAsia" w:ascii="Times New Roman" w:hAnsi="Times New Roman" w:eastAsia="仿宋_GB2312"/>
          <w:sz w:val="32"/>
          <w:szCs w:val="32"/>
          <w:lang w:val="en-US" w:eastAsia="zh-CN"/>
        </w:rPr>
        <w:t>86.03万元，用于</w:t>
      </w:r>
      <w:r>
        <w:rPr>
          <w:rFonts w:hint="eastAsia" w:ascii="Times New Roman" w:hAnsi="Times New Roman" w:eastAsia="仿宋_GB2312"/>
          <w:sz w:val="32"/>
          <w:szCs w:val="32"/>
        </w:rPr>
        <w:t>生活无着的流浪乞讨人员</w:t>
      </w:r>
      <w:r>
        <w:rPr>
          <w:rFonts w:hint="eastAsia" w:ascii="Times New Roman" w:hAnsi="Times New Roman" w:eastAsia="仿宋_GB2312"/>
          <w:sz w:val="32"/>
          <w:szCs w:val="32"/>
          <w:lang w:eastAsia="zh-CN"/>
        </w:rPr>
        <w:t>的救助。</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特困人员救助供养</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城市特困人员救助供养支出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233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上级安排城市特困人员救助供养支出财政转移支付资金年中追加预算</w:t>
      </w:r>
      <w:r>
        <w:rPr>
          <w:rFonts w:hint="eastAsia" w:ascii="Times New Roman" w:hAnsi="Times New Roman" w:eastAsia="仿宋_GB2312"/>
          <w:sz w:val="32"/>
          <w:szCs w:val="32"/>
          <w:lang w:val="en-US" w:eastAsia="zh-CN"/>
        </w:rPr>
        <w:t>233万元，用于</w:t>
      </w:r>
      <w:r>
        <w:rPr>
          <w:rFonts w:hint="eastAsia" w:ascii="Times New Roman" w:hAnsi="Times New Roman" w:eastAsia="仿宋_GB2312"/>
          <w:sz w:val="32"/>
          <w:szCs w:val="32"/>
          <w:lang w:eastAsia="zh-CN"/>
        </w:rPr>
        <w:t>城市</w:t>
      </w:r>
      <w:r>
        <w:rPr>
          <w:rFonts w:hint="eastAsia" w:ascii="Times New Roman" w:hAnsi="Times New Roman" w:eastAsia="仿宋_GB2312"/>
          <w:sz w:val="32"/>
          <w:szCs w:val="32"/>
        </w:rPr>
        <w:t>特困人员的基本生活补助</w:t>
      </w:r>
      <w:r>
        <w:rPr>
          <w:rFonts w:hint="eastAsia" w:ascii="Times New Roman" w:hAnsi="Times New Roman" w:eastAsia="仿宋_GB2312"/>
          <w:sz w:val="32"/>
          <w:szCs w:val="32"/>
          <w:lang w:eastAsia="zh-CN"/>
        </w:rPr>
        <w:t>、疾病治疗和照料护理支出。</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特困人员救助供养</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农村特困人员救助供养支出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4587</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上级安排农村特困人员救助供养支出财政转移支付资金年中追加预算</w:t>
      </w:r>
      <w:r>
        <w:rPr>
          <w:rFonts w:hint="eastAsia" w:ascii="Times New Roman" w:hAnsi="Times New Roman" w:eastAsia="仿宋_GB2312"/>
          <w:sz w:val="32"/>
          <w:szCs w:val="32"/>
          <w:lang w:val="en-US" w:eastAsia="zh-CN"/>
        </w:rPr>
        <w:t>4587万元，用于</w:t>
      </w:r>
      <w:r>
        <w:rPr>
          <w:rFonts w:hint="eastAsia" w:ascii="Times New Roman" w:hAnsi="Times New Roman" w:eastAsia="仿宋_GB2312"/>
          <w:sz w:val="32"/>
          <w:szCs w:val="32"/>
          <w:lang w:eastAsia="zh-CN"/>
        </w:rPr>
        <w:t>农村</w:t>
      </w:r>
      <w:r>
        <w:rPr>
          <w:rFonts w:hint="eastAsia" w:ascii="Times New Roman" w:hAnsi="Times New Roman" w:eastAsia="仿宋_GB2312"/>
          <w:sz w:val="32"/>
          <w:szCs w:val="32"/>
        </w:rPr>
        <w:t>特困人员的基本生活补助</w:t>
      </w:r>
      <w:r>
        <w:rPr>
          <w:rFonts w:hint="eastAsia" w:ascii="Times New Roman" w:hAnsi="Times New Roman" w:eastAsia="仿宋_GB2312"/>
          <w:sz w:val="32"/>
          <w:szCs w:val="32"/>
          <w:lang w:eastAsia="zh-CN"/>
        </w:rPr>
        <w:t>、疾病治疗和照料护理支出。</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19</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其他生活救助</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其他城市生活救助</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90.55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上级安排其他城市生活救助财政转移支付年中追加预算</w:t>
      </w:r>
      <w:r>
        <w:rPr>
          <w:rFonts w:hint="eastAsia" w:ascii="Times New Roman" w:hAnsi="Times New Roman" w:eastAsia="仿宋_GB2312"/>
          <w:sz w:val="32"/>
          <w:szCs w:val="32"/>
          <w:lang w:val="en-US" w:eastAsia="zh-CN"/>
        </w:rPr>
        <w:t>90.55万元，用于发放低收入群体临时价格补贴。</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其他生活救助</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其他农村生活救助</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31.66</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上级安排其他农村生活救助财政转移支付年中追加预算</w:t>
      </w:r>
      <w:r>
        <w:rPr>
          <w:rFonts w:hint="eastAsia" w:ascii="Times New Roman" w:hAnsi="Times New Roman" w:eastAsia="仿宋_GB2312"/>
          <w:sz w:val="32"/>
          <w:szCs w:val="32"/>
          <w:lang w:val="en-US" w:eastAsia="zh-CN"/>
        </w:rPr>
        <w:t>31.66万元，用于</w:t>
      </w:r>
      <w:r>
        <w:rPr>
          <w:rFonts w:hint="eastAsia" w:ascii="Times New Roman" w:hAnsi="Times New Roman" w:eastAsia="仿宋_GB2312"/>
          <w:sz w:val="32"/>
          <w:szCs w:val="32"/>
        </w:rPr>
        <w:t>六十年代精减退职人员基本生活补助</w:t>
      </w:r>
      <w:r>
        <w:rPr>
          <w:rFonts w:hint="eastAsia" w:ascii="Times New Roman" w:hAnsi="Times New Roman" w:eastAsia="仿宋_GB2312"/>
          <w:sz w:val="32"/>
          <w:szCs w:val="32"/>
          <w:lang w:val="en-US" w:eastAsia="zh-CN"/>
        </w:rPr>
        <w:t>。</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卫生健康</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行政事业单位医疗</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事业单位医疗</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24.56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23.95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97.52</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人员调出本单位，事业单位医疗开支减少。</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住房保障</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住房改革支出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住房公积金</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13.96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13.96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1025.06</w:t>
      </w:r>
      <w:r>
        <w:rPr>
          <w:rFonts w:hint="eastAsia" w:ascii="Times New Roman" w:hAnsi="Times New Roman" w:eastAsia="仿宋_GB2312"/>
          <w:sz w:val="32"/>
          <w:szCs w:val="32"/>
        </w:rPr>
        <w:t>万元，其中：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609.29</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59.44</w:t>
      </w:r>
      <w:r>
        <w:rPr>
          <w:rFonts w:hint="eastAsia" w:ascii="Times New Roman" w:hAnsi="Times New Roman" w:eastAsia="仿宋_GB2312"/>
          <w:sz w:val="32"/>
          <w:szCs w:val="32"/>
        </w:rPr>
        <w:t>%,主要包括基本工资、津贴补贴、奖金、</w:t>
      </w:r>
      <w:r>
        <w:rPr>
          <w:rFonts w:hint="eastAsia" w:ascii="Times New Roman" w:hAnsi="Times New Roman" w:eastAsia="仿宋_GB2312"/>
          <w:sz w:val="32"/>
          <w:szCs w:val="32"/>
          <w:lang w:eastAsia="zh-CN"/>
        </w:rPr>
        <w:t>绩效工资、</w:t>
      </w:r>
      <w:r>
        <w:rPr>
          <w:rFonts w:hint="eastAsia" w:ascii="Times New Roman" w:hAnsi="Times New Roman" w:eastAsia="仿宋_GB2312"/>
          <w:sz w:val="32"/>
          <w:szCs w:val="32"/>
        </w:rPr>
        <w:t>机关事业单位基本养老保险缴费、职业年金缴费、职工基本医疗缴费、其他社会保险缴费、住房公积金、抚恤金、生活补助、</w:t>
      </w:r>
      <w:r>
        <w:rPr>
          <w:rFonts w:hint="eastAsia" w:ascii="Times New Roman" w:hAnsi="Times New Roman" w:eastAsia="仿宋_GB2312"/>
          <w:sz w:val="32"/>
          <w:szCs w:val="32"/>
          <w:lang w:eastAsia="zh-CN"/>
        </w:rPr>
        <w:t>救济费、</w:t>
      </w:r>
      <w:r>
        <w:rPr>
          <w:rFonts w:hint="eastAsia" w:ascii="Times New Roman" w:hAnsi="Times New Roman" w:eastAsia="仿宋_GB2312"/>
          <w:sz w:val="32"/>
          <w:szCs w:val="32"/>
        </w:rPr>
        <w:t>奖励金、其他对个人和家庭的补助支出</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415.77</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40.56</w:t>
      </w:r>
      <w:r>
        <w:rPr>
          <w:rFonts w:hint="eastAsia" w:ascii="Times New Roman" w:hAnsi="Times New Roman" w:eastAsia="仿宋_GB2312"/>
          <w:sz w:val="32"/>
          <w:szCs w:val="32"/>
        </w:rPr>
        <w:t>%，主要包括办公费、印刷费、咨询费、水费、电费、邮电费、物业管理费、差旅费、维修（护）费、会议费、培训费、公务接待费、专用材料费、</w:t>
      </w:r>
      <w:r>
        <w:rPr>
          <w:rFonts w:hint="eastAsia" w:ascii="Times New Roman" w:hAnsi="Times New Roman" w:eastAsia="仿宋_GB2312"/>
          <w:sz w:val="32"/>
          <w:szCs w:val="32"/>
          <w:lang w:eastAsia="zh-CN"/>
        </w:rPr>
        <w:t>劳务费、</w:t>
      </w:r>
      <w:r>
        <w:rPr>
          <w:rFonts w:hint="eastAsia" w:ascii="Times New Roman" w:hAnsi="Times New Roman" w:eastAsia="仿宋_GB2312"/>
          <w:sz w:val="32"/>
          <w:szCs w:val="32"/>
        </w:rPr>
        <w:t>委托业务费、工会经费、</w:t>
      </w:r>
      <w:r>
        <w:rPr>
          <w:rFonts w:hint="eastAsia" w:ascii="Times New Roman" w:hAnsi="Times New Roman" w:eastAsia="仿宋_GB2312"/>
          <w:sz w:val="32"/>
          <w:szCs w:val="32"/>
          <w:lang w:eastAsia="zh-CN"/>
        </w:rPr>
        <w:t>其他交通费用</w:t>
      </w:r>
      <w:r>
        <w:rPr>
          <w:rFonts w:hint="eastAsia" w:ascii="Times New Roman" w:hAnsi="Times New Roman" w:eastAsia="仿宋_GB2312"/>
          <w:sz w:val="32"/>
          <w:szCs w:val="32"/>
        </w:rPr>
        <w:t>、其他商品和服务支出、办公设备购置。</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0.95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0.95</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万元，与上年</w:t>
      </w:r>
      <w:r>
        <w:rPr>
          <w:rFonts w:hint="eastAsia" w:ascii="Times New Roman" w:hAnsi="Times New Roman" w:eastAsia="仿宋_GB2312"/>
          <w:sz w:val="32"/>
          <w:szCs w:val="32"/>
          <w:lang w:eastAsia="zh-CN"/>
        </w:rPr>
        <w:t>相比无变化</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 xml:space="preserve"> 年本部门未开展因公出国（境）活动。</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0.95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0.95</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2022年本部门未购置公务用车</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2022年本部门无公务用车</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0.95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宋体" w:cs="楷体"/>
          <w:b/>
          <w:bCs/>
          <w:i/>
          <w:color w:val="auto"/>
          <w:sz w:val="32"/>
          <w:szCs w:val="32"/>
          <w:lang w:val="en-US"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无因公出国（境）开支</w:t>
      </w:r>
      <w:r>
        <w:rPr>
          <w:rFonts w:hint="eastAsia" w:ascii="Times New Roman" w:hAnsi="Times New Roman" w:eastAsia="仿宋_GB2312"/>
          <w:sz w:val="32"/>
          <w:szCs w:val="32"/>
          <w:lang w:eastAsia="zh-CN"/>
        </w:rPr>
        <w:t>。</w:t>
      </w:r>
      <w:r>
        <w:rPr>
          <w:rFonts w:hint="eastAsia" w:ascii="Times New Roman" w:hAnsi="Times New Roman" w:eastAsia="仿宋_GB2312" w:cs="Times New Roman"/>
          <w:kern w:val="2"/>
          <w:sz w:val="32"/>
          <w:szCs w:val="32"/>
          <w:lang w:val="en-US" w:eastAsia="zh-CN" w:bidi="ar"/>
        </w:rPr>
        <w:t>与上年相比未发生变动。</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0.95</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98</w:t>
      </w:r>
      <w:r>
        <w:rPr>
          <w:rFonts w:hint="eastAsia" w:ascii="Times New Roman" w:hAnsi="Times New Roman" w:eastAsia="仿宋_GB2312"/>
          <w:sz w:val="32"/>
          <w:szCs w:val="32"/>
        </w:rPr>
        <w:t>人次，主要是</w:t>
      </w:r>
      <w:r>
        <w:rPr>
          <w:rFonts w:hint="eastAsia" w:ascii="Times New Roman" w:hAnsi="Times New Roman" w:eastAsia="仿宋_GB2312"/>
          <w:sz w:val="32"/>
          <w:szCs w:val="32"/>
          <w:lang w:eastAsia="zh-CN"/>
        </w:rPr>
        <w:t>外地救助站护送流浪乞讨人员到我区救助站、外县来我区考察特困人员社会机构照料护理服务、婚姻登记电子化工作考察、慈善社工工作交流、养老服务工作交流等</w:t>
      </w:r>
      <w:r>
        <w:rPr>
          <w:rFonts w:hint="eastAsia" w:ascii="Times New Roman" w:hAnsi="Times New Roman" w:eastAsia="仿宋_GB2312"/>
          <w:sz w:val="32"/>
          <w:szCs w:val="32"/>
        </w:rPr>
        <w:t>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1"/>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65.42</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65.42</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65.42</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eastAsia="zh-CN"/>
        </w:rPr>
        <w:t>其他支出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彩票公益金安排的支出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用于社会福利的彩票公益金支出</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65.42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上级安排用于社会福利的彩票公益金支出财政转移支付年中追加预算</w:t>
      </w:r>
      <w:r>
        <w:rPr>
          <w:rFonts w:hint="eastAsia" w:ascii="Times New Roman" w:hAnsi="Times New Roman" w:eastAsia="仿宋_GB2312"/>
          <w:sz w:val="32"/>
          <w:szCs w:val="32"/>
          <w:lang w:val="en-US" w:eastAsia="zh-CN"/>
        </w:rPr>
        <w:t>65.42万元，用于困难老年人家庭适老化改造和福彩圆梦.孤儿助学工程。</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415.77</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比上年决算数增加</w:t>
      </w:r>
      <w:r>
        <w:rPr>
          <w:rFonts w:hint="eastAsia" w:ascii="Times New Roman" w:hAnsi="Times New Roman" w:eastAsia="仿宋_GB2312"/>
          <w:sz w:val="32"/>
          <w:szCs w:val="32"/>
          <w:lang w:val="en-US" w:eastAsia="zh-CN"/>
        </w:rPr>
        <w:t>86.97</w:t>
      </w:r>
      <w:r>
        <w:rPr>
          <w:rFonts w:hint="eastAsia" w:ascii="Times New Roman" w:hAnsi="Times New Roman" w:eastAsia="仿宋_GB2312"/>
          <w:sz w:val="32"/>
          <w:szCs w:val="32"/>
        </w:rPr>
        <w:t xml:space="preserve"> 万元，增长</w:t>
      </w:r>
      <w:r>
        <w:rPr>
          <w:rFonts w:hint="eastAsia" w:ascii="Times New Roman" w:hAnsi="Times New Roman" w:eastAsia="仿宋_GB2312"/>
          <w:sz w:val="32"/>
          <w:szCs w:val="32"/>
          <w:lang w:val="en-US" w:eastAsia="zh-CN"/>
        </w:rPr>
        <w:t>26.45</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区慈善总会上缴区财政事务中心的慈善捐赠收入返还款，经过本部门拨付给区慈善总会。</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3.67</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其中：（</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用于召开</w:t>
      </w:r>
      <w:r>
        <w:rPr>
          <w:rFonts w:hint="eastAsia" w:ascii="Times New Roman" w:hAnsi="Times New Roman" w:eastAsia="仿宋_GB2312"/>
          <w:sz w:val="32"/>
          <w:szCs w:val="32"/>
          <w:lang w:eastAsia="zh-CN"/>
        </w:rPr>
        <w:t>全区</w:t>
      </w:r>
      <w:r>
        <w:rPr>
          <w:rFonts w:hint="eastAsia" w:ascii="Times New Roman" w:hAnsi="Times New Roman" w:eastAsia="仿宋_GB2312"/>
          <w:sz w:val="32"/>
          <w:szCs w:val="32"/>
          <w:lang w:val="en-US" w:eastAsia="zh-CN"/>
        </w:rPr>
        <w:t>2022年度民政暨党风廉政建设、业务工作</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115</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val="en-US" w:eastAsia="zh-CN"/>
        </w:rPr>
        <w:t>2022年民政工作安排部署和相关业务知识学习，预算经费2万元，实际支出1.81万元</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用于安全防控会议，人数81人，内容为全区养老机构安全生产防控会议，预算经费0.4万元，实际支出0.39万元；（3）用于养老领域突出问题动员部署会，人数30人，内容为养老领域消防问题和非法集资防控检查部署，预算经费0.2万元，实际支出0.12万元；（4）用于召开未成年人保护工作会议，人数50人，内容为全区暑期未成年人保护“七个”行动会议，预算经费0.3万元，实际支出0.3万元；（5）用于召开消防工作会议，人数51人，内容为全区民政系统消防安全业务会议，预算支出0.2万元，实际支出0.2万元；（6）用于行政界线联检工作会议，人数29人，内容为行政界线联检及平安地界建设工作会议，预算支出0.3万元，实际支出0.27万元；（7）用于全区殡葬改革推进会议，人数75人，内容为推进殡葬改革，落实惠民殡葬政策，预算支出0.6万元，实际支出0.58万元。</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3.79</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其中：（</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用于开展</w:t>
      </w:r>
      <w:r>
        <w:rPr>
          <w:rFonts w:hint="eastAsia" w:ascii="Times New Roman" w:hAnsi="Times New Roman" w:eastAsia="仿宋_GB2312"/>
          <w:sz w:val="32"/>
          <w:szCs w:val="32"/>
          <w:lang w:eastAsia="zh-CN"/>
        </w:rPr>
        <w:t>工作人员</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38</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事业单位工作人员的公共科目和专业科目的培训，预算经费</w:t>
      </w:r>
      <w:r>
        <w:rPr>
          <w:rFonts w:hint="eastAsia" w:ascii="Times New Roman" w:hAnsi="Times New Roman" w:eastAsia="仿宋_GB2312"/>
          <w:sz w:val="32"/>
          <w:szCs w:val="32"/>
          <w:lang w:val="en-US" w:eastAsia="zh-CN"/>
        </w:rPr>
        <w:t>1.3万元，实际支出1.25万元；（2）用于开展政协委员培训，人数1人，内容为政协委员履职能力培训，预算经费0.4万元，实际支出0.4万元；（3）用于开展儿童福利业务培训，人数17人，内容为智慧民政-儿童福利子系统业务培训，预算经费0.2万元，实际支出0.19万元；（4）用于开展殡葬领域业务培训，人数30人，内容为整治殡葬领域突出问题业务培训，预算经费0.12万元，实际支出0.12万元；（5）用于救助业务培训，人数70人，内容为全区困难群众救助业务培训，预算经费0.3万元，实际支出0.28万元；（6）用于养老领域防范非法集资业务培训，人数40人，内容为敬老院、养老院对如何防范非法集资业务培训，预算经费0.2万元，实际支出0.18万元；（7）用于精准救助培训，人数50人，内容为全区最低生活保障精准救助培训，预算0.6万元，实际支出0.6万元；（8）用于公办养老机构业务培训，人数50人，内容为全区公办养老机构“区级统筹”业务培训，预算经费0.2万元，实际支出0.2万元；（9）用于儿童福利业务培训，人数47人，内容为事实无人抚养儿童保障业务培训，预算经费0.2万元，实际支会0.18万元；（10）用于殡葬改革业务培训，人数50人，内容为全区全面推进殡葬改革业务培训，预算经费0.2万元，实际支出0.2万元；（11）用于困难群众救助资金业务培训，人数36人，预算经费0.2万元，实际支出0.19万元，内容为规范使用困难群众救助资金业务培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年度本部门未举办节庆、晚会、论坛、赛事等活动。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988.29</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52.29</w:t>
      </w:r>
      <w:r>
        <w:rPr>
          <w:rFonts w:hint="eastAsia" w:ascii="Times New Roman" w:hAnsi="Times New Roman" w:eastAsia="仿宋_GB2312"/>
          <w:sz w:val="32"/>
          <w:szCs w:val="32"/>
        </w:rPr>
        <w:t xml:space="preserve"> 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936</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988.29</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52.29</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5.29</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总结归纳本部门（单位）支出的绩效目标完成情况，实现产出和取得效益的情况。围绕部门（单位）职责、行业发展规划，以预算资金管理为主线，总结部门（单位）资产管理和开展业务情况，从运行成本、管理效率、履职效能、社会效应、可持续发展能力和服务对象满意度等方面，衡量部门（单位）整体及核心业务实施效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eastAsia="仿宋_GB2312" w:cs="黑体"/>
          <w:color w:val="000000"/>
          <w:kern w:val="0"/>
          <w:sz w:val="32"/>
          <w:szCs w:val="32"/>
          <w:lang w:val="en-US" w:eastAsia="zh-CN" w:bidi="ar-SA"/>
        </w:rPr>
      </w:pPr>
      <w:r>
        <w:rPr>
          <w:rFonts w:hint="eastAsia" w:ascii="楷体" w:hAnsi="楷体" w:eastAsia="楷体" w:cs="楷体"/>
          <w:b/>
          <w:bCs/>
          <w:color w:val="000000"/>
          <w:kern w:val="0"/>
          <w:sz w:val="32"/>
          <w:szCs w:val="32"/>
          <w:lang w:val="en-US" w:eastAsia="zh-CN" w:bidi="ar-SA"/>
        </w:rPr>
        <w:t>1.社会救助政策落到实处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eastAsia="仿宋_GB2312" w:cs="黑体"/>
          <w:color w:val="000000"/>
          <w:kern w:val="0"/>
          <w:sz w:val="32"/>
          <w:szCs w:val="32"/>
          <w:lang w:val="en-US" w:eastAsia="zh-CN" w:bidi="ar-SA"/>
        </w:rPr>
      </w:pPr>
      <w:r>
        <w:rPr>
          <w:rFonts w:hint="default" w:ascii="Times New Roman" w:hAnsi="Times New Roman" w:eastAsia="仿宋_GB2312" w:cs="黑体"/>
          <w:color w:val="000000"/>
          <w:kern w:val="0"/>
          <w:sz w:val="32"/>
          <w:szCs w:val="32"/>
          <w:lang w:val="en-US" w:eastAsia="zh-CN" w:bidi="ar-SA"/>
        </w:rPr>
        <w:t>一是社会救助制度改革不断推进。积极贯彻落实上级关于改革完善社会救助制度方面的政策要求和部署，在大河坪村、红星社区开展“党建+社会救助”改革创新试点，通过购买服务方式，引进第三方机构协助开展试点，推行“五助三单”式救助服务，实现了“资金+物资+服务”综合救助，扩大了救助覆盖面，满足了多样化、个性化救助需求，提升了群众满意度；改革完善分散供养特困人员照料服务工作，对全自理分散供养特困人员，通过购买服务的方式，委托具有资质的养老服务公司整体承接照料服务工作，建立考评机制，印制照料服务手册，督促做好照料服务记录；进一步完善急难救助。实行分类分档精细化救助，按特困、低保、其他等三类对象，按家庭（个人）损失程度，分档设置救助标准。二是救助保障标准不断提高。对照省市指导标准，按量力而行、尽力而为原则，与财政等部门联合制定出台了低保、特困救助提标文件，确保保障标准不低于省市指导标准。2022年，全区城市最低生活保障标准由580元/月提高到600元/月，城市低保月人均救助标准一档由415元提高至455元，二档由375元提高至385元；农村最低生活保障标准由4320元/年提高到4600元/年，农村低保月人均救助标准一档由360元提高至384元，二档由260元提高至280元；全区城市特困人员基本生活费标准从760元/月提高到780元/月；农村分散供养特困人员基本生活费标准从5640元/年提高到6000元/年，有力保障了困难群众的基本生活。三是流浪乞讨、孤儿工作全面落实。完成了区新救助站搬迁，扎实开展“夏季送清凉”“寒冬送温暖”和全国救助机构开放日活动；为275名孤儿和事实无人抚养儿童购买意外伤害保险，发放孤儿生活保障金和事实无人抚养儿童生活补贴，开展了“福彩圆梦.孤儿助学”工程，为儿童健康成长保驾护航。社会救助政策的高效实施，</w:t>
      </w:r>
      <w:r>
        <w:rPr>
          <w:rFonts w:hint="eastAsia" w:ascii="Times New Roman" w:hAnsi="Times New Roman" w:eastAsia="仿宋_GB2312" w:cs="黑体"/>
          <w:color w:val="000000"/>
          <w:kern w:val="0"/>
          <w:sz w:val="32"/>
          <w:szCs w:val="32"/>
          <w:lang w:val="en-US" w:eastAsia="zh-CN" w:bidi="ar-SA"/>
        </w:rPr>
        <w:t>巩固了脱贫攻坚成果，推进了社会救助与乡村振兴有效衔接，</w:t>
      </w:r>
      <w:r>
        <w:rPr>
          <w:rFonts w:hint="default" w:ascii="Times New Roman" w:hAnsi="Times New Roman" w:eastAsia="仿宋_GB2312" w:cs="黑体"/>
          <w:color w:val="000000"/>
          <w:kern w:val="0"/>
          <w:sz w:val="32"/>
          <w:szCs w:val="32"/>
          <w:lang w:val="en-US" w:eastAsia="zh-CN" w:bidi="ar-SA"/>
        </w:rPr>
        <w:t>为全区困难群众的基本生活、照料服务、疾病治疗等方面提供了基本保障，提高了城乡困难群众的生活质量，体现了党和政府对广大弱势群体的关心和照顾。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eastAsia="仿宋_GB2312" w:cs="黑体"/>
          <w:color w:val="000000"/>
          <w:kern w:val="0"/>
          <w:sz w:val="32"/>
          <w:szCs w:val="32"/>
          <w:lang w:val="en-US" w:eastAsia="zh-CN" w:bidi="ar-SA"/>
        </w:rPr>
      </w:pPr>
      <w:r>
        <w:rPr>
          <w:rFonts w:hint="default" w:ascii="楷体" w:hAnsi="楷体" w:eastAsia="楷体" w:cs="楷体"/>
          <w:b/>
          <w:bCs/>
          <w:color w:val="000000"/>
          <w:kern w:val="0"/>
          <w:sz w:val="32"/>
          <w:szCs w:val="32"/>
          <w:lang w:val="en-US" w:eastAsia="zh-CN" w:bidi="ar-SA"/>
        </w:rPr>
        <w:t>2.养老服务工作全面推进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eastAsia="仿宋_GB2312" w:cs="黑体"/>
          <w:color w:val="000000"/>
          <w:kern w:val="0"/>
          <w:sz w:val="32"/>
          <w:szCs w:val="32"/>
          <w:lang w:val="en-US" w:eastAsia="zh-CN" w:bidi="ar-SA"/>
        </w:rPr>
      </w:pPr>
      <w:r>
        <w:rPr>
          <w:rFonts w:hint="default" w:ascii="Times New Roman" w:hAnsi="Times New Roman" w:eastAsia="仿宋_GB2312" w:cs="黑体"/>
          <w:color w:val="000000"/>
          <w:kern w:val="0"/>
          <w:sz w:val="32"/>
          <w:szCs w:val="32"/>
          <w:lang w:val="en-US" w:eastAsia="zh-CN" w:bidi="ar-SA"/>
        </w:rPr>
        <w:t>按省政府真抓实干养老项目要求，积极推行区级统</w:t>
      </w:r>
      <w:r>
        <w:rPr>
          <w:rFonts w:hint="eastAsia" w:ascii="Times New Roman" w:hAnsi="Times New Roman" w:eastAsia="仿宋_GB2312" w:cs="黑体"/>
          <w:color w:val="000000"/>
          <w:kern w:val="0"/>
          <w:sz w:val="32"/>
          <w:szCs w:val="32"/>
          <w:lang w:val="en-US" w:eastAsia="zh-CN" w:bidi="ar-SA"/>
        </w:rPr>
        <w:t>筹“1+5”</w:t>
      </w:r>
      <w:r>
        <w:rPr>
          <w:rFonts w:hint="default" w:ascii="Times New Roman" w:hAnsi="Times New Roman" w:eastAsia="仿宋_GB2312" w:cs="黑体"/>
          <w:color w:val="000000"/>
          <w:kern w:val="0"/>
          <w:sz w:val="32"/>
          <w:szCs w:val="32"/>
          <w:lang w:val="en-US" w:eastAsia="zh-CN" w:bidi="ar-SA"/>
        </w:rPr>
        <w:t>模式改革，建成兰溪镇、八字哨镇、沧水铺镇、泉交河镇、泥江口镇等5所区域性敬老院、16个街道综合性养老服务中心、63个社区日间照料中心和62个农村互助养老服务设施，区社会福利中心“公建民营”正常运转。2022年，投入资金50余万元，对中心城区175户困难老年人家庭进行适老化改造，民生实事项目圆满完成。全力抓好民政服务机构疫情防控及养老机构非法集资工作。养老服务工作全面推进，在一定程度上保障了老年人的基本生活需求，逐步完善了以“居家养老为基础、社区服务为依托、机构养老为补充”的养老服务体系，做到“老有所养，老有所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eastAsia="仿宋_GB2312" w:cs="黑体"/>
          <w:color w:val="000000"/>
          <w:kern w:val="0"/>
          <w:sz w:val="32"/>
          <w:szCs w:val="32"/>
          <w:lang w:val="en-US" w:eastAsia="zh-CN" w:bidi="ar-SA"/>
        </w:rPr>
      </w:pPr>
      <w:r>
        <w:rPr>
          <w:rFonts w:hint="default" w:ascii="楷体" w:hAnsi="楷体" w:eastAsia="楷体" w:cs="楷体"/>
          <w:b/>
          <w:bCs/>
          <w:color w:val="000000"/>
          <w:kern w:val="0"/>
          <w:sz w:val="32"/>
          <w:szCs w:val="32"/>
          <w:lang w:val="en-US" w:eastAsia="zh-CN" w:bidi="ar-SA"/>
        </w:rPr>
        <w:t>3.基层治理能力大幅提升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eastAsia="仿宋_GB2312" w:cs="黑体"/>
          <w:color w:val="000000"/>
          <w:kern w:val="0"/>
          <w:sz w:val="32"/>
          <w:szCs w:val="32"/>
          <w:lang w:val="en-US" w:eastAsia="zh-CN" w:bidi="ar-SA"/>
        </w:rPr>
      </w:pPr>
      <w:r>
        <w:rPr>
          <w:rFonts w:hint="default" w:ascii="Times New Roman" w:hAnsi="Times New Roman" w:eastAsia="仿宋_GB2312" w:cs="黑体"/>
          <w:color w:val="000000"/>
          <w:kern w:val="0"/>
          <w:sz w:val="32"/>
          <w:szCs w:val="32"/>
          <w:lang w:val="en-US" w:eastAsia="zh-CN" w:bidi="ar-SA"/>
        </w:rPr>
        <w:t>持续抓好基层公共服务一门式全覆盖，全面开展“寻找最美村规民约”活动，指导207个村（社区）开展村规民约的修订完善工作，金银山街道竹山社区等3个社区推荐参与全省优秀社区工作法评选。扎实开展民政部门基层党组织整建提质专项行动，全区村（居）民委员会班子补选33名。推进村（社区）工作事项“三个清单”准入制度落实，开展全省第四轮行政区域界线联检，持续规范地名管理。基层治理工作的扎实开展，深化了村（居）务公开制度，指导完善了村级议事协商制度，基层治理能力大幅提升，基层治理体系进一步健全完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楷体" w:hAnsi="楷体" w:eastAsia="楷体" w:cs="楷体"/>
          <w:b/>
          <w:bCs/>
          <w:color w:val="000000"/>
          <w:kern w:val="0"/>
          <w:sz w:val="32"/>
          <w:szCs w:val="32"/>
          <w:lang w:val="en-US" w:eastAsia="zh-CN" w:bidi="ar-SA"/>
        </w:rPr>
      </w:pPr>
      <w:r>
        <w:rPr>
          <w:rFonts w:hint="default" w:ascii="楷体" w:hAnsi="楷体" w:eastAsia="楷体" w:cs="楷体"/>
          <w:b/>
          <w:bCs/>
          <w:color w:val="000000"/>
          <w:kern w:val="0"/>
          <w:sz w:val="32"/>
          <w:szCs w:val="32"/>
          <w:lang w:val="en-US" w:eastAsia="zh-CN" w:bidi="ar-SA"/>
        </w:rPr>
        <w:t>4.慈善社会工作创新发展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eastAsia="仿宋_GB2312" w:cs="黑体"/>
          <w:color w:val="000000"/>
          <w:kern w:val="0"/>
          <w:sz w:val="32"/>
          <w:szCs w:val="32"/>
          <w:lang w:val="en-US" w:eastAsia="zh-CN" w:bidi="ar-SA"/>
        </w:rPr>
      </w:pPr>
      <w:r>
        <w:rPr>
          <w:rFonts w:hint="default" w:ascii="Times New Roman" w:hAnsi="Times New Roman" w:eastAsia="仿宋_GB2312" w:cs="黑体"/>
          <w:color w:val="000000"/>
          <w:kern w:val="0"/>
          <w:sz w:val="32"/>
          <w:szCs w:val="32"/>
          <w:lang w:val="en-US" w:eastAsia="zh-CN" w:bidi="ar-SA"/>
        </w:rPr>
        <w:t>扎实开展“益行益善 益老益小”腾讯99公益日募捐暨“慈善一日捐”活动，全区共筹款280万元。从去年筹集的腾讯99公益金中投入201万元用于“关爱困境儿童”“公益课堂”“关爱特殊困难老年人”“慈善助学”等项目，成效明显。打造笔架山乡、衡龙桥镇五星级乡镇（街道）社工站2个、五星社会工作服务室8个，欧江岔镇五星级乡镇（街道）社工站正在建设中，全区18个社工站服务群众7952人次。慈善和社会工作发展机制进一步健全和完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eastAsia="仿宋_GB2312" w:cs="黑体"/>
          <w:color w:val="000000"/>
          <w:kern w:val="0"/>
          <w:sz w:val="32"/>
          <w:szCs w:val="32"/>
          <w:lang w:val="en-US" w:eastAsia="zh-CN" w:bidi="ar-SA"/>
        </w:rPr>
      </w:pPr>
      <w:r>
        <w:rPr>
          <w:rFonts w:hint="default" w:ascii="楷体" w:hAnsi="楷体" w:eastAsia="楷体" w:cs="楷体"/>
          <w:b/>
          <w:bCs/>
          <w:color w:val="000000"/>
          <w:kern w:val="0"/>
          <w:sz w:val="32"/>
          <w:szCs w:val="32"/>
          <w:lang w:val="en-US" w:eastAsia="zh-CN" w:bidi="ar-SA"/>
        </w:rPr>
        <w:t>5.殡葬改革工作稳步推进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eastAsia="仿宋_GB2312" w:cs="黑体"/>
          <w:color w:val="000000"/>
          <w:kern w:val="0"/>
          <w:sz w:val="32"/>
          <w:szCs w:val="32"/>
          <w:lang w:val="en-US" w:eastAsia="zh-CN" w:bidi="ar-SA"/>
        </w:rPr>
      </w:pPr>
      <w:r>
        <w:rPr>
          <w:rFonts w:hint="default" w:ascii="Times New Roman" w:hAnsi="Times New Roman" w:eastAsia="仿宋_GB2312" w:cs="黑体"/>
          <w:color w:val="000000"/>
          <w:kern w:val="0"/>
          <w:sz w:val="32"/>
          <w:szCs w:val="32"/>
          <w:lang w:val="en-US" w:eastAsia="zh-CN" w:bidi="ar-SA"/>
        </w:rPr>
        <w:t>严格落实《关于加快推进全市殡葬改革工作的意见》，拟定殡葬改革实施方案，加大殡葬改革政策宣传力度，将兰溪镇列入市级殡葬领域移风易俗试点乡镇，成效显著。18处农村公益性公墓完成硬件设施建设，其他2处正在抓紧建设，实现了所有乡镇全覆盖。殡葬改革的稳步推进，破除丧葬陋习，倡导文明丧事新风，节约了土地资源，推进了城乡生态环境建设，在全区形成一股丧事简办、文明祭祀的新风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楷体" w:hAnsi="楷体" w:eastAsia="楷体" w:cs="楷体"/>
          <w:b/>
          <w:bCs/>
          <w:color w:val="000000"/>
          <w:kern w:val="0"/>
          <w:sz w:val="32"/>
          <w:szCs w:val="32"/>
          <w:lang w:val="en-US" w:eastAsia="zh-CN" w:bidi="ar-SA"/>
        </w:rPr>
      </w:pPr>
      <w:r>
        <w:rPr>
          <w:rFonts w:hint="default" w:ascii="楷体" w:hAnsi="楷体" w:eastAsia="楷体" w:cs="楷体"/>
          <w:b/>
          <w:bCs/>
          <w:color w:val="000000"/>
          <w:kern w:val="0"/>
          <w:sz w:val="32"/>
          <w:szCs w:val="32"/>
          <w:lang w:val="en-US" w:eastAsia="zh-CN" w:bidi="ar-SA"/>
        </w:rPr>
        <w:t>6.社会服务水平不断增强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eastAsia="仿宋_GB2312" w:cs="黑体"/>
          <w:color w:val="000000"/>
          <w:kern w:val="0"/>
          <w:sz w:val="32"/>
          <w:szCs w:val="32"/>
          <w:lang w:val="en-US" w:eastAsia="zh-CN" w:bidi="ar-SA"/>
        </w:rPr>
      </w:pPr>
      <w:r>
        <w:rPr>
          <w:rFonts w:hint="default" w:ascii="Times New Roman" w:hAnsi="Times New Roman" w:eastAsia="仿宋_GB2312" w:cs="黑体"/>
          <w:color w:val="000000"/>
          <w:kern w:val="0"/>
          <w:sz w:val="32"/>
          <w:szCs w:val="32"/>
          <w:lang w:val="en-US" w:eastAsia="zh-CN" w:bidi="ar-SA"/>
        </w:rPr>
        <w:t>做好残疾人保障工作，及时将符合条件的残疾人纳入“两项”补贴范围，足额发放了“两项”补贴资金。对310家社会组织进行了年检，合格率100%。全面开展“僵尸型”社会组织专项整治。从严抓好社会组织党建工作，已建立党支部15个，对暂不符合建立党支部的社会组织，选派了13名党建工作指导员。办理收养登记4宗、婚姻登记6902对，合格率100%，邀请区领导为新人举行颁证仪式，倡导文明婚俗，弘扬时代新风。婚姻登记档案电子化进展顺利，已录入11.3万条。残疾人“两项”补贴的精准实施，全面促进了全区残疾人民生福祉，提高了残疾人生活质量和幸福指数；社会组织工作的开展，强化了行业监督和安全管理，促进社会组织健康发展；婚事简办</w:t>
      </w:r>
      <w:r>
        <w:rPr>
          <w:rFonts w:hint="eastAsia" w:ascii="Times New Roman" w:hAnsi="Times New Roman" w:eastAsia="仿宋_GB2312" w:cs="黑体"/>
          <w:color w:val="000000"/>
          <w:kern w:val="0"/>
          <w:sz w:val="32"/>
          <w:szCs w:val="32"/>
          <w:lang w:val="en-US" w:eastAsia="zh-CN" w:bidi="ar-SA"/>
        </w:rPr>
        <w:t>，</w:t>
      </w:r>
      <w:r>
        <w:rPr>
          <w:rFonts w:hint="default" w:ascii="Times New Roman" w:hAnsi="Times New Roman" w:eastAsia="仿宋_GB2312" w:cs="黑体"/>
          <w:color w:val="000000"/>
          <w:kern w:val="0"/>
          <w:sz w:val="32"/>
          <w:szCs w:val="32"/>
          <w:lang w:val="en-US" w:eastAsia="zh-CN" w:bidi="ar-SA"/>
        </w:rPr>
        <w:t>倡导了文明婚俗，弘扬了时代新风，</w:t>
      </w:r>
      <w:r>
        <w:rPr>
          <w:rFonts w:hint="eastAsia" w:ascii="Times New Roman" w:hAnsi="Times New Roman" w:eastAsia="仿宋_GB2312" w:cs="黑体"/>
          <w:color w:val="000000"/>
          <w:kern w:val="0"/>
          <w:sz w:val="32"/>
          <w:szCs w:val="32"/>
          <w:lang w:val="en-US" w:eastAsia="zh-CN" w:bidi="ar-SA"/>
        </w:rPr>
        <w:t>为助推全区经济社会快速发展发挥积极作用。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eastAsia="仿宋_GB2312" w:cs="黑体"/>
          <w:color w:val="000000"/>
          <w:kern w:val="0"/>
          <w:sz w:val="32"/>
          <w:szCs w:val="32"/>
          <w:lang w:val="en-US" w:eastAsia="zh-CN" w:bidi="ar-SA"/>
        </w:rPr>
      </w:pPr>
      <w:r>
        <w:rPr>
          <w:rFonts w:hint="default" w:ascii="Times New Roman" w:hAnsi="Times New Roman" w:eastAsia="仿宋_GB2312" w:cs="黑体"/>
          <w:color w:val="000000"/>
          <w:kern w:val="0"/>
          <w:sz w:val="32"/>
          <w:szCs w:val="32"/>
          <w:lang w:val="en-US" w:eastAsia="zh-CN" w:bidi="ar-SA"/>
        </w:rPr>
        <w:t>2022年，我局部门整体支出绩效目标设立清晰、合理，预算管理规范、预算执行到位，各项绩效目标任务均按质按量完成。资产管理制度健全，资产处置程序合规，资产账实相符、结构合理、运行状况较好；各项惠民政策落到实处，党和政府的关心和温暖惠及全区群众，服务对象满意度高，为切实维护社会和谐稳定的良好局面、促进经济建设都起着至关重要的作用，全区民政事业迈上持续高质量发展轨道，有力促进了全区民生改善和社会发展。此次绩效自评分95分，自评结论为“优”。</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cs="黑体"/>
          <w:color w:val="000000"/>
          <w:kern w:val="0"/>
          <w:sz w:val="32"/>
          <w:szCs w:val="32"/>
          <w:lang w:val="en-US" w:eastAsia="zh-CN" w:bidi="ar-SA"/>
        </w:rPr>
      </w:pPr>
      <w:r>
        <w:rPr>
          <w:rFonts w:hint="eastAsia" w:ascii="Times New Roman" w:hAnsi="Times New Roman" w:eastAsia="仿宋_GB2312"/>
          <w:sz w:val="32"/>
          <w:szCs w:val="32"/>
        </w:rPr>
        <w:t>预算编制</w:t>
      </w:r>
      <w:r>
        <w:rPr>
          <w:rFonts w:hint="eastAsia" w:ascii="Times New Roman" w:hAnsi="Times New Roman" w:eastAsia="仿宋_GB2312"/>
          <w:sz w:val="32"/>
          <w:szCs w:val="32"/>
          <w:lang w:eastAsia="zh-CN"/>
        </w:rPr>
        <w:t>不够全面，</w:t>
      </w:r>
      <w:r>
        <w:rPr>
          <w:rFonts w:hint="eastAsia" w:ascii="Times New Roman" w:hAnsi="Times New Roman" w:eastAsia="仿宋_GB2312"/>
          <w:sz w:val="32"/>
          <w:szCs w:val="32"/>
        </w:rPr>
        <w:t>本部门2022年度年中调整项目较多</w:t>
      </w:r>
      <w:r>
        <w:rPr>
          <w:rFonts w:hint="eastAsia" w:ascii="Times New Roman" w:hAnsi="Times New Roman" w:eastAsia="仿宋_GB2312"/>
          <w:sz w:val="32"/>
          <w:szCs w:val="32"/>
          <w:lang w:eastAsia="zh-CN"/>
        </w:rPr>
        <w:t>，原因是</w:t>
      </w:r>
      <w:r>
        <w:rPr>
          <w:rFonts w:hint="default" w:ascii="Times New Roman" w:hAnsi="Times New Roman" w:eastAsia="仿宋_GB2312" w:cs="黑体"/>
          <w:color w:val="000000"/>
          <w:kern w:val="0"/>
          <w:sz w:val="32"/>
          <w:szCs w:val="32"/>
          <w:lang w:val="en-US" w:eastAsia="zh-CN" w:bidi="ar-SA"/>
        </w:rPr>
        <w:t>上级下拨我局的预算指标均为年中追加，未包含在年初部门预算内。</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cs="黑体"/>
          <w:color w:val="000000"/>
          <w:kern w:val="0"/>
          <w:sz w:val="32"/>
          <w:szCs w:val="32"/>
          <w:lang w:val="en-US" w:eastAsia="zh-CN" w:bidi="ar-SA"/>
        </w:rPr>
      </w:pP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cs="黑体"/>
          <w:color w:val="000000"/>
          <w:kern w:val="0"/>
          <w:sz w:val="32"/>
          <w:szCs w:val="32"/>
          <w:lang w:val="en-US" w:eastAsia="zh-CN" w:bidi="ar-SA"/>
        </w:rPr>
      </w:pP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cs="黑体"/>
          <w:color w:val="000000"/>
          <w:kern w:val="0"/>
          <w:sz w:val="32"/>
          <w:szCs w:val="32"/>
          <w:lang w:val="en-US" w:eastAsia="zh-CN" w:bidi="ar-SA"/>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一、财政拨款收入：指中央和省级财政当年拨付的资金。</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 xml:space="preserve">二、事业收入：指事业单位开展专业业务活动及辅助活动所取得的收入。 </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三、经营收入：指事业单位在专业业务活动及其辅助活动之外开展非独立核算经营活动取得的收入。</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 xml:space="preserve">四、其他收入：指除上述“财政拨款收入”、“事业收入”、“经营收入”等以外的收入。 </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 xml:space="preserve">五、年初结转和结余：指以前年度尚未完成、结转到本年按有关规定继续使用的资金。 </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六、基本支出：指为保障单位机构正常运转、完成日常工作任务而发生的各项支出。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七、项目支出：指单位为完成特定行政工作任务或事业发展目标而发生的支出，包括有关事业发展专项、专项业务费等。</w:t>
      </w:r>
    </w:p>
    <w:p>
      <w:pPr>
        <w:keepNext w:val="0"/>
        <w:keepLines w:val="0"/>
        <w:widowControl w:val="0"/>
        <w:suppressLineNumbers w:val="0"/>
        <w:topLinePunct/>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八、因公出国（境）费：指单位公务出国（境）的住宿费、旅费、伙食补助费、杂费、培训费等支出。</w:t>
      </w:r>
    </w:p>
    <w:p>
      <w:pPr>
        <w:keepNext w:val="0"/>
        <w:keepLines w:val="0"/>
        <w:widowControl w:val="0"/>
        <w:suppressLineNumbers w:val="0"/>
        <w:topLinePunct/>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九、公务用车购置费：指单位公务车辆购置支出，包括车辆购置税支出。</w:t>
      </w:r>
    </w:p>
    <w:p>
      <w:pPr>
        <w:keepNext w:val="0"/>
        <w:keepLines w:val="0"/>
        <w:widowControl w:val="0"/>
        <w:suppressLineNumbers w:val="0"/>
        <w:topLinePunct/>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十、公务用车运行维护费：指单位公务用车租用费、燃料费、维修费、过路过桥费、保险费、安全奖励费用等支出。</w:t>
      </w:r>
    </w:p>
    <w:p>
      <w:pPr>
        <w:keepNext w:val="0"/>
        <w:keepLines w:val="0"/>
        <w:widowControl w:val="0"/>
        <w:suppressLineNumbers w:val="0"/>
        <w:topLinePunct/>
        <w:spacing w:before="0" w:beforeAutospacing="0" w:after="0" w:afterAutospacing="0" w:line="58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十一、公务接待费：指单位按规定开支的各类公务接待费用。</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十二、“三公经费”指通过财政拨款资金安排的因公出国（境）费、公务用车购置费及运行费和公务接待费支出。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 xml:space="preserve">十三、年末结转和结余：指本年度或以前年度预算安排、因客观条件发生变化无法按原计划实施，需延迟到以后年度按有关规定继续使用的资金。 </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十四、机关运行经费：指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 xml:space="preserve">十五、社会保障和就业支出（类）民政管理事务（款）行政运行 37 （项）：指反映行政单位（包括实行公务员管理的事业单位）的基本支出。 </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十六、社会保障和就业支出（类）民政管理事务（款）其他民政管理事务支出（项）：指反映民政部门接待来访、法制建设、政策宣传方面的支出，以及开展社会救助、社会福利、养老服务、社会事务、信息化建设等方面的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十七、社会保障和就业支出（类）行政事业单位养老支出（款）机关事业单位基本养老保险缴费支出（项）：指反映机关事业单位实施养老保险制度由单位缴纳的基本养老保险费支出。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十八、政府性基金：指根据法律法规，为支持特定公共基础设施建设和公共事业发展，无偿征收的具有专项用途的财政资金。</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十九、社会保障和就业支出（类）社会福利（款）儿童福利（项）：指反映对儿童提供福利服务方面的支出。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二十、社会保障和就业支出（类）社会福利（款）老年福利（项）：指反映对老年人提供福利服务方面的支出，包括为经济困难的高龄、失能等老年人提供基本养老服务保障的资金补助支出。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二十一、社会保障和就业支出（类）社会福利（款）殡葬（项）指反映殡葬管理和殡葬服务方面的支出。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 xml:space="preserve">二十二、社会保障和就业支出（类）社会福利（款）养老服务（项）：指反映财政在养老服务方面的补助支出，包括支持居家养老服务、社区养老服务和机构养老服务的支出，对养老服务机构的运营、建设补助支出。 </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 xml:space="preserve">二十三、社会保障和就业支出（类）残疾人事业（款）残疾人生活和护理补贴（项）:指反映困难残疾人生活补贴和和重试残疾人护 38 理补贴支出。 </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 xml:space="preserve">二十四、社会保障和就业支出（类）最低生活保障（款）城市最低生活保障金支出（项）：指反映用于城市最低生活保障对象的最低生活保障金支出。 </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 xml:space="preserve">二十五、社会保障和就业支出（类）最低生活保障（款）农村最低生活保障金支出（项）：指反映用于农村最低生活保障对象的最低生活保障金支出。 </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二十六、社会保障和就业支出（类）临时救助（款）临时救助支出（项）：指反映用于城乡生活困难居民的临时救助等支出。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二十七、社会保障和就业支出（类）临时救助（款）流浪乞讨人员救助支出（项）：指反映用于生活无着的流浪乞讨人员的救助支出和救助管理机构的运转支出。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二十八、社会保障和就业支出（类）特困人员救助供养支出（款）农村特困人员救助供养支出（项）：指反映农村特困人员救助供养支出。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 xml:space="preserve">二十九、社会保障和就业支出（类）其他生活救助（款）其他农村生活救助（项）：指反映六十年代精减退职人员的基本生活救助。 </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三十、其他支出（类）彩票公益金安排的支出（款）用于社会福利的彩票公益金支出（项）：指反映用于社会福利和社会救助的彩票公益金支出。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0MzQ5NzU2ZTY2YTM4Y2QzMDdjNjk3M2UzOTA4YmY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B06D1"/>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21BBA"/>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1FE"/>
    <w:rsid w:val="00E37D6C"/>
    <w:rsid w:val="00E55B68"/>
    <w:rsid w:val="00E561AE"/>
    <w:rsid w:val="00E67BE6"/>
    <w:rsid w:val="00E8683C"/>
    <w:rsid w:val="00EA2B72"/>
    <w:rsid w:val="00F74360"/>
    <w:rsid w:val="00FB462F"/>
    <w:rsid w:val="00FE16FA"/>
    <w:rsid w:val="00FE328A"/>
    <w:rsid w:val="00FE6269"/>
    <w:rsid w:val="00FF5CD6"/>
    <w:rsid w:val="038945C3"/>
    <w:rsid w:val="03D16B6C"/>
    <w:rsid w:val="04EE7F1F"/>
    <w:rsid w:val="05165B53"/>
    <w:rsid w:val="05F81704"/>
    <w:rsid w:val="063E0A32"/>
    <w:rsid w:val="0667442D"/>
    <w:rsid w:val="07683FB9"/>
    <w:rsid w:val="0788465B"/>
    <w:rsid w:val="081C44A1"/>
    <w:rsid w:val="087D3A94"/>
    <w:rsid w:val="0A0B402B"/>
    <w:rsid w:val="0A0F57F4"/>
    <w:rsid w:val="0A1C34D3"/>
    <w:rsid w:val="0B770C6E"/>
    <w:rsid w:val="0DD94FE5"/>
    <w:rsid w:val="0F2904D1"/>
    <w:rsid w:val="0F2C2250"/>
    <w:rsid w:val="0F7200CA"/>
    <w:rsid w:val="0FE34B24"/>
    <w:rsid w:val="10525700"/>
    <w:rsid w:val="10785B49"/>
    <w:rsid w:val="112453F4"/>
    <w:rsid w:val="11875983"/>
    <w:rsid w:val="11FA4568"/>
    <w:rsid w:val="124C2A2D"/>
    <w:rsid w:val="12900868"/>
    <w:rsid w:val="129E4D32"/>
    <w:rsid w:val="12BF6143"/>
    <w:rsid w:val="13983E78"/>
    <w:rsid w:val="15155054"/>
    <w:rsid w:val="15400C78"/>
    <w:rsid w:val="16A13043"/>
    <w:rsid w:val="17A96653"/>
    <w:rsid w:val="192835A8"/>
    <w:rsid w:val="1BC4767A"/>
    <w:rsid w:val="1C9D605B"/>
    <w:rsid w:val="1DBA08C6"/>
    <w:rsid w:val="1E193E07"/>
    <w:rsid w:val="1E2702D2"/>
    <w:rsid w:val="1F1B206A"/>
    <w:rsid w:val="1F274302"/>
    <w:rsid w:val="1F49228D"/>
    <w:rsid w:val="1F773BD2"/>
    <w:rsid w:val="1FEF0D70"/>
    <w:rsid w:val="200B6F8C"/>
    <w:rsid w:val="213A656E"/>
    <w:rsid w:val="224B192E"/>
    <w:rsid w:val="22C73E32"/>
    <w:rsid w:val="25505332"/>
    <w:rsid w:val="25867FD4"/>
    <w:rsid w:val="27AE55C0"/>
    <w:rsid w:val="28487C7A"/>
    <w:rsid w:val="28D01899"/>
    <w:rsid w:val="29235B3A"/>
    <w:rsid w:val="292D24B6"/>
    <w:rsid w:val="2AAB5DE7"/>
    <w:rsid w:val="2AE07AA1"/>
    <w:rsid w:val="2B2330BE"/>
    <w:rsid w:val="2BA74800"/>
    <w:rsid w:val="2C210379"/>
    <w:rsid w:val="2D214A86"/>
    <w:rsid w:val="2E1D6FFC"/>
    <w:rsid w:val="2FC72157"/>
    <w:rsid w:val="2FE9159D"/>
    <w:rsid w:val="30AA13A7"/>
    <w:rsid w:val="31540FD8"/>
    <w:rsid w:val="3264344B"/>
    <w:rsid w:val="3268358F"/>
    <w:rsid w:val="327C0F4A"/>
    <w:rsid w:val="3285584A"/>
    <w:rsid w:val="32B87B31"/>
    <w:rsid w:val="330469DC"/>
    <w:rsid w:val="33062754"/>
    <w:rsid w:val="348778C5"/>
    <w:rsid w:val="35441312"/>
    <w:rsid w:val="36237179"/>
    <w:rsid w:val="366D6F0B"/>
    <w:rsid w:val="38003AF5"/>
    <w:rsid w:val="385C2E16"/>
    <w:rsid w:val="39A843E9"/>
    <w:rsid w:val="3A2B0CF2"/>
    <w:rsid w:val="3A9F7A3D"/>
    <w:rsid w:val="3AB72586"/>
    <w:rsid w:val="3BC15248"/>
    <w:rsid w:val="3BDF3993"/>
    <w:rsid w:val="3C8F7316"/>
    <w:rsid w:val="3C917532"/>
    <w:rsid w:val="3C9E00A9"/>
    <w:rsid w:val="3CEF2E7E"/>
    <w:rsid w:val="3D0A1093"/>
    <w:rsid w:val="3E6629DC"/>
    <w:rsid w:val="3E740987"/>
    <w:rsid w:val="3F15776B"/>
    <w:rsid w:val="3F4C7741"/>
    <w:rsid w:val="3F584337"/>
    <w:rsid w:val="407E7DCE"/>
    <w:rsid w:val="40F005A0"/>
    <w:rsid w:val="421F1910"/>
    <w:rsid w:val="449A67B5"/>
    <w:rsid w:val="45451750"/>
    <w:rsid w:val="45695B71"/>
    <w:rsid w:val="468C0D6B"/>
    <w:rsid w:val="46A75BA4"/>
    <w:rsid w:val="46FE585B"/>
    <w:rsid w:val="472F1E22"/>
    <w:rsid w:val="47AF606B"/>
    <w:rsid w:val="47D87097"/>
    <w:rsid w:val="48194880"/>
    <w:rsid w:val="486F44A0"/>
    <w:rsid w:val="491B5802"/>
    <w:rsid w:val="49CF3888"/>
    <w:rsid w:val="49ED1B20"/>
    <w:rsid w:val="4B693428"/>
    <w:rsid w:val="4B814C16"/>
    <w:rsid w:val="4BAB3A41"/>
    <w:rsid w:val="4C164DF6"/>
    <w:rsid w:val="4C211F55"/>
    <w:rsid w:val="4C273E9B"/>
    <w:rsid w:val="4CB22BAD"/>
    <w:rsid w:val="4EF13E61"/>
    <w:rsid w:val="4F0E2A8F"/>
    <w:rsid w:val="4F4A3571"/>
    <w:rsid w:val="503862B1"/>
    <w:rsid w:val="530D1306"/>
    <w:rsid w:val="53D77AC9"/>
    <w:rsid w:val="547240EA"/>
    <w:rsid w:val="54AF45A2"/>
    <w:rsid w:val="54E3249D"/>
    <w:rsid w:val="56553701"/>
    <w:rsid w:val="56BD3761"/>
    <w:rsid w:val="573568B4"/>
    <w:rsid w:val="5777D4F5"/>
    <w:rsid w:val="579E08FE"/>
    <w:rsid w:val="581E443B"/>
    <w:rsid w:val="583D0050"/>
    <w:rsid w:val="58BD6FF0"/>
    <w:rsid w:val="58CB30C4"/>
    <w:rsid w:val="5AB5634C"/>
    <w:rsid w:val="5BAD61BE"/>
    <w:rsid w:val="5CFF3BED"/>
    <w:rsid w:val="5D607F79"/>
    <w:rsid w:val="5FAF18FA"/>
    <w:rsid w:val="5FC6BB1E"/>
    <w:rsid w:val="5FF720F1"/>
    <w:rsid w:val="60185BC8"/>
    <w:rsid w:val="6260512D"/>
    <w:rsid w:val="62EC717B"/>
    <w:rsid w:val="65A01CC1"/>
    <w:rsid w:val="65D5198E"/>
    <w:rsid w:val="67050051"/>
    <w:rsid w:val="67A07EFF"/>
    <w:rsid w:val="67AD5DF0"/>
    <w:rsid w:val="68183D0B"/>
    <w:rsid w:val="689434FA"/>
    <w:rsid w:val="69203182"/>
    <w:rsid w:val="69220C80"/>
    <w:rsid w:val="69F70607"/>
    <w:rsid w:val="6A5135AE"/>
    <w:rsid w:val="6B2F7D93"/>
    <w:rsid w:val="6B546B0F"/>
    <w:rsid w:val="6CC8224D"/>
    <w:rsid w:val="6CDE1D6A"/>
    <w:rsid w:val="6D241EBE"/>
    <w:rsid w:val="6DF606F4"/>
    <w:rsid w:val="6DFE2F05"/>
    <w:rsid w:val="6ECF2D25"/>
    <w:rsid w:val="6FAD72C3"/>
    <w:rsid w:val="6FF94CA3"/>
    <w:rsid w:val="7040034C"/>
    <w:rsid w:val="70D66ED7"/>
    <w:rsid w:val="713C0A11"/>
    <w:rsid w:val="71733B4C"/>
    <w:rsid w:val="71B7463E"/>
    <w:rsid w:val="735347CD"/>
    <w:rsid w:val="737D59BA"/>
    <w:rsid w:val="74B94D52"/>
    <w:rsid w:val="750B1514"/>
    <w:rsid w:val="751B4EE4"/>
    <w:rsid w:val="7524023C"/>
    <w:rsid w:val="75977652"/>
    <w:rsid w:val="75B275F6"/>
    <w:rsid w:val="76DC1AC1"/>
    <w:rsid w:val="77071BC4"/>
    <w:rsid w:val="77455433"/>
    <w:rsid w:val="77C37683"/>
    <w:rsid w:val="77E3618D"/>
    <w:rsid w:val="78857244"/>
    <w:rsid w:val="788A6608"/>
    <w:rsid w:val="79FF515B"/>
    <w:rsid w:val="7AD121D2"/>
    <w:rsid w:val="7ADC6EC3"/>
    <w:rsid w:val="7AE408B7"/>
    <w:rsid w:val="7B2E5971"/>
    <w:rsid w:val="7B9871D4"/>
    <w:rsid w:val="7C6D24C9"/>
    <w:rsid w:val="7D880968"/>
    <w:rsid w:val="7E2E3EDA"/>
    <w:rsid w:val="7E9F11B4"/>
    <w:rsid w:val="7EEF1697"/>
    <w:rsid w:val="7F7F2C3F"/>
    <w:rsid w:val="7FA463EB"/>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7"/>
    <w:semiHidden/>
    <w:unhideWhenUsed/>
    <w:qFormat/>
    <w:uiPriority w:val="99"/>
    <w:pPr>
      <w:keepNext w:val="0"/>
      <w:keepLines w:val="0"/>
      <w:widowControl w:val="0"/>
      <w:suppressLineNumbers w:val="0"/>
      <w:spacing w:before="0" w:beforeAutospacing="0" w:after="120" w:afterAutospacing="0" w:line="480" w:lineRule="auto"/>
      <w:ind w:left="0" w:right="0"/>
      <w:jc w:val="both"/>
    </w:pPr>
    <w:rPr>
      <w:rFonts w:hint="default" w:ascii="Times New Roman" w:hAnsi="Times New Roman" w:eastAsia="宋体" w:cs="Times New Roman"/>
      <w:kern w:val="2"/>
      <w:sz w:val="21"/>
      <w:szCs w:val="24"/>
      <w:lang w:val="en-US" w:eastAsia="zh-CN" w:bidi="ar"/>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2"/>
    <w:semiHidden/>
    <w:qFormat/>
    <w:uiPriority w:val="99"/>
    <w:rPr>
      <w:sz w:val="18"/>
      <w:szCs w:val="18"/>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font21"/>
    <w:basedOn w:val="8"/>
    <w:qFormat/>
    <w:uiPriority w:val="0"/>
    <w:rPr>
      <w:rFonts w:hint="eastAsia" w:ascii="宋体" w:hAnsi="宋体" w:eastAsia="宋体" w:cs="宋体"/>
      <w:color w:val="000000"/>
      <w:sz w:val="24"/>
      <w:szCs w:val="24"/>
      <w:u w:val="none"/>
    </w:rPr>
  </w:style>
  <w:style w:type="character" w:customStyle="1" w:styleId="16">
    <w:name w:val="font11"/>
    <w:basedOn w:val="8"/>
    <w:qFormat/>
    <w:uiPriority w:val="0"/>
    <w:rPr>
      <w:rFonts w:hint="eastAsia" w:ascii="宋体" w:hAnsi="宋体" w:eastAsia="宋体" w:cs="宋体"/>
      <w:color w:val="000000"/>
      <w:sz w:val="24"/>
      <w:szCs w:val="24"/>
      <w:u w:val="none"/>
    </w:rPr>
  </w:style>
  <w:style w:type="character" w:customStyle="1" w:styleId="17">
    <w:name w:val="正文文本 2 Char"/>
    <w:basedOn w:val="8"/>
    <w:link w:val="5"/>
    <w:qFormat/>
    <w:uiPriority w:val="0"/>
    <w:rPr>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4315</Words>
  <Characters>4757</Characters>
  <Lines>63</Lines>
  <Paragraphs>18</Paragraphs>
  <TotalTime>31</TotalTime>
  <ScaleCrop>false</ScaleCrop>
  <LinksUpToDate>false</LinksUpToDate>
  <CharactersWithSpaces>4778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2023-09-18T01:04:28Z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