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570" w:lineRule="exact"/>
        <w:rPr>
          <w:rFonts w:ascii="黑体" w:hAnsi="黑体" w:eastAsia="黑体"/>
          <w:sz w:val="32"/>
          <w:szCs w:val="32"/>
        </w:rPr>
      </w:pPr>
      <w:bookmarkStart w:id="1" w:name="_GoBack"/>
      <w:bookmarkEnd w:id="1"/>
      <w:r>
        <w:rPr>
          <w:rFonts w:hint="eastAsia" w:ascii="黑体" w:hAnsi="黑体" w:eastAsia="黑体"/>
          <w:sz w:val="32"/>
          <w:szCs w:val="32"/>
        </w:rPr>
        <w:t>附件</w:t>
      </w:r>
      <w:r>
        <w:rPr>
          <w:rFonts w:ascii="黑体" w:hAnsi="黑体" w:eastAsia="黑体"/>
          <w:sz w:val="32"/>
          <w:szCs w:val="32"/>
        </w:rPr>
        <w:t>1</w:t>
      </w:r>
    </w:p>
    <w:p>
      <w:pPr>
        <w:spacing w:after="0"/>
      </w:pPr>
    </w:p>
    <w:p>
      <w:pPr>
        <w:spacing w:after="0" w:line="640" w:lineRule="exact"/>
        <w:jc w:val="center"/>
        <w:rPr>
          <w:rFonts w:ascii="方正小标宋简体" w:eastAsia="方正小标宋简体"/>
          <w:sz w:val="44"/>
          <w:szCs w:val="44"/>
        </w:rPr>
      </w:pPr>
      <w:r>
        <w:rPr>
          <w:rFonts w:hint="eastAsia" w:ascii="方正小标宋简体" w:eastAsia="方正小标宋简体"/>
          <w:sz w:val="44"/>
          <w:szCs w:val="44"/>
        </w:rPr>
        <w:t>2024年湖南省高中（中职）起点本科层次乡村教师公费定向培养计划有关政策说明</w:t>
      </w:r>
    </w:p>
    <w:p>
      <w:pPr>
        <w:spacing w:after="0" w:line="200" w:lineRule="exact"/>
        <w:jc w:val="center"/>
        <w:rPr>
          <w:rFonts w:hint="eastAsia" w:ascii="方正小标宋简体" w:eastAsia="方正小标宋简体"/>
          <w:sz w:val="44"/>
          <w:szCs w:val="44"/>
        </w:rPr>
      </w:pPr>
    </w:p>
    <w:p>
      <w:pPr>
        <w:keepNext w:val="0"/>
        <w:keepLines w:val="0"/>
        <w:pageBreakBefore w:val="0"/>
        <w:widowControl/>
        <w:suppressLineNumbers w:val="0"/>
        <w:kinsoku/>
        <w:wordWrap/>
        <w:overflowPunct/>
        <w:topLinePunct w:val="0"/>
        <w:autoSpaceDE/>
        <w:autoSpaceDN/>
        <w:bidi w:val="0"/>
        <w:adjustRightInd w:val="0"/>
        <w:snapToGrid w:val="0"/>
        <w:spacing w:after="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000000"/>
          <w:kern w:val="0"/>
          <w:sz w:val="32"/>
          <w:szCs w:val="32"/>
          <w:lang w:val="en-US" w:eastAsia="zh-CN" w:bidi="ar"/>
        </w:rPr>
        <w:t>报考我省公费定向师范生（含优师专项）招生普通类专业的考生，可兼报本科提前批中采用平行志愿投档的教育部直属师范大学公费师范生（含优师专项）、全国重点马克思主义学院的马克思主义理论专业、种子科学与工程专业和部分高校的小语种专业；报考我省公费定向师范生（含优师专项）招生体育类专业的考生，可兼报本科提前批中的教育部直属师范大学公费师范生招生体育类专业；报考我省公费定向师范生（含优师专项）招生艺术类专业的考生，可兼报教育部直属师范大学公费师范生招生艺术类专业和本科提前批艺术类平行组中的其他院校（专业）。</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2.按“分数优先、遵循志愿”原则确定考生专业，优先录取直接志愿考生。直接志愿生源不足时，再从“专业服从”的考生中，由高分到低分进行调剂录取。</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3.公费定向师范生在校学习期间，一律不得转学，原则上不得转专业。</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4.公费定向师范生应在上岗前取得相应的教师资格，符合相应教师执证上岗条件，否则，按违约情形处理。</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5.公费定向师范生毕业后，依据招生计划所规定的服务地域和服务学校类型任教服务，时间不少于6年，其任教岗位和编制由区教育局统筹安排。</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6.公费定向师范生在协议规定的服务期内，不得脱产攻读普通硕士学位，但可在职攻读教育硕士专业学位。</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7.公费定向师范生在协议规定的服务期内，经任教学校主管教育行政部门批准，可依据招生计划所规定的服务地域和服务学校类型，在所定向的区域范围内相应学校间流动，或从事教育管理工作。</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8.未能履行协议的公费定向师范生，按规定退还所享受的公费培养费用并缴纳违约金。</w:t>
      </w:r>
    </w:p>
    <w:p>
      <w:pPr>
        <w:keepNext w:val="0"/>
        <w:keepLines w:val="0"/>
        <w:pageBreakBefore w:val="0"/>
        <w:widowControl w:val="0"/>
        <w:kinsoku/>
        <w:wordWrap/>
        <w:overflowPunct/>
        <w:topLinePunct w:val="0"/>
        <w:autoSpaceDE/>
        <w:autoSpaceDN/>
        <w:bidi w:val="0"/>
        <w:adjustRightInd w:val="0"/>
        <w:snapToGrid w:val="0"/>
        <w:spacing w:after="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9.区教育行政部门负责本行政区域内公费定向师范生的履约管理，建立诚信档案，公布公费定向师范生的违约记录，并将违约情况记入人事档案，负责管理退还的公费培养费用和违约金。</w:t>
      </w:r>
    </w:p>
    <w:p>
      <w:pPr>
        <w:widowControl w:val="0"/>
        <w:spacing w:after="0" w:line="560" w:lineRule="exact"/>
        <w:jc w:val="center"/>
        <w:rPr>
          <w:rFonts w:ascii="方正大标宋简体" w:hAnsi="Batang" w:eastAsia="方正大标宋简体"/>
          <w:spacing w:val="20"/>
          <w:sz w:val="44"/>
          <w:szCs w:val="44"/>
        </w:rPr>
      </w:pPr>
    </w:p>
    <w:p>
      <w:pPr>
        <w:widowControl w:val="0"/>
        <w:rPr>
          <w:rFonts w:ascii="仿宋" w:hAnsi="仿宋" w:eastAsia="仿宋"/>
          <w:color w:val="000000" w:themeColor="text1"/>
          <w:sz w:val="32"/>
          <w:szCs w:val="32"/>
          <w14:textFill>
            <w14:solidFill>
              <w14:schemeClr w14:val="tx1"/>
            </w14:solidFill>
          </w14:textFill>
        </w:rPr>
      </w:pPr>
    </w:p>
    <w:p>
      <w:pPr>
        <w:pStyle w:val="16"/>
        <w:widowControl w:val="0"/>
        <w:ind w:left="440" w:firstLine="440"/>
      </w:pPr>
    </w:p>
    <w:p>
      <w:pPr>
        <w:pStyle w:val="16"/>
        <w:widowControl w:val="0"/>
        <w:ind w:left="440" w:firstLine="440"/>
        <w:sectPr>
          <w:footerReference r:id="rId4" w:type="default"/>
          <w:footerReference r:id="rId5" w:type="even"/>
          <w:pgSz w:w="11906" w:h="16838"/>
          <w:pgMar w:top="2098" w:right="1474" w:bottom="1984" w:left="1587" w:header="851" w:footer="992" w:gutter="0"/>
          <w:cols w:space="425" w:num="1"/>
          <w:titlePg/>
          <w:docGrid w:linePitch="312" w:charSpace="0"/>
        </w:sectPr>
      </w:pPr>
    </w:p>
    <w:p>
      <w:pPr>
        <w:widowControl w:val="0"/>
        <w:rPr>
          <w:rFonts w:hint="eastAsia" w:ascii="黑体" w:hAnsi="黑体" w:eastAsia="黑体" w:cs="黑体"/>
          <w:color w:val="000000" w:themeColor="text1"/>
          <w:sz w:val="32"/>
          <w14:textFill>
            <w14:solidFill>
              <w14:schemeClr w14:val="tx1"/>
            </w14:solidFill>
          </w14:textFill>
        </w:rPr>
      </w:pPr>
      <w:bookmarkStart w:id="0" w:name="_Hlk135901455"/>
      <w:r>
        <w:rPr>
          <w:rFonts w:hint="eastAsia" w:ascii="黑体" w:hAnsi="黑体" w:eastAsia="黑体" w:cs="黑体"/>
          <w:color w:val="000000" w:themeColor="text1"/>
          <w:sz w:val="32"/>
          <w14:textFill>
            <w14:solidFill>
              <w14:schemeClr w14:val="tx1"/>
            </w14:solidFill>
          </w14:textFill>
        </w:rPr>
        <w:t>附件2</w:t>
      </w:r>
    </w:p>
    <w:bookmarkEnd w:id="0"/>
    <w:p>
      <w:pPr>
        <w:widowControl w:val="0"/>
        <w:spacing w:after="0" w:line="60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2024年湖南省高中起点本科层次乡村高中教师公费定向培养</w:t>
      </w:r>
    </w:p>
    <w:p>
      <w:pPr>
        <w:widowControl w:val="0"/>
        <w:spacing w:after="0" w:line="60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省级项目计划招生来源计划表（定向赫山区计划）</w:t>
      </w:r>
    </w:p>
    <w:p>
      <w:pPr>
        <w:rPr>
          <w:rFonts w:hint="eastAsia"/>
        </w:rPr>
      </w:pPr>
    </w:p>
    <w:tbl>
      <w:tblPr>
        <w:tblStyle w:val="11"/>
        <w:tblW w:w="14653" w:type="dxa"/>
        <w:jc w:val="center"/>
        <w:tblLayout w:type="autofit"/>
        <w:tblCellMar>
          <w:top w:w="0" w:type="dxa"/>
          <w:left w:w="108" w:type="dxa"/>
          <w:bottom w:w="0" w:type="dxa"/>
          <w:right w:w="108" w:type="dxa"/>
        </w:tblCellMar>
      </w:tblPr>
      <w:tblGrid>
        <w:gridCol w:w="949"/>
        <w:gridCol w:w="1059"/>
        <w:gridCol w:w="565"/>
        <w:gridCol w:w="396"/>
        <w:gridCol w:w="605"/>
        <w:gridCol w:w="592"/>
        <w:gridCol w:w="826"/>
        <w:gridCol w:w="403"/>
        <w:gridCol w:w="673"/>
        <w:gridCol w:w="676"/>
        <w:gridCol w:w="785"/>
        <w:gridCol w:w="771"/>
        <w:gridCol w:w="785"/>
        <w:gridCol w:w="813"/>
        <w:gridCol w:w="743"/>
        <w:gridCol w:w="396"/>
        <w:gridCol w:w="799"/>
        <w:gridCol w:w="855"/>
        <w:gridCol w:w="396"/>
        <w:gridCol w:w="757"/>
        <w:gridCol w:w="800"/>
        <w:gridCol w:w="9"/>
      </w:tblGrid>
      <w:tr>
        <w:tblPrEx>
          <w:tblCellMar>
            <w:top w:w="0" w:type="dxa"/>
            <w:left w:w="108" w:type="dxa"/>
            <w:bottom w:w="0" w:type="dxa"/>
            <w:right w:w="108" w:type="dxa"/>
          </w:tblCellMar>
        </w:tblPrEx>
        <w:trPr>
          <w:trHeight w:val="392" w:hRule="atLeast"/>
          <w:jc w:val="center"/>
        </w:trPr>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县市区</w:t>
            </w:r>
          </w:p>
        </w:tc>
        <w:tc>
          <w:tcPr>
            <w:tcW w:w="10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培养学校</w:t>
            </w:r>
          </w:p>
        </w:tc>
        <w:tc>
          <w:tcPr>
            <w:tcW w:w="12645"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高中课程名称、培养学校与招生计划数</w:t>
            </w:r>
          </w:p>
        </w:tc>
      </w:tr>
      <w:tr>
        <w:tblPrEx>
          <w:tblCellMar>
            <w:top w:w="0" w:type="dxa"/>
            <w:left w:w="108" w:type="dxa"/>
            <w:bottom w:w="0" w:type="dxa"/>
            <w:right w:w="108" w:type="dxa"/>
          </w:tblCellMar>
        </w:tblPrEx>
        <w:trPr>
          <w:gridAfter w:val="1"/>
          <w:wAfter w:w="9" w:type="dxa"/>
          <w:trHeight w:val="252" w:hRule="atLeast"/>
          <w:jc w:val="center"/>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合计</w:t>
            </w:r>
          </w:p>
        </w:tc>
        <w:tc>
          <w:tcPr>
            <w:tcW w:w="15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语文</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数学</w:t>
            </w:r>
          </w:p>
        </w:tc>
        <w:tc>
          <w:tcPr>
            <w:tcW w:w="17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英语</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物理</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化学</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生物</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思想政治</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历史</w:t>
            </w:r>
          </w:p>
        </w:tc>
        <w:tc>
          <w:tcPr>
            <w:tcW w:w="2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地理</w:t>
            </w:r>
          </w:p>
        </w:tc>
        <w:tc>
          <w:tcPr>
            <w:tcW w:w="195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心理学</w:t>
            </w:r>
          </w:p>
        </w:tc>
      </w:tr>
      <w:tr>
        <w:tblPrEx>
          <w:tblCellMar>
            <w:top w:w="0" w:type="dxa"/>
            <w:left w:w="108" w:type="dxa"/>
            <w:bottom w:w="0" w:type="dxa"/>
            <w:right w:w="108" w:type="dxa"/>
          </w:tblCellMar>
        </w:tblPrEx>
        <w:trPr>
          <w:gridAfter w:val="1"/>
          <w:wAfter w:w="9" w:type="dxa"/>
          <w:trHeight w:val="683" w:hRule="atLeast"/>
          <w:jc w:val="center"/>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15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汉语言文学</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数学与应用数学</w:t>
            </w:r>
          </w:p>
        </w:tc>
        <w:tc>
          <w:tcPr>
            <w:tcW w:w="17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英语</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物理学</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化学</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生物科学</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思想政治教育</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历史学</w:t>
            </w:r>
          </w:p>
        </w:tc>
        <w:tc>
          <w:tcPr>
            <w:tcW w:w="2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地理科学</w:t>
            </w:r>
          </w:p>
        </w:tc>
        <w:tc>
          <w:tcPr>
            <w:tcW w:w="19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9" w:type="dxa"/>
          <w:trHeight w:val="522" w:hRule="atLeast"/>
          <w:jc w:val="center"/>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10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小计</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物理科目组合</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历史科目组合</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hint="eastAsia" w:ascii="宋体" w:hAnsi="宋体" w:eastAsia="宋体" w:cs="宋体"/>
                <w:color w:val="000000"/>
                <w:sz w:val="18"/>
                <w:szCs w:val="18"/>
                <w:lang w:bidi="ar"/>
              </w:rPr>
            </w:pPr>
            <w:r>
              <w:rPr>
                <w:rFonts w:hint="eastAsia" w:ascii="宋体" w:hAnsi="宋体" w:eastAsia="宋体" w:cs="宋体"/>
                <w:color w:val="000000"/>
                <w:sz w:val="18"/>
                <w:szCs w:val="18"/>
                <w:lang w:bidi="ar"/>
              </w:rPr>
              <w:t>物理科目组合</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小计</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物理科目组合</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历史科目组合</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物理科目组合</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物理科目组合</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物理科目组合</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历史科目组合</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历史科目组合</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小计</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物理科目组合</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历史科目组合</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小计</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物理科目组合</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历史科目组合</w:t>
            </w:r>
          </w:p>
        </w:tc>
      </w:tr>
      <w:tr>
        <w:tblPrEx>
          <w:tblCellMar>
            <w:top w:w="0" w:type="dxa"/>
            <w:left w:w="108" w:type="dxa"/>
            <w:bottom w:w="0" w:type="dxa"/>
            <w:right w:w="108" w:type="dxa"/>
          </w:tblCellMar>
        </w:tblPrEx>
        <w:trPr>
          <w:gridAfter w:val="1"/>
          <w:wAfter w:w="9" w:type="dxa"/>
          <w:trHeight w:val="466"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赫山区</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湖南师范大学</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FF0000"/>
                <w:sz w:val="18"/>
                <w:szCs w:val="18"/>
              </w:rPr>
            </w:pPr>
            <w:r>
              <w:rPr>
                <w:rFonts w:hint="eastAsia" w:ascii="宋体" w:hAnsi="宋体" w:eastAsia="宋体" w:cs="宋体"/>
                <w:color w:val="000000"/>
                <w:sz w:val="18"/>
                <w:szCs w:val="18"/>
                <w:lang w:bidi="ar"/>
              </w:rPr>
              <w:t>2</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4</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r>
      <w:tr>
        <w:tblPrEx>
          <w:tblCellMar>
            <w:top w:w="0" w:type="dxa"/>
            <w:left w:w="108" w:type="dxa"/>
            <w:bottom w:w="0" w:type="dxa"/>
            <w:right w:w="108" w:type="dxa"/>
          </w:tblCellMar>
        </w:tblPrEx>
        <w:trPr>
          <w:gridAfter w:val="1"/>
          <w:wAfter w:w="9" w:type="dxa"/>
          <w:trHeight w:val="466"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赫山区</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湖南科技大学</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9</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9" w:type="dxa"/>
          <w:trHeight w:val="466"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赫山区</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湖南工业大学</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9" w:type="dxa"/>
          <w:trHeight w:val="466"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赫山区</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湖南理工学院</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9" w:type="dxa"/>
          <w:trHeight w:val="466"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赫山区</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衡阳师范学院</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8</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9" w:type="dxa"/>
          <w:trHeight w:val="466"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赫山区</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湖南第一师范学院</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5</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9" w:type="dxa"/>
          <w:trHeight w:val="466"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赫山区</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吉首大学</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9" w:type="dxa"/>
          <w:trHeight w:val="373" w:hRule="atLeast"/>
          <w:jc w:val="center"/>
        </w:trPr>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0"/>
              <w:textAlignment w:val="center"/>
              <w:rPr>
                <w:rFonts w:ascii="宋体" w:hAnsi="宋体" w:eastAsia="宋体" w:cs="宋体"/>
                <w:color w:val="000000"/>
              </w:rPr>
            </w:pPr>
            <w:r>
              <w:rPr>
                <w:rFonts w:hint="eastAsia" w:ascii="宋体" w:hAnsi="宋体" w:eastAsia="宋体" w:cs="宋体"/>
                <w:color w:val="000000"/>
                <w:lang w:bidi="ar"/>
              </w:rPr>
              <w:t>合计</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0"/>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0"/>
              <w:jc w:val="center"/>
              <w:textAlignment w:val="center"/>
              <w:rPr>
                <w:rFonts w:ascii="宋体" w:hAnsi="宋体" w:eastAsia="宋体" w:cs="宋体"/>
                <w:color w:val="000000"/>
              </w:rPr>
            </w:pPr>
            <w:r>
              <w:rPr>
                <w:rFonts w:hint="eastAsia" w:ascii="宋体" w:hAnsi="宋体" w:eastAsia="宋体" w:cs="宋体"/>
                <w:color w:val="000000"/>
                <w:lang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0"/>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0"/>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0"/>
              <w:rPr>
                <w:rFonts w:ascii="宋体" w:hAnsi="宋体" w:eastAsia="宋体" w:cs="宋体"/>
                <w:color w:val="000000"/>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0"/>
              <w:rPr>
                <w:rFonts w:ascii="宋体" w:hAnsi="宋体" w:eastAsia="宋体" w:cs="宋体"/>
                <w:color w:val="000000"/>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0"/>
              <w:rPr>
                <w:rFonts w:ascii="宋体" w:hAnsi="宋体" w:eastAsia="宋体" w:cs="宋体"/>
                <w:color w:val="000000"/>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0"/>
              <w:rPr>
                <w:rFonts w:ascii="宋体" w:hAnsi="宋体" w:eastAsia="宋体" w:cs="宋体"/>
                <w:color w:val="000000"/>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0"/>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0"/>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0"/>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0"/>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0"/>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0"/>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0"/>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0"/>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0"/>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0"/>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0"/>
              <w:rPr>
                <w:rFonts w:ascii="宋体" w:hAnsi="宋体" w:eastAsia="宋体" w:cs="宋体"/>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spacing w:after="0"/>
              <w:rPr>
                <w:rFonts w:ascii="宋体" w:hAnsi="宋体" w:eastAsia="宋体" w:cs="宋体"/>
                <w:color w:val="000000"/>
              </w:rPr>
            </w:pPr>
          </w:p>
        </w:tc>
      </w:tr>
    </w:tbl>
    <w:p>
      <w:pPr>
        <w:widowControl w:val="0"/>
        <w:spacing w:line="300" w:lineRule="exact"/>
        <w:jc w:val="center"/>
        <w:rPr>
          <w:rFonts w:ascii="方正小标宋简体" w:eastAsia="方正小标宋简体"/>
          <w:color w:val="000000" w:themeColor="text1"/>
          <w:sz w:val="44"/>
          <w:szCs w:val="44"/>
          <w14:textFill>
            <w14:solidFill>
              <w14:schemeClr w14:val="tx1"/>
            </w14:solidFill>
          </w14:textFill>
        </w:rPr>
      </w:pPr>
    </w:p>
    <w:p>
      <w:pPr>
        <w:widowControl w:val="0"/>
        <w:spacing w:line="580" w:lineRule="exact"/>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w:t>
      </w:r>
      <w:r>
        <w:rPr>
          <w:rFonts w:hint="eastAsia" w:ascii="黑体" w:hAnsi="黑体" w:eastAsia="黑体"/>
          <w:color w:val="000000" w:themeColor="text1"/>
          <w:sz w:val="32"/>
          <w:szCs w:val="32"/>
          <w:lang w:val="en-US" w:eastAsia="zh-CN"/>
          <w14:textFill>
            <w14:solidFill>
              <w14:schemeClr w14:val="tx1"/>
            </w14:solidFill>
          </w14:textFill>
        </w:rPr>
        <w:t>3</w:t>
      </w:r>
    </w:p>
    <w:p>
      <w:pPr>
        <w:widowControl w:val="0"/>
        <w:spacing w:after="0" w:line="560" w:lineRule="exact"/>
        <w:jc w:val="center"/>
        <w:rPr>
          <w:rFonts w:ascii="方正小标宋简体" w:hAnsi="Times New Roman" w:eastAsia="方正小标宋简体"/>
          <w:color w:val="000000" w:themeColor="text1"/>
          <w:sz w:val="44"/>
          <w:szCs w:val="44"/>
          <w14:textFill>
            <w14:solidFill>
              <w14:schemeClr w14:val="tx1"/>
            </w14:solidFill>
          </w14:textFill>
        </w:rPr>
      </w:pPr>
      <w:r>
        <w:rPr>
          <w:rFonts w:hint="eastAsia" w:ascii="方正小标宋简体" w:hAnsi="Times New Roman" w:eastAsia="方正小标宋简体"/>
          <w:color w:val="000000" w:themeColor="text1"/>
          <w:sz w:val="44"/>
          <w:szCs w:val="44"/>
          <w14:textFill>
            <w14:solidFill>
              <w14:schemeClr w14:val="tx1"/>
            </w14:solidFill>
          </w14:textFill>
        </w:rPr>
        <w:t>2024年湖南省高中起点本科层次乡村初中教师公费定向培养</w:t>
      </w:r>
    </w:p>
    <w:p>
      <w:pPr>
        <w:widowControl w:val="0"/>
        <w:spacing w:after="0" w:line="56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hAnsi="Times New Roman" w:eastAsia="方正小标宋简体"/>
          <w:color w:val="000000" w:themeColor="text1"/>
          <w:sz w:val="44"/>
          <w:szCs w:val="44"/>
          <w14:textFill>
            <w14:solidFill>
              <w14:schemeClr w14:val="tx1"/>
            </w14:solidFill>
          </w14:textFill>
        </w:rPr>
        <w:t>省级项目计划招生来源计划表</w:t>
      </w:r>
      <w:r>
        <w:rPr>
          <w:rFonts w:hint="eastAsia" w:ascii="方正小标宋简体" w:eastAsia="方正小标宋简体"/>
          <w:color w:val="000000" w:themeColor="text1"/>
          <w:sz w:val="44"/>
          <w:szCs w:val="44"/>
          <w14:textFill>
            <w14:solidFill>
              <w14:schemeClr w14:val="tx1"/>
            </w14:solidFill>
          </w14:textFill>
        </w:rPr>
        <w:t>（定向赫山区计划）</w:t>
      </w:r>
    </w:p>
    <w:p>
      <w:pPr>
        <w:widowControl w:val="0"/>
        <w:spacing w:after="0" w:line="560" w:lineRule="exact"/>
        <w:jc w:val="center"/>
        <w:rPr>
          <w:rFonts w:ascii="方正小标宋简体" w:eastAsia="方正小标宋简体"/>
          <w:color w:val="000000" w:themeColor="text1"/>
          <w:sz w:val="44"/>
          <w:szCs w:val="44"/>
          <w14:textFill>
            <w14:solidFill>
              <w14:schemeClr w14:val="tx1"/>
            </w14:solidFill>
          </w14:textFill>
        </w:rPr>
      </w:pPr>
    </w:p>
    <w:tbl>
      <w:tblPr>
        <w:tblStyle w:val="11"/>
        <w:tblW w:w="14384" w:type="dxa"/>
        <w:tblInd w:w="93" w:type="dxa"/>
        <w:tblLayout w:type="autofit"/>
        <w:tblCellMar>
          <w:top w:w="0" w:type="dxa"/>
          <w:left w:w="108" w:type="dxa"/>
          <w:bottom w:w="0" w:type="dxa"/>
          <w:right w:w="108" w:type="dxa"/>
        </w:tblCellMar>
      </w:tblPr>
      <w:tblGrid>
        <w:gridCol w:w="768"/>
        <w:gridCol w:w="1380"/>
        <w:gridCol w:w="470"/>
        <w:gridCol w:w="396"/>
        <w:gridCol w:w="701"/>
        <w:gridCol w:w="635"/>
        <w:gridCol w:w="688"/>
        <w:gridCol w:w="403"/>
        <w:gridCol w:w="647"/>
        <w:gridCol w:w="635"/>
        <w:gridCol w:w="647"/>
        <w:gridCol w:w="715"/>
        <w:gridCol w:w="688"/>
        <w:gridCol w:w="396"/>
        <w:gridCol w:w="729"/>
        <w:gridCol w:w="444"/>
        <w:gridCol w:w="594"/>
        <w:gridCol w:w="396"/>
        <w:gridCol w:w="688"/>
        <w:gridCol w:w="594"/>
        <w:gridCol w:w="396"/>
        <w:gridCol w:w="715"/>
        <w:gridCol w:w="649"/>
        <w:gridCol w:w="10"/>
      </w:tblGrid>
      <w:tr>
        <w:tblPrEx>
          <w:tblCellMar>
            <w:top w:w="0" w:type="dxa"/>
            <w:left w:w="108" w:type="dxa"/>
            <w:bottom w:w="0" w:type="dxa"/>
            <w:right w:w="108" w:type="dxa"/>
          </w:tblCellMar>
        </w:tblPrEx>
        <w:trPr>
          <w:trHeight w:val="352" w:hRule="atLeast"/>
        </w:trPr>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县市区</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培养学校</w:t>
            </w:r>
          </w:p>
        </w:tc>
        <w:tc>
          <w:tcPr>
            <w:tcW w:w="12219"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招生专业与招生计划数</w:t>
            </w:r>
          </w:p>
        </w:tc>
      </w:tr>
      <w:tr>
        <w:tblPrEx>
          <w:tblCellMar>
            <w:top w:w="0" w:type="dxa"/>
            <w:left w:w="108" w:type="dxa"/>
            <w:bottom w:w="0" w:type="dxa"/>
            <w:right w:w="108" w:type="dxa"/>
          </w:tblCellMar>
        </w:tblPrEx>
        <w:trPr>
          <w:gridAfter w:val="1"/>
          <w:wAfter w:w="5" w:type="dxa"/>
          <w:trHeight w:val="587"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合计</w:t>
            </w:r>
          </w:p>
        </w:tc>
        <w:tc>
          <w:tcPr>
            <w:tcW w:w="1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汉语言文学</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数学与应用数学</w:t>
            </w:r>
          </w:p>
        </w:tc>
        <w:tc>
          <w:tcPr>
            <w:tcW w:w="16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英语</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物理学</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化学</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生物科学</w:t>
            </w:r>
          </w:p>
        </w:tc>
        <w:tc>
          <w:tcPr>
            <w:tcW w:w="15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思想政治教育</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历史学</w:t>
            </w:r>
          </w:p>
        </w:tc>
        <w:tc>
          <w:tcPr>
            <w:tcW w:w="16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地理科学</w:t>
            </w:r>
          </w:p>
        </w:tc>
        <w:tc>
          <w:tcPr>
            <w:tcW w:w="17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应用心理学</w:t>
            </w:r>
          </w:p>
        </w:tc>
      </w:tr>
      <w:tr>
        <w:tblPrEx>
          <w:tblCellMar>
            <w:top w:w="0" w:type="dxa"/>
            <w:left w:w="108" w:type="dxa"/>
            <w:bottom w:w="0" w:type="dxa"/>
            <w:right w:w="108" w:type="dxa"/>
          </w:tblCellMar>
        </w:tblPrEx>
        <w:trPr>
          <w:gridAfter w:val="1"/>
          <w:wAfter w:w="9" w:type="dxa"/>
          <w:trHeight w:val="587" w:hRule="atLeast"/>
        </w:trPr>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小计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物理科目组合</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历史科目组合</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物理科目组合</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小计</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物理科目组合</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历史科目组合</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物理科目组合</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物理科目组合</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物理科目组合</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小计</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物理科目组合</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历史科目组合</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历史科目组合</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小计</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物理科目组合</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历史科目组合</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小计</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物理科目组合</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历史科目组合</w:t>
            </w:r>
          </w:p>
        </w:tc>
      </w:tr>
      <w:tr>
        <w:tblPrEx>
          <w:tblCellMar>
            <w:top w:w="0" w:type="dxa"/>
            <w:left w:w="108" w:type="dxa"/>
            <w:bottom w:w="0" w:type="dxa"/>
            <w:right w:w="108" w:type="dxa"/>
          </w:tblCellMar>
        </w:tblPrEx>
        <w:trPr>
          <w:gridAfter w:val="1"/>
          <w:wAfter w:w="9" w:type="dxa"/>
          <w:trHeight w:val="587"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赫山区</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衡阳师范学院</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11</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r>
      <w:tr>
        <w:tblPrEx>
          <w:tblCellMar>
            <w:top w:w="0" w:type="dxa"/>
            <w:left w:w="108" w:type="dxa"/>
            <w:bottom w:w="0" w:type="dxa"/>
            <w:right w:w="108" w:type="dxa"/>
          </w:tblCellMar>
        </w:tblPrEx>
        <w:trPr>
          <w:gridAfter w:val="1"/>
          <w:wAfter w:w="9" w:type="dxa"/>
          <w:trHeight w:val="587"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赫山区</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湖南第一师范学院</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18</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5</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4</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9" w:type="dxa"/>
          <w:trHeight w:val="352"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赫山区</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长沙师范学院</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6</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r>
      <w:tr>
        <w:tblPrEx>
          <w:tblCellMar>
            <w:top w:w="0" w:type="dxa"/>
            <w:left w:w="108" w:type="dxa"/>
            <w:bottom w:w="0" w:type="dxa"/>
            <w:right w:w="108" w:type="dxa"/>
          </w:tblCellMar>
        </w:tblPrEx>
        <w:trPr>
          <w:gridAfter w:val="1"/>
          <w:wAfter w:w="9" w:type="dxa"/>
          <w:trHeight w:val="443"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赫山区</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湖南文理学院</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3</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9" w:type="dxa"/>
          <w:trHeight w:val="54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赫山区</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怀化学院</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5</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bidi="ar"/>
              </w:rPr>
              <w:t>2</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r>
      <w:tr>
        <w:tblPrEx>
          <w:tblCellMar>
            <w:top w:w="0" w:type="dxa"/>
            <w:left w:w="108" w:type="dxa"/>
            <w:bottom w:w="0" w:type="dxa"/>
            <w:right w:w="108" w:type="dxa"/>
          </w:tblCellMar>
        </w:tblPrEx>
        <w:trPr>
          <w:gridAfter w:val="1"/>
          <w:wAfter w:w="9" w:type="dxa"/>
          <w:trHeight w:val="54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hint="default"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合 计</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hint="eastAsia" w:ascii="宋体" w:hAnsi="宋体" w:eastAsia="宋体" w:cs="宋体"/>
                <w:color w:val="000000"/>
                <w:sz w:val="18"/>
                <w:szCs w:val="18"/>
                <w:lang w:bidi="ar"/>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hint="default" w:ascii="宋体" w:hAnsi="宋体" w:eastAsia="宋体" w:cs="宋体"/>
                <w:color w:val="000000"/>
                <w:sz w:val="18"/>
                <w:szCs w:val="18"/>
                <w:lang w:val="en-US" w:eastAsia="zh-CN" w:bidi="ar"/>
              </w:rPr>
            </w:pPr>
            <w:r>
              <w:rPr>
                <w:rFonts w:hint="eastAsia" w:ascii="宋体" w:hAnsi="宋体" w:eastAsia="宋体" w:cs="宋体"/>
                <w:color w:val="000000"/>
                <w:sz w:val="18"/>
                <w:szCs w:val="18"/>
                <w:lang w:val="en-US" w:eastAsia="zh-CN" w:bidi="ar"/>
              </w:rPr>
              <w:t>43</w:t>
            </w: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hint="eastAsia" w:ascii="宋体" w:hAnsi="宋体" w:eastAsia="宋体" w:cs="宋体"/>
                <w:color w:val="000000"/>
                <w:sz w:val="18"/>
                <w:szCs w:val="18"/>
                <w:lang w:bidi="ar"/>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hint="eastAsia" w:ascii="宋体" w:hAnsi="宋体" w:eastAsia="宋体" w:cs="宋体"/>
                <w:color w:val="00000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hint="eastAsia" w:ascii="宋体" w:hAnsi="宋体" w:eastAsia="宋体" w:cs="宋体"/>
                <w:color w:val="000000"/>
                <w:sz w:val="18"/>
                <w:szCs w:val="18"/>
                <w:lang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textAlignment w:val="center"/>
              <w:rPr>
                <w:rFonts w:hint="eastAsia" w:ascii="宋体" w:hAnsi="宋体" w:eastAsia="宋体" w:cs="宋体"/>
                <w:color w:val="000000"/>
                <w:sz w:val="18"/>
                <w:szCs w:val="18"/>
                <w:lang w:bidi="ar"/>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after="0"/>
              <w:jc w:val="center"/>
              <w:rPr>
                <w:rFonts w:ascii="宋体" w:hAnsi="宋体" w:eastAsia="宋体" w:cs="宋体"/>
                <w:color w:val="000000"/>
                <w:sz w:val="18"/>
                <w:szCs w:val="18"/>
              </w:rPr>
            </w:pPr>
          </w:p>
        </w:tc>
      </w:tr>
    </w:tbl>
    <w:p>
      <w:pPr>
        <w:widowControl w:val="0"/>
        <w:spacing w:line="560" w:lineRule="exact"/>
        <w:rPr>
          <w:rFonts w:ascii="黑体" w:hAnsi="黑体" w:eastAsia="黑体"/>
          <w:sz w:val="32"/>
          <w:szCs w:val="32"/>
        </w:rPr>
        <w:sectPr>
          <w:footerReference r:id="rId6" w:type="default"/>
          <w:footerReference r:id="rId7" w:type="even"/>
          <w:pgSz w:w="16838" w:h="11906" w:orient="landscape"/>
          <w:pgMar w:top="1588" w:right="1588" w:bottom="1361" w:left="1361" w:header="851" w:footer="992" w:gutter="0"/>
          <w:cols w:space="425" w:num="1"/>
          <w:titlePg/>
          <w:docGrid w:type="lines" w:linePitch="606" w:charSpace="-2509"/>
        </w:sectPr>
      </w:pPr>
    </w:p>
    <w:p>
      <w:pPr>
        <w:widowControl w:val="0"/>
        <w:spacing w:line="56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spacing w:after="0" w:line="640" w:lineRule="exact"/>
        <w:jc w:val="center"/>
        <w:rPr>
          <w:rFonts w:ascii="方正小标宋简体" w:eastAsia="方正小标宋简体"/>
          <w:sz w:val="44"/>
          <w:szCs w:val="44"/>
        </w:rPr>
      </w:pPr>
      <w:r>
        <w:rPr>
          <w:rFonts w:hint="eastAsia" w:ascii="方正小标宋简体" w:eastAsia="方正小标宋简体"/>
          <w:sz w:val="44"/>
          <w:szCs w:val="44"/>
        </w:rPr>
        <w:t>2023年湖南省初中起点本科层次乡村教师</w:t>
      </w:r>
    </w:p>
    <w:p>
      <w:pPr>
        <w:spacing w:after="0"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公费定向培养计划有关政策说明</w:t>
      </w:r>
    </w:p>
    <w:p>
      <w:pPr>
        <w:spacing w:after="0" w:line="570" w:lineRule="exact"/>
        <w:ind w:firstLine="640" w:firstLineChars="200"/>
        <w:rPr>
          <w:rFonts w:ascii="仿宋" w:hAnsi="仿宋" w:eastAsia="仿宋"/>
          <w:sz w:val="32"/>
          <w:szCs w:val="32"/>
        </w:rPr>
      </w:pPr>
    </w:p>
    <w:p>
      <w:pPr>
        <w:spacing w:after="0"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男女招生比例相对均衡政策。根据湘政办发〔2015〕114号文件精神，为提高乡村教师队伍建设的整体质量，促进公费定向师范生中的男女生比例相对均衡，2024年，在专科层次小学教师（定向帮扶）公费定向培养招生工作中，当普通计划分专业招生来源计划数&gt;3时，继续实施男女招生比例相对均衡政策，在生源条件充足的情况下，男、女生录取比例原则上均不低于40%（小数点一律余进，下同）；在生源条件不足的情况下，按实际情况执行。落实男女招生比例相对均衡政策的工作原则是：在相应工作环节中，应首先根据招生来源计划并结合有关政策分别在男、女考生中择优确定40%比例的男生考生和女生考生，然后再在剩余相关考生中，根据有关政策择优确定剩余20%比例的相应考生；男生或女生生源条件不足时，相应的男生考生或女生考生的缺额应与剩余20%比例的考生名额统一根据相关政策择优选拔。</w:t>
      </w:r>
    </w:p>
    <w:p>
      <w:pPr>
        <w:spacing w:after="0"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2.乡村教师公费定向培养招生录取控制分数线（等第），由区教育局按照不低于一般普通高中录取控制分数线（等第）的原则具体确定，并在审核考生报考资格前向社会公布。</w:t>
      </w:r>
    </w:p>
    <w:p>
      <w:pPr>
        <w:spacing w:after="0"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3.公费定向师范生在校学习期间，一律不得转学，原则上不得转专业。</w:t>
      </w:r>
    </w:p>
    <w:p>
      <w:pPr>
        <w:spacing w:after="0"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4.公费定向师范生应在上岗前通过国家中小学教师资格统一考试，并取得相应的教师资格，符合相应教师执证上岗条件。否则，按违约情形处理。</w:t>
      </w:r>
    </w:p>
    <w:p>
      <w:pPr>
        <w:spacing w:after="0"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5.公费定向师范生毕业后，依据招生计划所规定的服务地域和服务学校类型任教服务，专科毕业生服务时间不少于5年，其任教岗位和编制由签订协议的县市区按照相关规定落实。</w:t>
      </w:r>
    </w:p>
    <w:p>
      <w:pPr>
        <w:spacing w:after="0"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6.公费定向师范生在协议规定的服务期内，不得脱产攻读普通硕士学位，但可在职攻读教育专业硕士学位。</w:t>
      </w:r>
    </w:p>
    <w:p>
      <w:pPr>
        <w:spacing w:after="0"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7.普通计划的公费定向培养师范生在协议规定的服务期内，经区教育局批准，可在区内相应学校间流动，从事教育教学或管理工作。</w:t>
      </w:r>
    </w:p>
    <w:p>
      <w:pPr>
        <w:spacing w:after="0"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8.未能履行协议的公费定向师范生，按规定退还所享受的公费教育费用并缴纳违约金。</w:t>
      </w:r>
    </w:p>
    <w:p>
      <w:pPr>
        <w:spacing w:after="0"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9.区教育行政部门负责本行政区域内公费定向师范生的履约管理，建立诚信档案，公布公费定向师范生的违约记录，并将违约情况记入人事档案，负责管理退还的公费教育费用和违约金。</w:t>
      </w:r>
    </w:p>
    <w:p>
      <w:pPr>
        <w:widowControl w:val="0"/>
        <w:spacing w:after="0" w:line="570" w:lineRule="exact"/>
        <w:rPr>
          <w:rFonts w:ascii="黑体" w:hAnsi="黑体" w:eastAsia="黑体"/>
          <w:color w:val="000000" w:themeColor="text1"/>
          <w:sz w:val="32"/>
          <w:szCs w:val="32"/>
          <w14:textFill>
            <w14:solidFill>
              <w14:schemeClr w14:val="tx1"/>
            </w14:solidFill>
          </w14:textFill>
        </w:rPr>
      </w:pPr>
    </w:p>
    <w:p>
      <w:pPr>
        <w:widowControl w:val="0"/>
        <w:spacing w:after="0" w:line="570" w:lineRule="exact"/>
        <w:rPr>
          <w:rFonts w:ascii="黑体" w:hAnsi="黑体" w:eastAsia="黑体"/>
          <w:color w:val="000000" w:themeColor="text1"/>
          <w:sz w:val="32"/>
          <w:szCs w:val="32"/>
          <w14:textFill>
            <w14:solidFill>
              <w14:schemeClr w14:val="tx1"/>
            </w14:solidFill>
          </w14:textFill>
        </w:rPr>
      </w:pPr>
    </w:p>
    <w:p>
      <w:pPr>
        <w:widowControl w:val="0"/>
        <w:spacing w:after="0" w:line="570" w:lineRule="exact"/>
        <w:rPr>
          <w:rFonts w:ascii="黑体" w:hAnsi="黑体" w:eastAsia="黑体"/>
          <w:color w:val="000000" w:themeColor="text1"/>
          <w:sz w:val="32"/>
          <w:szCs w:val="32"/>
          <w14:textFill>
            <w14:solidFill>
              <w14:schemeClr w14:val="tx1"/>
            </w14:solidFill>
          </w14:textFill>
        </w:rPr>
      </w:pPr>
    </w:p>
    <w:p>
      <w:pPr>
        <w:widowControl w:val="0"/>
        <w:spacing w:after="0" w:line="570" w:lineRule="exact"/>
        <w:rPr>
          <w:rFonts w:hint="eastAsia" w:ascii="黑体" w:hAnsi="黑体" w:eastAsia="黑体"/>
          <w:color w:val="000000" w:themeColor="text1"/>
          <w:sz w:val="32"/>
          <w:szCs w:val="32"/>
          <w:lang w:eastAsia="zh-CN"/>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附件</w:t>
      </w:r>
      <w:r>
        <w:rPr>
          <w:rFonts w:hint="eastAsia" w:ascii="黑体" w:hAnsi="黑体" w:eastAsia="黑体"/>
          <w:color w:val="000000" w:themeColor="text1"/>
          <w:sz w:val="32"/>
          <w:szCs w:val="32"/>
          <w:lang w:val="en-US" w:eastAsia="zh-CN"/>
          <w14:textFill>
            <w14:solidFill>
              <w14:schemeClr w14:val="tx1"/>
            </w14:solidFill>
          </w14:textFill>
        </w:rPr>
        <w:t>5</w:t>
      </w:r>
    </w:p>
    <w:p>
      <w:pPr>
        <w:spacing w:after="0"/>
      </w:pPr>
    </w:p>
    <w:p>
      <w:pPr>
        <w:jc w:val="center"/>
        <w:rPr>
          <w:rFonts w:hint="eastAsia" w:ascii="方正小标宋简体" w:eastAsia="方正小标宋简体"/>
          <w:sz w:val="44"/>
          <w:szCs w:val="44"/>
        </w:rPr>
      </w:pPr>
      <w:r>
        <w:rPr>
          <w:rFonts w:hint="eastAsia" w:ascii="方正小标宋简体" w:eastAsia="方正小标宋简体"/>
          <w:spacing w:val="-10"/>
          <w:w w:val="96"/>
          <w:sz w:val="44"/>
          <w:szCs w:val="44"/>
        </w:rPr>
        <w:t>湖南省2024年初中起点乡村教师公费定向培养类型和招生计划一览表</w:t>
      </w:r>
      <w:r>
        <w:rPr>
          <w:rFonts w:hint="eastAsia" w:ascii="方正小标宋简体" w:eastAsia="方正小标宋简体"/>
          <w:sz w:val="44"/>
          <w:szCs w:val="44"/>
        </w:rPr>
        <w:t>（定向赫山区计划）</w:t>
      </w:r>
    </w:p>
    <w:tbl>
      <w:tblPr>
        <w:tblStyle w:val="1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483"/>
        <w:gridCol w:w="851"/>
        <w:gridCol w:w="1131"/>
        <w:gridCol w:w="1562"/>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blHeader/>
          <w:jc w:val="center"/>
        </w:trPr>
        <w:tc>
          <w:tcPr>
            <w:tcW w:w="1495" w:type="dxa"/>
            <w:vMerge w:val="restart"/>
            <w:noWrap/>
            <w:vAlign w:val="center"/>
          </w:tcPr>
          <w:p>
            <w:pPr>
              <w:widowControl w:val="0"/>
              <w:spacing w:after="0" w:line="360" w:lineRule="exact"/>
              <w:jc w:val="center"/>
              <w:rPr>
                <w:rFonts w:ascii="仿宋" w:hAnsi="仿宋" w:eastAsia="仿宋"/>
                <w:sz w:val="28"/>
                <w:szCs w:val="28"/>
              </w:rPr>
            </w:pPr>
            <w:r>
              <w:rPr>
                <w:rFonts w:ascii="仿宋" w:hAnsi="仿宋" w:eastAsia="仿宋"/>
                <w:sz w:val="28"/>
                <w:szCs w:val="28"/>
              </w:rPr>
              <w:t>项目计划</w:t>
            </w:r>
          </w:p>
          <w:p>
            <w:pPr>
              <w:widowControl w:val="0"/>
              <w:spacing w:after="0" w:line="360" w:lineRule="exact"/>
              <w:jc w:val="center"/>
              <w:rPr>
                <w:rFonts w:ascii="仿宋" w:hAnsi="仿宋" w:eastAsia="仿宋"/>
                <w:sz w:val="28"/>
                <w:szCs w:val="28"/>
              </w:rPr>
            </w:pPr>
            <w:r>
              <w:rPr>
                <w:rFonts w:ascii="仿宋" w:hAnsi="仿宋" w:eastAsia="仿宋"/>
                <w:sz w:val="28"/>
                <w:szCs w:val="28"/>
              </w:rPr>
              <w:t>来源</w:t>
            </w:r>
          </w:p>
        </w:tc>
        <w:tc>
          <w:tcPr>
            <w:tcW w:w="1483" w:type="dxa"/>
            <w:vMerge w:val="restart"/>
            <w:vAlign w:val="center"/>
          </w:tcPr>
          <w:p>
            <w:pPr>
              <w:widowControl w:val="0"/>
              <w:spacing w:after="0" w:line="360" w:lineRule="exact"/>
              <w:jc w:val="center"/>
              <w:rPr>
                <w:rFonts w:ascii="仿宋" w:hAnsi="仿宋" w:eastAsia="仿宋"/>
                <w:sz w:val="28"/>
                <w:szCs w:val="28"/>
              </w:rPr>
            </w:pPr>
            <w:r>
              <w:rPr>
                <w:rFonts w:ascii="仿宋" w:hAnsi="仿宋" w:eastAsia="仿宋"/>
                <w:sz w:val="28"/>
                <w:szCs w:val="28"/>
              </w:rPr>
              <w:t>培养</w:t>
            </w:r>
          </w:p>
          <w:p>
            <w:pPr>
              <w:widowControl w:val="0"/>
              <w:spacing w:after="0" w:line="360" w:lineRule="exact"/>
              <w:jc w:val="center"/>
              <w:rPr>
                <w:rFonts w:ascii="仿宋" w:hAnsi="仿宋" w:eastAsia="仿宋"/>
                <w:sz w:val="28"/>
                <w:szCs w:val="28"/>
              </w:rPr>
            </w:pPr>
            <w:r>
              <w:rPr>
                <w:rFonts w:ascii="仿宋" w:hAnsi="仿宋" w:eastAsia="仿宋"/>
                <w:sz w:val="28"/>
                <w:szCs w:val="28"/>
              </w:rPr>
              <w:t>类型</w:t>
            </w:r>
          </w:p>
        </w:tc>
        <w:tc>
          <w:tcPr>
            <w:tcW w:w="851" w:type="dxa"/>
            <w:vMerge w:val="restart"/>
            <w:vAlign w:val="center"/>
          </w:tcPr>
          <w:p>
            <w:pPr>
              <w:widowControl w:val="0"/>
              <w:spacing w:after="0" w:line="360" w:lineRule="exact"/>
              <w:jc w:val="center"/>
              <w:rPr>
                <w:rFonts w:ascii="仿宋" w:hAnsi="仿宋" w:eastAsia="仿宋"/>
                <w:sz w:val="28"/>
                <w:szCs w:val="28"/>
              </w:rPr>
            </w:pPr>
            <w:r>
              <w:rPr>
                <w:rFonts w:ascii="仿宋" w:hAnsi="仿宋" w:eastAsia="仿宋"/>
                <w:sz w:val="28"/>
                <w:szCs w:val="28"/>
              </w:rPr>
              <w:t>培养</w:t>
            </w:r>
          </w:p>
          <w:p>
            <w:pPr>
              <w:widowControl w:val="0"/>
              <w:spacing w:after="0" w:line="360" w:lineRule="exact"/>
              <w:jc w:val="center"/>
              <w:rPr>
                <w:rFonts w:ascii="仿宋" w:hAnsi="仿宋" w:eastAsia="仿宋"/>
                <w:sz w:val="28"/>
                <w:szCs w:val="28"/>
              </w:rPr>
            </w:pPr>
            <w:r>
              <w:rPr>
                <w:rFonts w:ascii="仿宋" w:hAnsi="仿宋" w:eastAsia="仿宋"/>
                <w:sz w:val="28"/>
                <w:szCs w:val="28"/>
              </w:rPr>
              <w:t>层次</w:t>
            </w:r>
          </w:p>
        </w:tc>
        <w:tc>
          <w:tcPr>
            <w:tcW w:w="1131" w:type="dxa"/>
            <w:vMerge w:val="restart"/>
            <w:vAlign w:val="center"/>
          </w:tcPr>
          <w:p>
            <w:pPr>
              <w:widowControl w:val="0"/>
              <w:spacing w:after="0" w:line="360" w:lineRule="exact"/>
              <w:jc w:val="center"/>
              <w:rPr>
                <w:rFonts w:ascii="仿宋" w:hAnsi="仿宋" w:eastAsia="仿宋"/>
                <w:sz w:val="28"/>
                <w:szCs w:val="28"/>
              </w:rPr>
            </w:pPr>
            <w:r>
              <w:rPr>
                <w:rFonts w:ascii="仿宋" w:hAnsi="仿宋" w:eastAsia="仿宋"/>
                <w:sz w:val="28"/>
                <w:szCs w:val="28"/>
              </w:rPr>
              <w:t>招生计划种类</w:t>
            </w:r>
          </w:p>
        </w:tc>
        <w:tc>
          <w:tcPr>
            <w:tcW w:w="1562" w:type="dxa"/>
            <w:vMerge w:val="restart"/>
            <w:vAlign w:val="center"/>
          </w:tcPr>
          <w:p>
            <w:pPr>
              <w:widowControl w:val="0"/>
              <w:spacing w:after="0" w:line="360" w:lineRule="exact"/>
              <w:jc w:val="center"/>
              <w:rPr>
                <w:rFonts w:ascii="仿宋" w:hAnsi="仿宋" w:eastAsia="仿宋"/>
                <w:sz w:val="28"/>
                <w:szCs w:val="28"/>
              </w:rPr>
            </w:pPr>
            <w:r>
              <w:rPr>
                <w:rFonts w:ascii="仿宋" w:hAnsi="仿宋" w:eastAsia="仿宋"/>
                <w:sz w:val="28"/>
                <w:szCs w:val="28"/>
              </w:rPr>
              <w:t>培养学校</w:t>
            </w:r>
          </w:p>
        </w:tc>
        <w:tc>
          <w:tcPr>
            <w:tcW w:w="2323" w:type="dxa"/>
            <w:noWrap/>
            <w:vAlign w:val="center"/>
          </w:tcPr>
          <w:p>
            <w:pPr>
              <w:widowControl w:val="0"/>
              <w:spacing w:after="0" w:line="360" w:lineRule="exact"/>
              <w:jc w:val="center"/>
              <w:rPr>
                <w:rFonts w:ascii="仿宋" w:hAnsi="仿宋" w:eastAsia="仿宋"/>
                <w:sz w:val="28"/>
                <w:szCs w:val="28"/>
              </w:rPr>
            </w:pPr>
            <w:r>
              <w:rPr>
                <w:rFonts w:ascii="仿宋" w:hAnsi="仿宋" w:eastAsia="仿宋"/>
                <w:sz w:val="28"/>
                <w:szCs w:val="28"/>
              </w:rPr>
              <w:t>招生专业与招生</w:t>
            </w:r>
          </w:p>
          <w:p>
            <w:pPr>
              <w:widowControl w:val="0"/>
              <w:spacing w:after="0" w:line="360" w:lineRule="exact"/>
              <w:jc w:val="center"/>
              <w:rPr>
                <w:rFonts w:ascii="仿宋" w:hAnsi="仿宋" w:eastAsia="仿宋"/>
                <w:sz w:val="28"/>
                <w:szCs w:val="28"/>
              </w:rPr>
            </w:pPr>
            <w:r>
              <w:rPr>
                <w:rFonts w:ascii="仿宋" w:hAnsi="仿宋" w:eastAsia="仿宋"/>
                <w:sz w:val="28"/>
                <w:szCs w:val="28"/>
              </w:rPr>
              <w:t>计划数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tblHeader/>
          <w:jc w:val="center"/>
        </w:trPr>
        <w:tc>
          <w:tcPr>
            <w:tcW w:w="1495" w:type="dxa"/>
            <w:vMerge w:val="continue"/>
            <w:vAlign w:val="center"/>
          </w:tcPr>
          <w:p>
            <w:pPr>
              <w:widowControl w:val="0"/>
              <w:spacing w:after="0" w:line="360" w:lineRule="exact"/>
              <w:jc w:val="center"/>
              <w:rPr>
                <w:rFonts w:ascii="仿宋" w:hAnsi="仿宋" w:eastAsia="仿宋"/>
                <w:sz w:val="28"/>
                <w:szCs w:val="28"/>
              </w:rPr>
            </w:pPr>
          </w:p>
        </w:tc>
        <w:tc>
          <w:tcPr>
            <w:tcW w:w="1483" w:type="dxa"/>
            <w:vMerge w:val="continue"/>
            <w:vAlign w:val="center"/>
          </w:tcPr>
          <w:p>
            <w:pPr>
              <w:widowControl w:val="0"/>
              <w:spacing w:after="0" w:line="360" w:lineRule="exact"/>
              <w:jc w:val="center"/>
              <w:rPr>
                <w:rFonts w:ascii="仿宋" w:hAnsi="仿宋" w:eastAsia="仿宋"/>
                <w:sz w:val="28"/>
                <w:szCs w:val="28"/>
              </w:rPr>
            </w:pPr>
          </w:p>
        </w:tc>
        <w:tc>
          <w:tcPr>
            <w:tcW w:w="851" w:type="dxa"/>
            <w:vMerge w:val="continue"/>
            <w:vAlign w:val="center"/>
          </w:tcPr>
          <w:p>
            <w:pPr>
              <w:widowControl w:val="0"/>
              <w:spacing w:after="0" w:line="360" w:lineRule="exact"/>
              <w:jc w:val="center"/>
              <w:rPr>
                <w:rFonts w:ascii="仿宋" w:hAnsi="仿宋" w:eastAsia="仿宋"/>
                <w:sz w:val="28"/>
                <w:szCs w:val="28"/>
              </w:rPr>
            </w:pPr>
          </w:p>
        </w:tc>
        <w:tc>
          <w:tcPr>
            <w:tcW w:w="1131" w:type="dxa"/>
            <w:vMerge w:val="continue"/>
            <w:vAlign w:val="center"/>
          </w:tcPr>
          <w:p>
            <w:pPr>
              <w:widowControl w:val="0"/>
              <w:spacing w:after="0" w:line="360" w:lineRule="exact"/>
              <w:jc w:val="center"/>
              <w:rPr>
                <w:rFonts w:ascii="仿宋" w:hAnsi="仿宋" w:eastAsia="仿宋"/>
                <w:sz w:val="28"/>
                <w:szCs w:val="28"/>
              </w:rPr>
            </w:pPr>
          </w:p>
        </w:tc>
        <w:tc>
          <w:tcPr>
            <w:tcW w:w="1562" w:type="dxa"/>
            <w:vMerge w:val="continue"/>
            <w:vAlign w:val="center"/>
          </w:tcPr>
          <w:p>
            <w:pPr>
              <w:widowControl w:val="0"/>
              <w:spacing w:after="0" w:line="360" w:lineRule="exact"/>
              <w:jc w:val="center"/>
              <w:rPr>
                <w:rFonts w:ascii="仿宋" w:hAnsi="仿宋" w:eastAsia="仿宋"/>
                <w:sz w:val="28"/>
                <w:szCs w:val="28"/>
              </w:rPr>
            </w:pPr>
          </w:p>
        </w:tc>
        <w:tc>
          <w:tcPr>
            <w:tcW w:w="2323" w:type="dxa"/>
            <w:vAlign w:val="center"/>
          </w:tcPr>
          <w:p>
            <w:pPr>
              <w:widowControl w:val="0"/>
              <w:spacing w:after="0" w:line="360" w:lineRule="exact"/>
              <w:jc w:val="center"/>
              <w:rPr>
                <w:rFonts w:ascii="仿宋" w:hAnsi="仿宋" w:eastAsia="仿宋"/>
                <w:sz w:val="28"/>
                <w:szCs w:val="28"/>
              </w:rPr>
            </w:pPr>
            <w:r>
              <w:rPr>
                <w:rFonts w:hint="eastAsia" w:ascii="仿宋" w:hAnsi="仿宋" w:eastAsia="仿宋"/>
                <w:sz w:val="28"/>
                <w:szCs w:val="28"/>
              </w:rPr>
              <w:t>小学教育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exact"/>
          <w:tblHeader/>
          <w:jc w:val="center"/>
        </w:trPr>
        <w:tc>
          <w:tcPr>
            <w:tcW w:w="1495" w:type="dxa"/>
            <w:vAlign w:val="center"/>
          </w:tcPr>
          <w:p>
            <w:pPr>
              <w:widowControl w:val="0"/>
              <w:spacing w:after="0" w:line="360" w:lineRule="exact"/>
              <w:jc w:val="center"/>
              <w:rPr>
                <w:rFonts w:ascii="仿宋" w:hAnsi="仿宋" w:eastAsia="仿宋"/>
                <w:sz w:val="28"/>
                <w:szCs w:val="28"/>
              </w:rPr>
            </w:pPr>
            <w:r>
              <w:rPr>
                <w:rFonts w:ascii="仿宋" w:hAnsi="仿宋" w:eastAsia="仿宋"/>
                <w:sz w:val="28"/>
                <w:szCs w:val="28"/>
              </w:rPr>
              <w:t>省级计划</w:t>
            </w:r>
          </w:p>
        </w:tc>
        <w:tc>
          <w:tcPr>
            <w:tcW w:w="1483" w:type="dxa"/>
            <w:vAlign w:val="center"/>
          </w:tcPr>
          <w:p>
            <w:pPr>
              <w:widowControl w:val="0"/>
              <w:spacing w:after="0" w:line="360" w:lineRule="exact"/>
              <w:jc w:val="center"/>
              <w:rPr>
                <w:rFonts w:ascii="仿宋" w:hAnsi="仿宋" w:eastAsia="仿宋"/>
                <w:spacing w:val="-20"/>
                <w:w w:val="96"/>
                <w:sz w:val="28"/>
                <w:szCs w:val="28"/>
              </w:rPr>
            </w:pPr>
            <w:r>
              <w:rPr>
                <w:rFonts w:ascii="仿宋" w:hAnsi="仿宋" w:eastAsia="仿宋"/>
                <w:spacing w:val="-20"/>
                <w:w w:val="96"/>
                <w:sz w:val="28"/>
                <w:szCs w:val="28"/>
              </w:rPr>
              <w:t>小学教师</w:t>
            </w:r>
            <w:r>
              <w:rPr>
                <w:rFonts w:hint="eastAsia" w:ascii="仿宋" w:hAnsi="仿宋" w:eastAsia="仿宋"/>
                <w:spacing w:val="-20"/>
                <w:w w:val="96"/>
                <w:sz w:val="28"/>
                <w:szCs w:val="28"/>
              </w:rPr>
              <w:t>(</w:t>
            </w:r>
            <w:r>
              <w:rPr>
                <w:rFonts w:ascii="仿宋" w:hAnsi="仿宋" w:eastAsia="仿宋"/>
                <w:spacing w:val="-20"/>
                <w:w w:val="96"/>
                <w:sz w:val="28"/>
                <w:szCs w:val="28"/>
              </w:rPr>
              <w:t>定向帮扶</w:t>
            </w:r>
            <w:r>
              <w:rPr>
                <w:rFonts w:hint="eastAsia" w:ascii="仿宋" w:hAnsi="仿宋" w:eastAsia="仿宋"/>
                <w:spacing w:val="-20"/>
                <w:w w:val="96"/>
                <w:sz w:val="28"/>
                <w:szCs w:val="28"/>
              </w:rPr>
              <w:t>)</w:t>
            </w:r>
          </w:p>
        </w:tc>
        <w:tc>
          <w:tcPr>
            <w:tcW w:w="851" w:type="dxa"/>
            <w:vAlign w:val="center"/>
          </w:tcPr>
          <w:p>
            <w:pPr>
              <w:widowControl w:val="0"/>
              <w:spacing w:after="0" w:line="360" w:lineRule="exact"/>
              <w:jc w:val="center"/>
              <w:rPr>
                <w:rFonts w:ascii="仿宋" w:hAnsi="仿宋" w:eastAsia="仿宋"/>
                <w:sz w:val="28"/>
                <w:szCs w:val="28"/>
              </w:rPr>
            </w:pPr>
            <w:r>
              <w:rPr>
                <w:rFonts w:hint="eastAsia" w:ascii="仿宋" w:hAnsi="仿宋" w:eastAsia="仿宋"/>
                <w:sz w:val="28"/>
                <w:szCs w:val="28"/>
              </w:rPr>
              <w:t>专</w:t>
            </w:r>
            <w:r>
              <w:rPr>
                <w:rFonts w:ascii="仿宋" w:hAnsi="仿宋" w:eastAsia="仿宋"/>
                <w:sz w:val="28"/>
                <w:szCs w:val="28"/>
              </w:rPr>
              <w:t>科</w:t>
            </w:r>
          </w:p>
        </w:tc>
        <w:tc>
          <w:tcPr>
            <w:tcW w:w="1131" w:type="dxa"/>
            <w:vAlign w:val="center"/>
          </w:tcPr>
          <w:p>
            <w:pPr>
              <w:widowControl w:val="0"/>
              <w:spacing w:after="0" w:line="360" w:lineRule="exact"/>
              <w:jc w:val="center"/>
              <w:rPr>
                <w:rFonts w:ascii="仿宋" w:hAnsi="仿宋" w:eastAsia="仿宋"/>
                <w:sz w:val="28"/>
                <w:szCs w:val="28"/>
              </w:rPr>
            </w:pPr>
            <w:r>
              <w:rPr>
                <w:rFonts w:ascii="仿宋" w:hAnsi="仿宋" w:eastAsia="仿宋"/>
                <w:sz w:val="28"/>
                <w:szCs w:val="28"/>
              </w:rPr>
              <w:t>普通招生计划</w:t>
            </w:r>
          </w:p>
        </w:tc>
        <w:tc>
          <w:tcPr>
            <w:tcW w:w="1562" w:type="dxa"/>
            <w:vAlign w:val="center"/>
          </w:tcPr>
          <w:p>
            <w:pPr>
              <w:widowControl w:val="0"/>
              <w:spacing w:after="0" w:line="360" w:lineRule="exact"/>
              <w:jc w:val="center"/>
              <w:rPr>
                <w:rFonts w:ascii="仿宋" w:hAnsi="仿宋" w:eastAsia="仿宋"/>
                <w:sz w:val="28"/>
                <w:szCs w:val="28"/>
              </w:rPr>
            </w:pPr>
            <w:r>
              <w:rPr>
                <w:rFonts w:ascii="仿宋" w:hAnsi="仿宋" w:eastAsia="仿宋"/>
                <w:spacing w:val="-20"/>
                <w:w w:val="96"/>
                <w:sz w:val="28"/>
                <w:szCs w:val="28"/>
              </w:rPr>
              <w:t>益阳师范高等专科学校</w:t>
            </w:r>
          </w:p>
        </w:tc>
        <w:tc>
          <w:tcPr>
            <w:tcW w:w="2323" w:type="dxa"/>
            <w:vAlign w:val="center"/>
          </w:tcPr>
          <w:p>
            <w:pPr>
              <w:widowControl w:val="0"/>
              <w:spacing w:after="0" w:line="360" w:lineRule="exact"/>
              <w:jc w:val="center"/>
              <w:rPr>
                <w:rFonts w:ascii="仿宋" w:hAnsi="仿宋" w:eastAsia="仿宋"/>
                <w:sz w:val="28"/>
                <w:szCs w:val="28"/>
              </w:rPr>
            </w:pPr>
            <w:r>
              <w:rPr>
                <w:rFonts w:hint="eastAsia" w:ascii="仿宋" w:hAnsi="仿宋" w:eastAsia="仿宋"/>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blHeader/>
          <w:jc w:val="center"/>
        </w:trPr>
        <w:tc>
          <w:tcPr>
            <w:tcW w:w="1495" w:type="dxa"/>
            <w:vAlign w:val="center"/>
          </w:tcPr>
          <w:p>
            <w:pPr>
              <w:widowControl w:val="0"/>
              <w:spacing w:after="0" w:line="360" w:lineRule="exact"/>
              <w:jc w:val="center"/>
              <w:rPr>
                <w:rFonts w:ascii="仿宋" w:hAnsi="仿宋" w:eastAsia="仿宋"/>
                <w:sz w:val="28"/>
                <w:szCs w:val="28"/>
              </w:rPr>
            </w:pPr>
            <w:r>
              <w:rPr>
                <w:rFonts w:hint="eastAsia" w:ascii="仿宋" w:hAnsi="仿宋" w:eastAsia="仿宋"/>
                <w:sz w:val="28"/>
                <w:szCs w:val="28"/>
              </w:rPr>
              <w:t>合计</w:t>
            </w:r>
          </w:p>
        </w:tc>
        <w:tc>
          <w:tcPr>
            <w:tcW w:w="1483" w:type="dxa"/>
            <w:vAlign w:val="center"/>
          </w:tcPr>
          <w:p>
            <w:pPr>
              <w:widowControl w:val="0"/>
              <w:spacing w:after="0" w:line="360" w:lineRule="exact"/>
              <w:jc w:val="center"/>
              <w:rPr>
                <w:rFonts w:ascii="仿宋" w:hAnsi="仿宋" w:eastAsia="仿宋"/>
                <w:sz w:val="28"/>
                <w:szCs w:val="28"/>
              </w:rPr>
            </w:pPr>
          </w:p>
        </w:tc>
        <w:tc>
          <w:tcPr>
            <w:tcW w:w="851" w:type="dxa"/>
            <w:vAlign w:val="center"/>
          </w:tcPr>
          <w:p>
            <w:pPr>
              <w:widowControl w:val="0"/>
              <w:spacing w:after="0" w:line="360" w:lineRule="exact"/>
              <w:jc w:val="center"/>
              <w:rPr>
                <w:rFonts w:ascii="仿宋" w:hAnsi="仿宋" w:eastAsia="仿宋"/>
                <w:sz w:val="28"/>
                <w:szCs w:val="28"/>
              </w:rPr>
            </w:pPr>
          </w:p>
        </w:tc>
        <w:tc>
          <w:tcPr>
            <w:tcW w:w="1131" w:type="dxa"/>
            <w:vAlign w:val="center"/>
          </w:tcPr>
          <w:p>
            <w:pPr>
              <w:widowControl w:val="0"/>
              <w:spacing w:after="0" w:line="360" w:lineRule="exact"/>
              <w:jc w:val="center"/>
              <w:rPr>
                <w:rFonts w:ascii="仿宋" w:hAnsi="仿宋" w:eastAsia="仿宋"/>
                <w:sz w:val="28"/>
                <w:szCs w:val="28"/>
              </w:rPr>
            </w:pPr>
          </w:p>
        </w:tc>
        <w:tc>
          <w:tcPr>
            <w:tcW w:w="1562" w:type="dxa"/>
            <w:vAlign w:val="center"/>
          </w:tcPr>
          <w:p>
            <w:pPr>
              <w:widowControl w:val="0"/>
              <w:spacing w:after="0" w:line="360" w:lineRule="exact"/>
              <w:jc w:val="center"/>
              <w:rPr>
                <w:rFonts w:ascii="仿宋" w:hAnsi="仿宋" w:eastAsia="仿宋"/>
                <w:sz w:val="28"/>
                <w:szCs w:val="28"/>
              </w:rPr>
            </w:pPr>
          </w:p>
        </w:tc>
        <w:tc>
          <w:tcPr>
            <w:tcW w:w="2323" w:type="dxa"/>
            <w:vAlign w:val="center"/>
          </w:tcPr>
          <w:p>
            <w:pPr>
              <w:widowControl w:val="0"/>
              <w:spacing w:after="0" w:line="360" w:lineRule="exact"/>
              <w:jc w:val="center"/>
              <w:rPr>
                <w:rFonts w:ascii="仿宋" w:hAnsi="仿宋" w:eastAsia="仿宋"/>
                <w:sz w:val="28"/>
                <w:szCs w:val="28"/>
              </w:rPr>
            </w:pPr>
            <w:r>
              <w:rPr>
                <w:rFonts w:hint="eastAsia" w:ascii="仿宋" w:hAnsi="仿宋" w:eastAsia="仿宋"/>
                <w:sz w:val="28"/>
                <w:szCs w:val="28"/>
              </w:rPr>
              <w:t>10</w:t>
            </w:r>
          </w:p>
        </w:tc>
      </w:tr>
    </w:tbl>
    <w:p>
      <w:pPr>
        <w:pStyle w:val="16"/>
        <w:widowControl w:val="0"/>
        <w:ind w:left="0" w:leftChars="0" w:firstLine="0" w:firstLineChars="0"/>
        <w:jc w:val="left"/>
        <w:rPr>
          <w:rFonts w:ascii="仿宋_GB2312" w:eastAsia="仿宋_GB2312"/>
          <w:sz w:val="28"/>
          <w:szCs w:val="28"/>
        </w:rPr>
      </w:pPr>
    </w:p>
    <w:sectPr>
      <w:pgSz w:w="11906" w:h="16838"/>
      <w:pgMar w:top="2098" w:right="1474" w:bottom="1985" w:left="1588" w:header="851" w:footer="992" w:gutter="0"/>
      <w:cols w:space="425" w:num="1"/>
      <w:titlePg/>
      <w:docGrid w:type="lines" w:linePitch="606"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separate"/>
    </w:r>
    <w:r>
      <w:rPr>
        <w:rStyle w:val="13"/>
      </w:rPr>
      <w:t>12</w:t>
    </w:r>
    <w:r>
      <w:rPr>
        <w:rStyle w:val="13"/>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720"/>
  <w:drawingGridHorizontalSpacing w:val="104"/>
  <w:drawingGridVerticalSpacing w:val="303"/>
  <w:displayHorizontalDrawingGridEvery w:val="1"/>
  <w:displayVerticalDrawingGridEvery w:val="1"/>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MDFkODg0MGI4MzUyMjA5MTViZjZkZmEwNTVjYTcifQ=="/>
  </w:docVars>
  <w:rsids>
    <w:rsidRoot w:val="00D31D50"/>
    <w:rsid w:val="00043002"/>
    <w:rsid w:val="0005368B"/>
    <w:rsid w:val="0005794E"/>
    <w:rsid w:val="000958E6"/>
    <w:rsid w:val="000E7F79"/>
    <w:rsid w:val="000F1563"/>
    <w:rsid w:val="000F4C15"/>
    <w:rsid w:val="001110C7"/>
    <w:rsid w:val="001231E4"/>
    <w:rsid w:val="001445F1"/>
    <w:rsid w:val="00151527"/>
    <w:rsid w:val="0016795D"/>
    <w:rsid w:val="00185209"/>
    <w:rsid w:val="00194B5E"/>
    <w:rsid w:val="001A423E"/>
    <w:rsid w:val="001C10A0"/>
    <w:rsid w:val="001F1AF0"/>
    <w:rsid w:val="00234E31"/>
    <w:rsid w:val="00237ACE"/>
    <w:rsid w:val="002500EA"/>
    <w:rsid w:val="002601E9"/>
    <w:rsid w:val="002A0211"/>
    <w:rsid w:val="002B124B"/>
    <w:rsid w:val="002C2691"/>
    <w:rsid w:val="002C460D"/>
    <w:rsid w:val="002E20B6"/>
    <w:rsid w:val="002F6E99"/>
    <w:rsid w:val="00302275"/>
    <w:rsid w:val="003063CB"/>
    <w:rsid w:val="00310BE0"/>
    <w:rsid w:val="003202FD"/>
    <w:rsid w:val="00323B43"/>
    <w:rsid w:val="0032519C"/>
    <w:rsid w:val="003629D7"/>
    <w:rsid w:val="003707B4"/>
    <w:rsid w:val="00373255"/>
    <w:rsid w:val="00386512"/>
    <w:rsid w:val="00397287"/>
    <w:rsid w:val="003A20E3"/>
    <w:rsid w:val="003B67EA"/>
    <w:rsid w:val="003C668C"/>
    <w:rsid w:val="003D37D8"/>
    <w:rsid w:val="00417EF3"/>
    <w:rsid w:val="00426133"/>
    <w:rsid w:val="004358AB"/>
    <w:rsid w:val="004434AC"/>
    <w:rsid w:val="00496F6D"/>
    <w:rsid w:val="004A2381"/>
    <w:rsid w:val="004B13FB"/>
    <w:rsid w:val="004B1F6A"/>
    <w:rsid w:val="004B64F9"/>
    <w:rsid w:val="004D743C"/>
    <w:rsid w:val="004F6C5F"/>
    <w:rsid w:val="00513CE3"/>
    <w:rsid w:val="005210B2"/>
    <w:rsid w:val="0052451E"/>
    <w:rsid w:val="00554F07"/>
    <w:rsid w:val="005553F3"/>
    <w:rsid w:val="0057737A"/>
    <w:rsid w:val="005A0FD6"/>
    <w:rsid w:val="005B2DA0"/>
    <w:rsid w:val="005B2FBC"/>
    <w:rsid w:val="005C2112"/>
    <w:rsid w:val="005C250F"/>
    <w:rsid w:val="006142E9"/>
    <w:rsid w:val="0064095F"/>
    <w:rsid w:val="00646162"/>
    <w:rsid w:val="00646209"/>
    <w:rsid w:val="0068379C"/>
    <w:rsid w:val="00683A16"/>
    <w:rsid w:val="006A7BF6"/>
    <w:rsid w:val="006E0056"/>
    <w:rsid w:val="00794A59"/>
    <w:rsid w:val="007C19EE"/>
    <w:rsid w:val="007D779D"/>
    <w:rsid w:val="007E4B83"/>
    <w:rsid w:val="007F4F7F"/>
    <w:rsid w:val="00852C57"/>
    <w:rsid w:val="00865D99"/>
    <w:rsid w:val="00870111"/>
    <w:rsid w:val="00895985"/>
    <w:rsid w:val="008B7726"/>
    <w:rsid w:val="008D18E4"/>
    <w:rsid w:val="008F2D78"/>
    <w:rsid w:val="00996326"/>
    <w:rsid w:val="00996546"/>
    <w:rsid w:val="009A7E02"/>
    <w:rsid w:val="009D313D"/>
    <w:rsid w:val="009D3896"/>
    <w:rsid w:val="009D4A88"/>
    <w:rsid w:val="009D7B8D"/>
    <w:rsid w:val="00A22CCE"/>
    <w:rsid w:val="00A429ED"/>
    <w:rsid w:val="00A65BB4"/>
    <w:rsid w:val="00A77670"/>
    <w:rsid w:val="00A84480"/>
    <w:rsid w:val="00AB5EBE"/>
    <w:rsid w:val="00AB65B9"/>
    <w:rsid w:val="00AC5DB9"/>
    <w:rsid w:val="00B02D65"/>
    <w:rsid w:val="00B034D6"/>
    <w:rsid w:val="00B16176"/>
    <w:rsid w:val="00B229BA"/>
    <w:rsid w:val="00B43009"/>
    <w:rsid w:val="00B465C3"/>
    <w:rsid w:val="00B55C40"/>
    <w:rsid w:val="00B84116"/>
    <w:rsid w:val="00BB0507"/>
    <w:rsid w:val="00BD2D79"/>
    <w:rsid w:val="00BD62FE"/>
    <w:rsid w:val="00C04695"/>
    <w:rsid w:val="00C42DE5"/>
    <w:rsid w:val="00C932D6"/>
    <w:rsid w:val="00CA5E32"/>
    <w:rsid w:val="00CD1948"/>
    <w:rsid w:val="00CD1C2E"/>
    <w:rsid w:val="00CE69C6"/>
    <w:rsid w:val="00CF471F"/>
    <w:rsid w:val="00D02E98"/>
    <w:rsid w:val="00D31D50"/>
    <w:rsid w:val="00D71EE3"/>
    <w:rsid w:val="00D7246C"/>
    <w:rsid w:val="00D81CAD"/>
    <w:rsid w:val="00DB25D9"/>
    <w:rsid w:val="00DD5D3D"/>
    <w:rsid w:val="00DE0BC4"/>
    <w:rsid w:val="00E057B5"/>
    <w:rsid w:val="00E45B83"/>
    <w:rsid w:val="00E46469"/>
    <w:rsid w:val="00E51C26"/>
    <w:rsid w:val="00E556FE"/>
    <w:rsid w:val="00E80E6A"/>
    <w:rsid w:val="00E94DE6"/>
    <w:rsid w:val="00E95C7E"/>
    <w:rsid w:val="00E96506"/>
    <w:rsid w:val="00EB2D24"/>
    <w:rsid w:val="00EC49C4"/>
    <w:rsid w:val="00ED306C"/>
    <w:rsid w:val="00EE6042"/>
    <w:rsid w:val="00EF7581"/>
    <w:rsid w:val="00F04072"/>
    <w:rsid w:val="00F776E7"/>
    <w:rsid w:val="00F96BDA"/>
    <w:rsid w:val="00FB3902"/>
    <w:rsid w:val="00FB5621"/>
    <w:rsid w:val="01D5473E"/>
    <w:rsid w:val="04BD38C2"/>
    <w:rsid w:val="04D64092"/>
    <w:rsid w:val="09B41477"/>
    <w:rsid w:val="09C70CC2"/>
    <w:rsid w:val="121060FE"/>
    <w:rsid w:val="13924F0D"/>
    <w:rsid w:val="1B797C37"/>
    <w:rsid w:val="1D5512F2"/>
    <w:rsid w:val="1D740DE4"/>
    <w:rsid w:val="24AB2227"/>
    <w:rsid w:val="27DF6FF7"/>
    <w:rsid w:val="288602EB"/>
    <w:rsid w:val="2B71386F"/>
    <w:rsid w:val="2D0A071F"/>
    <w:rsid w:val="30C95219"/>
    <w:rsid w:val="36337A69"/>
    <w:rsid w:val="36825286"/>
    <w:rsid w:val="3A456910"/>
    <w:rsid w:val="3B6811C8"/>
    <w:rsid w:val="3D2B1E52"/>
    <w:rsid w:val="43BC1AE4"/>
    <w:rsid w:val="4799729B"/>
    <w:rsid w:val="4A671AA0"/>
    <w:rsid w:val="4AE95671"/>
    <w:rsid w:val="4CC149FB"/>
    <w:rsid w:val="4F8120B1"/>
    <w:rsid w:val="506C3F7C"/>
    <w:rsid w:val="54696E69"/>
    <w:rsid w:val="56656F7E"/>
    <w:rsid w:val="5A2C4C48"/>
    <w:rsid w:val="5F2404CA"/>
    <w:rsid w:val="696877F0"/>
    <w:rsid w:val="6F4836E8"/>
    <w:rsid w:val="727F17C8"/>
    <w:rsid w:val="73453B4F"/>
    <w:rsid w:val="77000CED"/>
    <w:rsid w:val="7B4051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99"/>
    <w:pPr>
      <w:widowControl w:val="0"/>
      <w:adjustRightInd/>
      <w:snapToGrid/>
      <w:spacing w:after="0"/>
    </w:pPr>
    <w:rPr>
      <w:rFonts w:ascii="Times New Roman" w:hAnsi="Times New Roman"/>
      <w:kern w:val="2"/>
      <w:sz w:val="24"/>
      <w:szCs w:val="24"/>
    </w:rPr>
  </w:style>
  <w:style w:type="paragraph" w:styleId="3">
    <w:name w:val="Body Text"/>
    <w:basedOn w:val="1"/>
    <w:link w:val="19"/>
    <w:qFormat/>
    <w:uiPriority w:val="99"/>
    <w:pPr>
      <w:widowControl w:val="0"/>
      <w:spacing w:after="0" w:line="540" w:lineRule="exact"/>
      <w:jc w:val="both"/>
    </w:pPr>
    <w:rPr>
      <w:rFonts w:ascii="@仿宋_GB2312" w:hAnsi="Calibri" w:eastAsia="@仿宋_GB2312"/>
      <w:kern w:val="2"/>
      <w:sz w:val="32"/>
      <w:szCs w:val="32"/>
    </w:rPr>
  </w:style>
  <w:style w:type="paragraph" w:styleId="4">
    <w:name w:val="Body Text Indent"/>
    <w:basedOn w:val="1"/>
    <w:link w:val="20"/>
    <w:qFormat/>
    <w:uiPriority w:val="99"/>
    <w:pPr>
      <w:widowControl w:val="0"/>
      <w:adjustRightInd/>
      <w:snapToGrid/>
      <w:spacing w:after="0"/>
      <w:ind w:firstLine="645"/>
      <w:jc w:val="both"/>
    </w:pPr>
    <w:rPr>
      <w:rFonts w:ascii="仿宋_GB2312" w:hAnsi="@仿宋_GB2312" w:eastAsia="Times New Roman"/>
      <w:kern w:val="2"/>
      <w:sz w:val="32"/>
      <w:szCs w:val="32"/>
    </w:rPr>
  </w:style>
  <w:style w:type="paragraph" w:styleId="5">
    <w:name w:val="Plain Text"/>
    <w:basedOn w:val="1"/>
    <w:link w:val="21"/>
    <w:qFormat/>
    <w:uiPriority w:val="99"/>
    <w:pPr>
      <w:widowControl w:val="0"/>
      <w:adjustRightInd/>
      <w:snapToGrid/>
      <w:spacing w:after="0"/>
      <w:jc w:val="both"/>
    </w:pPr>
    <w:rPr>
      <w:rFonts w:ascii="宋体" w:hAnsi="Courier New" w:eastAsia="宋体"/>
      <w:kern w:val="2"/>
      <w:sz w:val="21"/>
      <w:szCs w:val="21"/>
    </w:rPr>
  </w:style>
  <w:style w:type="paragraph" w:styleId="6">
    <w:name w:val="Date"/>
    <w:basedOn w:val="1"/>
    <w:next w:val="1"/>
    <w:link w:val="22"/>
    <w:qFormat/>
    <w:uiPriority w:val="99"/>
    <w:pPr>
      <w:widowControl w:val="0"/>
      <w:adjustRightInd/>
      <w:snapToGrid/>
      <w:spacing w:after="0"/>
      <w:ind w:left="100" w:leftChars="2500"/>
      <w:jc w:val="both"/>
    </w:pPr>
    <w:rPr>
      <w:rFonts w:ascii="@仿宋_GB2312" w:hAnsi="@仿宋_GB2312" w:eastAsia="宋体"/>
      <w:kern w:val="2"/>
      <w:sz w:val="32"/>
      <w:szCs w:val="32"/>
    </w:rPr>
  </w:style>
  <w:style w:type="paragraph" w:styleId="7">
    <w:name w:val="Balloon Text"/>
    <w:basedOn w:val="1"/>
    <w:link w:val="38"/>
    <w:semiHidden/>
    <w:qFormat/>
    <w:uiPriority w:val="99"/>
    <w:pPr>
      <w:widowControl w:val="0"/>
      <w:adjustRightInd/>
      <w:snapToGrid/>
      <w:spacing w:after="0"/>
      <w:jc w:val="both"/>
    </w:pPr>
    <w:rPr>
      <w:sz w:val="18"/>
      <w:szCs w:val="20"/>
    </w:rPr>
  </w:style>
  <w:style w:type="paragraph" w:styleId="8">
    <w:name w:val="footer"/>
    <w:basedOn w:val="1"/>
    <w:link w:val="24"/>
    <w:qFormat/>
    <w:uiPriority w:val="99"/>
    <w:pPr>
      <w:tabs>
        <w:tab w:val="center" w:pos="4153"/>
        <w:tab w:val="right" w:pos="8306"/>
      </w:tabs>
    </w:pPr>
    <w:rPr>
      <w:sz w:val="18"/>
      <w:szCs w:val="18"/>
    </w:rPr>
  </w:style>
  <w:style w:type="paragraph" w:styleId="9">
    <w:name w:val="header"/>
    <w:basedOn w:val="1"/>
    <w:link w:val="25"/>
    <w:qFormat/>
    <w:uiPriority w:val="99"/>
    <w:pPr>
      <w:pBdr>
        <w:bottom w:val="single" w:color="auto" w:sz="6" w:space="1"/>
      </w:pBdr>
      <w:tabs>
        <w:tab w:val="center" w:pos="4153"/>
        <w:tab w:val="right" w:pos="8306"/>
      </w:tabs>
      <w:jc w:val="center"/>
    </w:pPr>
    <w:rPr>
      <w:sz w:val="18"/>
      <w:szCs w:val="18"/>
    </w:rPr>
  </w:style>
  <w:style w:type="paragraph" w:styleId="1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character" w:styleId="13">
    <w:name w:val="page number"/>
    <w:basedOn w:val="12"/>
    <w:qFormat/>
    <w:uiPriority w:val="99"/>
    <w:rPr>
      <w:rFonts w:cs="Times New Roman"/>
    </w:rPr>
  </w:style>
  <w:style w:type="character" w:styleId="14">
    <w:name w:val="FollowedHyperlink"/>
    <w:basedOn w:val="12"/>
    <w:qFormat/>
    <w:uiPriority w:val="99"/>
    <w:rPr>
      <w:rFonts w:cs="Times New Roman"/>
      <w:color w:val="800080"/>
      <w:u w:val="single"/>
    </w:rPr>
  </w:style>
  <w:style w:type="character" w:styleId="15">
    <w:name w:val="Hyperlink"/>
    <w:basedOn w:val="12"/>
    <w:qFormat/>
    <w:uiPriority w:val="99"/>
    <w:rPr>
      <w:rFonts w:cs="Times New Roman"/>
      <w:color w:val="0000FF"/>
      <w:u w:val="single"/>
    </w:rPr>
  </w:style>
  <w:style w:type="paragraph" w:customStyle="1" w:styleId="16">
    <w:name w:val="BodyText1I2"/>
    <w:basedOn w:val="17"/>
    <w:qFormat/>
    <w:uiPriority w:val="99"/>
    <w:pPr>
      <w:ind w:firstLine="420" w:firstLineChars="200"/>
    </w:pPr>
  </w:style>
  <w:style w:type="paragraph" w:customStyle="1" w:styleId="17">
    <w:name w:val="BodyTextIndent"/>
    <w:basedOn w:val="1"/>
    <w:qFormat/>
    <w:uiPriority w:val="99"/>
    <w:pPr>
      <w:ind w:left="420" w:leftChars="200"/>
      <w:jc w:val="both"/>
      <w:textAlignment w:val="baseline"/>
    </w:pPr>
  </w:style>
  <w:style w:type="character" w:customStyle="1" w:styleId="18">
    <w:name w:val="批注文字 字符"/>
    <w:basedOn w:val="12"/>
    <w:link w:val="2"/>
    <w:qFormat/>
    <w:locked/>
    <w:uiPriority w:val="99"/>
    <w:rPr>
      <w:rFonts w:ascii="Times New Roman" w:hAnsi="Times New Roman" w:cs="Times New Roman"/>
      <w:kern w:val="2"/>
      <w:sz w:val="24"/>
    </w:rPr>
  </w:style>
  <w:style w:type="character" w:customStyle="1" w:styleId="19">
    <w:name w:val="正文文本 字符"/>
    <w:basedOn w:val="12"/>
    <w:link w:val="3"/>
    <w:qFormat/>
    <w:locked/>
    <w:uiPriority w:val="99"/>
    <w:rPr>
      <w:rFonts w:ascii="@仿宋_GB2312" w:eastAsia="@仿宋_GB2312" w:cs="Times New Roman"/>
      <w:kern w:val="2"/>
      <w:sz w:val="32"/>
    </w:rPr>
  </w:style>
  <w:style w:type="character" w:customStyle="1" w:styleId="20">
    <w:name w:val="正文文本缩进 字符"/>
    <w:basedOn w:val="12"/>
    <w:link w:val="4"/>
    <w:qFormat/>
    <w:locked/>
    <w:uiPriority w:val="99"/>
    <w:rPr>
      <w:rFonts w:ascii="仿宋_GB2312" w:hAnsi="@仿宋_GB2312" w:eastAsia="Times New Roman" w:cs="Times New Roman"/>
      <w:kern w:val="2"/>
      <w:sz w:val="32"/>
    </w:rPr>
  </w:style>
  <w:style w:type="character" w:customStyle="1" w:styleId="21">
    <w:name w:val="纯文本 字符"/>
    <w:basedOn w:val="12"/>
    <w:link w:val="5"/>
    <w:qFormat/>
    <w:locked/>
    <w:uiPriority w:val="99"/>
    <w:rPr>
      <w:rFonts w:ascii="宋体" w:hAnsi="Courier New" w:eastAsia="宋体" w:cs="Times New Roman"/>
      <w:kern w:val="2"/>
      <w:sz w:val="21"/>
    </w:rPr>
  </w:style>
  <w:style w:type="character" w:customStyle="1" w:styleId="22">
    <w:name w:val="日期 字符"/>
    <w:basedOn w:val="12"/>
    <w:link w:val="6"/>
    <w:qFormat/>
    <w:locked/>
    <w:uiPriority w:val="99"/>
    <w:rPr>
      <w:rFonts w:ascii="@仿宋_GB2312" w:hAnsi="@仿宋_GB2312" w:eastAsia="宋体" w:cs="Times New Roman"/>
      <w:kern w:val="2"/>
      <w:sz w:val="32"/>
    </w:rPr>
  </w:style>
  <w:style w:type="character" w:customStyle="1" w:styleId="23">
    <w:name w:val="Balloon Text Char"/>
    <w:basedOn w:val="12"/>
    <w:semiHidden/>
    <w:qFormat/>
    <w:locked/>
    <w:uiPriority w:val="99"/>
    <w:rPr>
      <w:rFonts w:ascii="@仿宋_GB2312" w:eastAsia="@仿宋_GB2312"/>
      <w:sz w:val="18"/>
    </w:rPr>
  </w:style>
  <w:style w:type="character" w:customStyle="1" w:styleId="24">
    <w:name w:val="页脚 字符"/>
    <w:basedOn w:val="12"/>
    <w:link w:val="8"/>
    <w:qFormat/>
    <w:locked/>
    <w:uiPriority w:val="99"/>
    <w:rPr>
      <w:rFonts w:ascii="Tahoma" w:hAnsi="Tahoma" w:cs="Times New Roman"/>
      <w:sz w:val="18"/>
    </w:rPr>
  </w:style>
  <w:style w:type="character" w:customStyle="1" w:styleId="25">
    <w:name w:val="页眉 字符"/>
    <w:basedOn w:val="12"/>
    <w:link w:val="9"/>
    <w:qFormat/>
    <w:locked/>
    <w:uiPriority w:val="99"/>
    <w:rPr>
      <w:rFonts w:ascii="Tahoma" w:hAnsi="Tahoma" w:cs="Times New Roman"/>
      <w:sz w:val="18"/>
    </w:rPr>
  </w:style>
  <w:style w:type="paragraph" w:customStyle="1" w:styleId="26">
    <w:name w:val="Default"/>
    <w:qFormat/>
    <w:uiPriority w:val="99"/>
    <w:pPr>
      <w:widowControl w:val="0"/>
      <w:autoSpaceDE w:val="0"/>
      <w:autoSpaceDN w:val="0"/>
      <w:adjustRightInd w:val="0"/>
    </w:pPr>
    <w:rPr>
      <w:rFonts w:ascii="仿宋_GB2312" w:hAnsi="仿宋_GB2312" w:eastAsia="微软雅黑" w:cs="仿宋_GB2312"/>
      <w:color w:val="000000"/>
      <w:sz w:val="24"/>
      <w:szCs w:val="24"/>
      <w:lang w:val="en-US" w:eastAsia="zh-CN" w:bidi="ar-SA"/>
    </w:rPr>
  </w:style>
  <w:style w:type="paragraph" w:customStyle="1" w:styleId="27">
    <w:name w:val="1"/>
    <w:basedOn w:val="1"/>
    <w:qFormat/>
    <w:uiPriority w:val="99"/>
    <w:pPr>
      <w:widowControl w:val="0"/>
      <w:adjustRightInd/>
      <w:snapToGrid/>
      <w:spacing w:after="0"/>
      <w:jc w:val="both"/>
    </w:pPr>
    <w:rPr>
      <w:rFonts w:eastAsia="宋体"/>
      <w:kern w:val="2"/>
      <w:sz w:val="24"/>
      <w:szCs w:val="20"/>
    </w:rPr>
  </w:style>
  <w:style w:type="paragraph" w:customStyle="1" w:styleId="28">
    <w:name w:val="xl26"/>
    <w:basedOn w:val="1"/>
    <w:qFormat/>
    <w:uiPriority w:val="99"/>
    <w:pPr>
      <w:adjustRightInd/>
      <w:snapToGrid/>
      <w:spacing w:before="100" w:beforeAutospacing="1" w:after="100" w:afterAutospacing="1"/>
      <w:jc w:val="center"/>
    </w:pPr>
    <w:rPr>
      <w:rFonts w:ascii="Cambria Math" w:hAnsi="宋体" w:eastAsia="Times New Roman" w:cs="@仿宋_GB2312"/>
      <w:sz w:val="32"/>
      <w:szCs w:val="32"/>
    </w:rPr>
  </w:style>
  <w:style w:type="paragraph" w:customStyle="1" w:styleId="29">
    <w:name w:val="font5"/>
    <w:basedOn w:val="1"/>
    <w:qFormat/>
    <w:uiPriority w:val="99"/>
    <w:pPr>
      <w:adjustRightInd/>
      <w:snapToGrid/>
      <w:spacing w:before="100" w:beforeAutospacing="1" w:after="100" w:afterAutospacing="1"/>
    </w:pPr>
    <w:rPr>
      <w:rFonts w:ascii="宋体" w:hAnsi="宋体" w:eastAsia="宋体" w:cs="宋体"/>
      <w:sz w:val="18"/>
      <w:szCs w:val="18"/>
    </w:rPr>
  </w:style>
  <w:style w:type="paragraph" w:customStyle="1" w:styleId="30">
    <w:name w:val="xl24"/>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31">
    <w:name w:val="xl25"/>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32">
    <w:name w:val="xl27"/>
    <w:basedOn w:val="1"/>
    <w:qFormat/>
    <w:uiPriority w:val="99"/>
    <w:pPr>
      <w:pBdr>
        <w:top w:val="single" w:color="auto" w:sz="4" w:space="0"/>
        <w:bottom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33">
    <w:name w:val="xl28"/>
    <w:basedOn w:val="1"/>
    <w:qFormat/>
    <w:uiPriority w:val="99"/>
    <w:pPr>
      <w:pBdr>
        <w:top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34">
    <w:name w:val="xl29"/>
    <w:basedOn w:val="1"/>
    <w:qFormat/>
    <w:uiPriority w:val="99"/>
    <w:pPr>
      <w:pBdr>
        <w:top w:val="single" w:color="auto" w:sz="4" w:space="0"/>
        <w:left w:val="single" w:color="auto" w:sz="4" w:space="0"/>
        <w:right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35">
    <w:name w:val="xl30"/>
    <w:basedOn w:val="1"/>
    <w:qFormat/>
    <w:uiPriority w:val="99"/>
    <w:pPr>
      <w:pBdr>
        <w:left w:val="single" w:color="auto" w:sz="4" w:space="0"/>
        <w:right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36">
    <w:name w:val="xl31"/>
    <w:basedOn w:val="1"/>
    <w:qFormat/>
    <w:uiPriority w:val="99"/>
    <w:pPr>
      <w:pBdr>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0"/>
      <w:szCs w:val="20"/>
    </w:rPr>
  </w:style>
  <w:style w:type="character" w:customStyle="1" w:styleId="37">
    <w:name w:val="Balloon Text Char1"/>
    <w:basedOn w:val="12"/>
    <w:semiHidden/>
    <w:qFormat/>
    <w:locked/>
    <w:uiPriority w:val="99"/>
    <w:rPr>
      <w:rFonts w:ascii="Tahoma" w:hAnsi="Tahoma" w:cs="Times New Roman"/>
      <w:kern w:val="0"/>
      <w:sz w:val="2"/>
    </w:rPr>
  </w:style>
  <w:style w:type="character" w:customStyle="1" w:styleId="38">
    <w:name w:val="批注框文本 字符"/>
    <w:link w:val="7"/>
    <w:semiHidden/>
    <w:qFormat/>
    <w:locked/>
    <w:uiPriority w:val="99"/>
    <w:rPr>
      <w:rFonts w:ascii="Tahoma" w:hAnsi="Tahoma"/>
      <w:sz w:val="18"/>
    </w:rPr>
  </w:style>
  <w:style w:type="paragraph" w:customStyle="1" w:styleId="39">
    <w:name w:val="font6"/>
    <w:basedOn w:val="1"/>
    <w:qFormat/>
    <w:uiPriority w:val="99"/>
    <w:pPr>
      <w:adjustRightInd/>
      <w:snapToGrid/>
      <w:spacing w:before="100" w:beforeAutospacing="1" w:after="100" w:afterAutospacing="1"/>
    </w:pPr>
    <w:rPr>
      <w:rFonts w:ascii="宋体" w:hAnsi="宋体" w:eastAsia="宋体" w:cs="宋体"/>
      <w:sz w:val="20"/>
      <w:szCs w:val="20"/>
    </w:rPr>
  </w:style>
  <w:style w:type="paragraph" w:customStyle="1" w:styleId="40">
    <w:name w:val="font7"/>
    <w:basedOn w:val="1"/>
    <w:qFormat/>
    <w:uiPriority w:val="99"/>
    <w:pPr>
      <w:adjustRightInd/>
      <w:snapToGrid/>
      <w:spacing w:before="100" w:beforeAutospacing="1" w:after="100" w:afterAutospacing="1"/>
    </w:pPr>
    <w:rPr>
      <w:rFonts w:ascii="@仿宋_GB2312" w:hAnsi="@仿宋_GB2312" w:eastAsia="宋体" w:cs="@仿宋_GB2312"/>
      <w:sz w:val="20"/>
      <w:szCs w:val="20"/>
    </w:rPr>
  </w:style>
  <w:style w:type="paragraph" w:customStyle="1" w:styleId="41">
    <w:name w:val="font8"/>
    <w:basedOn w:val="1"/>
    <w:qFormat/>
    <w:uiPriority w:val="99"/>
    <w:pPr>
      <w:adjustRightInd/>
      <w:snapToGrid/>
      <w:spacing w:before="100" w:beforeAutospacing="1" w:after="100" w:afterAutospacing="1"/>
    </w:pPr>
    <w:rPr>
      <w:rFonts w:ascii="宋体" w:hAnsi="宋体" w:eastAsia="宋体" w:cs="宋体"/>
      <w:b/>
      <w:bCs/>
      <w:sz w:val="20"/>
      <w:szCs w:val="20"/>
    </w:rPr>
  </w:style>
  <w:style w:type="paragraph" w:customStyle="1" w:styleId="42">
    <w:name w:val="font9"/>
    <w:basedOn w:val="1"/>
    <w:qFormat/>
    <w:uiPriority w:val="99"/>
    <w:pPr>
      <w:adjustRightInd/>
      <w:snapToGrid/>
      <w:spacing w:before="100" w:beforeAutospacing="1" w:after="100" w:afterAutospacing="1"/>
    </w:pPr>
    <w:rPr>
      <w:rFonts w:ascii="宋体" w:hAnsi="宋体" w:eastAsia="宋体" w:cs="宋体"/>
      <w:color w:val="000000"/>
      <w:sz w:val="20"/>
      <w:szCs w:val="20"/>
    </w:rPr>
  </w:style>
  <w:style w:type="paragraph" w:customStyle="1" w:styleId="43">
    <w:name w:val="xl71"/>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_GB2312" w:hAnsi="@仿宋_GB2312" w:eastAsia="宋体" w:cs="@仿宋_GB2312"/>
      <w:b/>
      <w:bCs/>
      <w:sz w:val="20"/>
      <w:szCs w:val="20"/>
    </w:rPr>
  </w:style>
  <w:style w:type="paragraph" w:customStyle="1" w:styleId="44">
    <w:name w:val="xl72"/>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仿宋_GB2312" w:hAnsi="@仿宋_GB2312" w:eastAsia="宋体" w:cs="@仿宋_GB2312"/>
      <w:sz w:val="20"/>
      <w:szCs w:val="20"/>
    </w:rPr>
  </w:style>
  <w:style w:type="paragraph" w:customStyle="1" w:styleId="45">
    <w:name w:val="xl73"/>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_GB2312" w:hAnsi="@仿宋_GB2312" w:eastAsia="宋体" w:cs="@仿宋_GB2312"/>
      <w:sz w:val="20"/>
      <w:szCs w:val="20"/>
    </w:rPr>
  </w:style>
  <w:style w:type="paragraph" w:customStyle="1" w:styleId="46">
    <w:name w:val="xl74"/>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_GB2312" w:hAnsi="@仿宋_GB2312" w:eastAsia="宋体" w:cs="@仿宋_GB2312"/>
      <w:color w:val="000000"/>
      <w:sz w:val="20"/>
      <w:szCs w:val="20"/>
    </w:rPr>
  </w:style>
  <w:style w:type="paragraph" w:customStyle="1" w:styleId="47">
    <w:name w:val="xl75"/>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宋体" w:hAnsi="宋体" w:eastAsia="宋体" w:cs="宋体"/>
      <w:sz w:val="20"/>
      <w:szCs w:val="20"/>
    </w:rPr>
  </w:style>
  <w:style w:type="paragraph" w:customStyle="1" w:styleId="48">
    <w:name w:val="xl76"/>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_GB2312" w:hAnsi="@仿宋_GB2312" w:eastAsia="宋体" w:cs="@仿宋_GB2312"/>
      <w:sz w:val="20"/>
      <w:szCs w:val="20"/>
    </w:rPr>
  </w:style>
  <w:style w:type="paragraph" w:customStyle="1" w:styleId="49">
    <w:name w:val="xl77"/>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50">
    <w:name w:val="xl78"/>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20"/>
      <w:szCs w:val="20"/>
    </w:rPr>
  </w:style>
  <w:style w:type="paragraph" w:customStyle="1" w:styleId="51">
    <w:name w:val="xl79"/>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宋体" w:hAnsi="宋体" w:eastAsia="宋体" w:cs="宋体"/>
      <w:sz w:val="20"/>
      <w:szCs w:val="20"/>
    </w:rPr>
  </w:style>
  <w:style w:type="paragraph" w:customStyle="1" w:styleId="52">
    <w:name w:val="xl80"/>
    <w:basedOn w:val="1"/>
    <w:qFormat/>
    <w:uiPriority w:val="99"/>
    <w:pPr>
      <w:adjustRightInd/>
      <w:snapToGrid/>
      <w:spacing w:before="100" w:beforeAutospacing="1" w:after="100" w:afterAutospacing="1"/>
      <w:jc w:val="center"/>
    </w:pPr>
    <w:rPr>
      <w:rFonts w:ascii="@仿宋_GB2312" w:hAnsi="@仿宋_GB2312" w:eastAsia="宋体" w:cs="@仿宋_GB2312"/>
      <w:sz w:val="20"/>
      <w:szCs w:val="20"/>
    </w:rPr>
  </w:style>
  <w:style w:type="paragraph" w:customStyle="1" w:styleId="53">
    <w:name w:val="xl81"/>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仿宋_GB2312" w:hAnsi="@仿宋_GB2312" w:eastAsia="宋体" w:cs="@仿宋_GB2312"/>
      <w:b/>
      <w:bCs/>
      <w:sz w:val="20"/>
      <w:szCs w:val="20"/>
    </w:rPr>
  </w:style>
  <w:style w:type="paragraph" w:customStyle="1" w:styleId="54">
    <w:name w:val="xl82"/>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5">
    <w:name w:val="xl83"/>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b/>
      <w:bCs/>
      <w:sz w:val="20"/>
      <w:szCs w:val="20"/>
    </w:rPr>
  </w:style>
  <w:style w:type="paragraph" w:customStyle="1" w:styleId="56">
    <w:name w:val="xl68"/>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57">
    <w:name w:val="xl69"/>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58">
    <w:name w:val="xl70"/>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59">
    <w:name w:val="xl84"/>
    <w:basedOn w:val="1"/>
    <w:qFormat/>
    <w:uiPriority w:val="99"/>
    <w:pPr>
      <w:pBdr>
        <w:bottom w:val="single" w:color="auto" w:sz="4" w:space="0"/>
      </w:pBdr>
      <w:adjustRightInd/>
      <w:snapToGrid/>
      <w:spacing w:before="100" w:beforeAutospacing="1" w:after="100" w:afterAutospacing="1"/>
      <w:jc w:val="right"/>
    </w:pPr>
    <w:rPr>
      <w:rFonts w:ascii="宋体" w:hAnsi="宋体" w:eastAsia="宋体" w:cs="宋体"/>
      <w:sz w:val="20"/>
      <w:szCs w:val="20"/>
    </w:rPr>
  </w:style>
  <w:style w:type="paragraph" w:customStyle="1" w:styleId="60">
    <w:name w:val="xl85"/>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61">
    <w:name w:val="xl86"/>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000000"/>
      <w:sz w:val="20"/>
      <w:szCs w:val="20"/>
    </w:rPr>
  </w:style>
  <w:style w:type="paragraph" w:customStyle="1" w:styleId="62">
    <w:name w:val="xl87"/>
    <w:basedOn w:val="1"/>
    <w:qFormat/>
    <w:uiPriority w:val="99"/>
    <w:pPr>
      <w:adjustRightInd/>
      <w:snapToGrid/>
      <w:spacing w:before="100" w:beforeAutospacing="1" w:after="100" w:afterAutospacing="1"/>
      <w:jc w:val="center"/>
    </w:pPr>
    <w:rPr>
      <w:rFonts w:ascii="方正小标宋简体" w:hAnsi="宋体" w:eastAsia="方正小标宋简体" w:cs="宋体"/>
      <w:sz w:val="32"/>
      <w:szCs w:val="32"/>
    </w:rPr>
  </w:style>
  <w:style w:type="paragraph" w:customStyle="1" w:styleId="63">
    <w:name w:val="xl88"/>
    <w:basedOn w:val="1"/>
    <w:qFormat/>
    <w:uiPriority w:val="99"/>
    <w:pPr>
      <w:pBdr>
        <w:bottom w:val="single" w:color="auto" w:sz="4" w:space="0"/>
      </w:pBdr>
      <w:adjustRightInd/>
      <w:snapToGrid/>
      <w:spacing w:before="100" w:beforeAutospacing="1" w:after="100" w:afterAutospacing="1"/>
      <w:jc w:val="right"/>
    </w:pPr>
    <w:rPr>
      <w:rFonts w:ascii="宋体" w:hAnsi="宋体" w:eastAsia="宋体" w:cs="宋体"/>
      <w:sz w:val="20"/>
      <w:szCs w:val="20"/>
    </w:rPr>
  </w:style>
  <w:style w:type="paragraph" w:customStyle="1" w:styleId="64">
    <w:name w:val="xl89"/>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18"/>
      <w:szCs w:val="18"/>
    </w:rPr>
  </w:style>
  <w:style w:type="paragraph" w:customStyle="1" w:styleId="65">
    <w:name w:val="xl90"/>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18"/>
      <w:szCs w:val="18"/>
    </w:rPr>
  </w:style>
  <w:style w:type="paragraph" w:customStyle="1" w:styleId="66">
    <w:name w:val="xl91"/>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b/>
      <w:bCs/>
      <w:sz w:val="18"/>
      <w:szCs w:val="18"/>
    </w:rPr>
  </w:style>
  <w:style w:type="paragraph" w:customStyle="1" w:styleId="67">
    <w:name w:val="xl92"/>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18"/>
      <w:szCs w:val="18"/>
    </w:rPr>
  </w:style>
  <w:style w:type="paragraph" w:customStyle="1" w:styleId="68">
    <w:name w:val="xl93"/>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18"/>
      <w:szCs w:val="18"/>
    </w:rPr>
  </w:style>
  <w:style w:type="paragraph" w:customStyle="1" w:styleId="69">
    <w:name w:val="xl94"/>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b/>
      <w:bCs/>
      <w:sz w:val="18"/>
      <w:szCs w:val="18"/>
    </w:rPr>
  </w:style>
  <w:style w:type="paragraph" w:customStyle="1" w:styleId="70">
    <w:name w:val="xl95"/>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color w:val="000000"/>
      <w:sz w:val="18"/>
      <w:szCs w:val="18"/>
    </w:rPr>
  </w:style>
  <w:style w:type="paragraph" w:customStyle="1" w:styleId="71">
    <w:name w:val="xl96"/>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18"/>
      <w:szCs w:val="18"/>
    </w:rPr>
  </w:style>
  <w:style w:type="paragraph" w:customStyle="1" w:styleId="72">
    <w:name w:val="xl97"/>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b/>
      <w:bCs/>
      <w:sz w:val="18"/>
      <w:szCs w:val="18"/>
    </w:rPr>
  </w:style>
  <w:style w:type="paragraph" w:customStyle="1" w:styleId="73">
    <w:name w:val="xl98"/>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18"/>
      <w:szCs w:val="18"/>
    </w:rPr>
  </w:style>
  <w:style w:type="paragraph" w:customStyle="1" w:styleId="74">
    <w:name w:val="xl99"/>
    <w:basedOn w:val="1"/>
    <w:qFormat/>
    <w:uiPriority w:val="99"/>
    <w:pPr>
      <w:pBdr>
        <w:bottom w:val="single" w:color="auto" w:sz="4" w:space="0"/>
      </w:pBdr>
      <w:adjustRightInd/>
      <w:snapToGrid/>
      <w:spacing w:before="100" w:beforeAutospacing="1" w:after="100" w:afterAutospacing="1"/>
      <w:jc w:val="center"/>
    </w:pPr>
    <w:rPr>
      <w:rFonts w:ascii="方正小标宋简体" w:hAnsi="宋体" w:eastAsia="方正小标宋简体" w:cs="宋体"/>
      <w:sz w:val="32"/>
      <w:szCs w:val="32"/>
    </w:rPr>
  </w:style>
  <w:style w:type="paragraph" w:customStyle="1" w:styleId="75">
    <w:name w:val="xl100"/>
    <w:basedOn w:val="1"/>
    <w:qFormat/>
    <w:uiPriority w:val="99"/>
    <w:pPr>
      <w:pBdr>
        <w:top w:val="single" w:color="auto" w:sz="4" w:space="0"/>
        <w:left w:val="single" w:color="auto" w:sz="4" w:space="0"/>
        <w:bottom w:val="single" w:color="auto" w:sz="4" w:space="0"/>
      </w:pBdr>
      <w:adjustRightInd/>
      <w:snapToGrid/>
      <w:spacing w:before="100" w:beforeAutospacing="1" w:after="100" w:afterAutospacing="1"/>
      <w:jc w:val="center"/>
    </w:pPr>
    <w:rPr>
      <w:rFonts w:ascii="宋体" w:hAnsi="宋体" w:eastAsia="宋体" w:cs="宋体"/>
      <w:b/>
      <w:bCs/>
      <w:sz w:val="18"/>
      <w:szCs w:val="18"/>
    </w:rPr>
  </w:style>
  <w:style w:type="paragraph" w:customStyle="1" w:styleId="76">
    <w:name w:val="xl101"/>
    <w:basedOn w:val="1"/>
    <w:qFormat/>
    <w:uiPriority w:val="99"/>
    <w:pPr>
      <w:pBdr>
        <w:top w:val="single" w:color="auto" w:sz="4" w:space="0"/>
        <w:bottom w:val="single" w:color="auto" w:sz="4" w:space="0"/>
      </w:pBdr>
      <w:adjustRightInd/>
      <w:snapToGrid/>
      <w:spacing w:before="100" w:beforeAutospacing="1" w:after="100" w:afterAutospacing="1"/>
      <w:jc w:val="center"/>
    </w:pPr>
    <w:rPr>
      <w:rFonts w:ascii="宋体" w:hAnsi="宋体" w:eastAsia="宋体" w:cs="宋体"/>
      <w:b/>
      <w:bCs/>
      <w:sz w:val="18"/>
      <w:szCs w:val="18"/>
    </w:rPr>
  </w:style>
  <w:style w:type="paragraph" w:customStyle="1" w:styleId="77">
    <w:name w:val="xl102"/>
    <w:basedOn w:val="1"/>
    <w:qFormat/>
    <w:uiPriority w:val="99"/>
    <w:pPr>
      <w:pBdr>
        <w:top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b/>
      <w:bCs/>
      <w:sz w:val="18"/>
      <w:szCs w:val="18"/>
    </w:rPr>
  </w:style>
  <w:style w:type="paragraph" w:customStyle="1" w:styleId="78">
    <w:name w:val="xl103"/>
    <w:basedOn w:val="1"/>
    <w:qFormat/>
    <w:uiPriority w:val="99"/>
    <w:pPr>
      <w:adjustRightInd/>
      <w:snapToGrid/>
      <w:spacing w:before="100" w:beforeAutospacing="1" w:after="100" w:afterAutospacing="1"/>
      <w:jc w:val="center"/>
    </w:pPr>
    <w:rPr>
      <w:rFonts w:ascii="方正小标宋简体" w:hAnsi="宋体" w:eastAsia="方正小标宋简体" w:cs="宋体"/>
      <w:sz w:val="32"/>
      <w:szCs w:val="32"/>
    </w:rPr>
  </w:style>
  <w:style w:type="paragraph" w:customStyle="1" w:styleId="79">
    <w:name w:val="xl104"/>
    <w:basedOn w:val="1"/>
    <w:qFormat/>
    <w:uiPriority w:val="99"/>
    <w:pPr>
      <w:pBdr>
        <w:bottom w:val="single" w:color="auto" w:sz="4" w:space="0"/>
      </w:pBdr>
      <w:adjustRightInd/>
      <w:snapToGrid/>
      <w:spacing w:before="100" w:beforeAutospacing="1" w:after="100" w:afterAutospacing="1"/>
      <w:jc w:val="right"/>
    </w:pPr>
    <w:rPr>
      <w:rFonts w:ascii="宋体" w:hAnsi="宋体" w:eastAsia="宋体" w:cs="宋体"/>
      <w:sz w:val="18"/>
      <w:szCs w:val="18"/>
    </w:rPr>
  </w:style>
  <w:style w:type="paragraph" w:customStyle="1" w:styleId="80">
    <w:name w:val="xl105"/>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18"/>
      <w:szCs w:val="18"/>
    </w:rPr>
  </w:style>
  <w:style w:type="paragraph" w:customStyle="1" w:styleId="81">
    <w:name w:val="xl106"/>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18"/>
      <w:szCs w:val="18"/>
    </w:rPr>
  </w:style>
  <w:style w:type="paragraph" w:customStyle="1" w:styleId="82">
    <w:name w:val="xl107"/>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sz w:val="18"/>
      <w:szCs w:val="18"/>
    </w:rPr>
  </w:style>
  <w:style w:type="paragraph" w:customStyle="1" w:styleId="83">
    <w:name w:val="xl108"/>
    <w:basedOn w:val="1"/>
    <w:qFormat/>
    <w:uiPriority w:val="99"/>
    <w:pPr>
      <w:pBdr>
        <w:bottom w:val="single" w:color="auto" w:sz="4" w:space="0"/>
      </w:pBdr>
      <w:adjustRightInd/>
      <w:snapToGrid/>
      <w:spacing w:before="100" w:beforeAutospacing="1" w:after="100" w:afterAutospacing="1"/>
      <w:jc w:val="right"/>
    </w:pPr>
    <w:rPr>
      <w:rFonts w:ascii="宋体" w:hAnsi="宋体" w:eastAsia="宋体" w:cs="宋体"/>
      <w:sz w:val="20"/>
      <w:szCs w:val="20"/>
    </w:rPr>
  </w:style>
  <w:style w:type="paragraph" w:customStyle="1" w:styleId="84">
    <w:name w:val="xl109"/>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宋体" w:hAnsi="宋体" w:eastAsia="宋体" w:cs="宋体"/>
      <w:b/>
      <w:bCs/>
      <w:sz w:val="24"/>
      <w:szCs w:val="24"/>
    </w:rPr>
  </w:style>
  <w:style w:type="paragraph" w:styleId="85">
    <w:name w:val="List Paragraph"/>
    <w:basedOn w:val="1"/>
    <w:qFormat/>
    <w:uiPriority w:val="34"/>
    <w:pPr>
      <w:ind w:firstLine="420" w:firstLineChars="200"/>
    </w:pPr>
  </w:style>
  <w:style w:type="character" w:customStyle="1" w:styleId="86">
    <w:name w:val="font21"/>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7756</Words>
  <Characters>7968</Characters>
  <Lines>62</Lines>
  <Paragraphs>17</Paragraphs>
  <TotalTime>13</TotalTime>
  <ScaleCrop>false</ScaleCrop>
  <LinksUpToDate>false</LinksUpToDate>
  <CharactersWithSpaces>8003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2019-06-26T02:24:00Z</dcterms:created>
  <dc:creator>微软用户</dc:creator>
  <cp:lastModifiedBy>Y_c</cp:lastModifiedBy>
  <cp:lastPrinted>2024-05-27T01:08:00Z</cp:lastPrinted>
  <dcterms:modified xsi:type="dcterms:W3CDTF">2024-05-30T13:04:21Z</dcterms:modified>
  <dc:title>益教通〔2019〕64号</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3134E57B00A4406EB5D5B9802259D132_13</vt:lpwstr>
  </property>
</Properties>
</file>