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6610">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54"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chemeClr val="lt1"/>
                        </a:solidFill>
                        <a:ln>
                          <a:noFill/>
                        </a:ln>
                      </wps:spPr>
                      <wps:style>
                        <a:lnRef idx="0">
                          <a:srgbClr val="FFFFFF"/>
                        </a:lnRef>
                        <a:fillRef idx="0">
                          <a:schemeClr val="lt1"/>
                        </a:fillRef>
                        <a:effectRef idx="0">
                          <a:schemeClr val="accent1"/>
                        </a:effectRef>
                        <a:fontRef idx="minor">
                          <a:schemeClr val="dk1"/>
                        </a:fontRef>
                      </wps:style>
                      <wps:txbx>
                        <w:txbxContent>
                          <w:p w14:paraId="5A16343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3201]"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Sofu4yQCAABEBAAADgAAAGRycy9lMm9Eb2MueG1srVPN&#10;jtMwEL4j8Q6W7zRNt9mFqukKbVWEtGIrLTyA6ziNJf8xdpqWB4A34MRl7zxXn4OxE7pl4bAHcnBm&#10;POPP830znl/vtSI7AV5aU9J8NKZEGG4rabYl/fRx9eo1JT4wUzFljSjpQXh6vXj5Yt65mZjYxqpK&#10;AEEQ42edK2kTgptlmeeN0MyPrBMGg7UFzQK6sM0qYB2ia5VNxuPLrLNQObBceI+7yz5IB0R4DqCt&#10;a8nF0vJWCxN6VBCKBaTkG+k8XaRq61rwcFfXXgSiSopMQ1rxErQ3cc0WczbbAnON5EMJ7DklPOGk&#10;mTR46QlqyQIjLci/oLTkYL2tw4hbnfVEkiLIIh8/0ea+YU4kLii1dyfR/f+D5R92ayCyKmkxpcQw&#10;jR0/fv92/PHz+PCV5FGfzvkZpt27NQyeRzOS3deg4x9pkH3S9HDSVOwD4biZF5OLi8uCEo6xIr8q&#10;JkUEzR5PO/DhnbCaRKOkgD1LUrLdrQ996u+UeJm3SlYrqVRyYLu5UUB2DPu7St+A/keaMjHZ2His&#10;R4w7WWTWc4lW2G/2A8GNrQ4oC9h+XrzjK4nF3TIf1gxwQHB88AmFO1xqZbuS2sGipLHw5V/7MR/7&#10;hlFKOhy4kvrPLQNBiXpvsKNv8uk0TmhypsXVBB04j2zOI6bVNxY555gUVDIxnxmOF5Q0UNI6kNsm&#10;1d9zf9sGW8skaGTbUxxEwOFKLRkeQpzecz9lPT7+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p&#10;ceuB2AAAAAoBAAAPAAAAAAAAAAEAIAAAACIAAABkcnMvZG93bnJldi54bWxQSwECFAAUAAAACACH&#10;TuJASofu4yQCAABEBAAADgAAAAAAAAABACAAAAAnAQAAZHJzL2Uyb0RvYy54bWxQSwUGAAAAAAYA&#10;BgBZAQAAvQUAAAAA&#10;">
                <v:fill on="t" focussize="0,0"/>
                <v:stroke on="f"/>
                <v:imagedata o:title=""/>
                <o:lock v:ext="edit" aspectratio="f"/>
                <v:textbox>
                  <w:txbxContent>
                    <w:p w14:paraId="5A16343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mc:Fallback>
        </mc:AlternateContent>
      </w:r>
    </w:p>
    <w:p w14:paraId="2BBFCFAF">
      <w:pPr>
        <w:pStyle w:val="15"/>
        <w:jc w:val="center"/>
        <w:rPr>
          <w:sz w:val="56"/>
          <w:szCs w:val="56"/>
        </w:rPr>
      </w:pPr>
    </w:p>
    <w:p w14:paraId="20A1D146">
      <w:pPr>
        <w:pStyle w:val="15"/>
        <w:jc w:val="center"/>
        <w:rPr>
          <w:sz w:val="84"/>
          <w:szCs w:val="84"/>
        </w:rPr>
      </w:pPr>
    </w:p>
    <w:p w14:paraId="460A16BE">
      <w:pPr>
        <w:pStyle w:val="15"/>
        <w:jc w:val="center"/>
        <w:rPr>
          <w:sz w:val="84"/>
          <w:szCs w:val="84"/>
        </w:rPr>
      </w:pPr>
    </w:p>
    <w:p w14:paraId="16196347">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r>
        <w:rPr>
          <w:rFonts w:hint="eastAsia" w:ascii="方正小标宋_GBK" w:hAnsi="方正小标宋_GBK" w:eastAsia="方正小标宋_GBK" w:cs="方正小标宋_GBK"/>
          <w:sz w:val="84"/>
          <w:szCs w:val="84"/>
          <w:lang w:eastAsia="zh-CN"/>
        </w:rPr>
        <w:t>益阳市</w:t>
      </w:r>
    </w:p>
    <w:p w14:paraId="30E3925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赫山区库区移民事务中心</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14:paraId="619B0668">
      <w:pPr>
        <w:pStyle w:val="15"/>
        <w:jc w:val="center"/>
        <w:rPr>
          <w:rFonts w:hint="eastAsia" w:ascii="方正小标宋_GBK" w:hAnsi="方正小标宋_GBK" w:eastAsia="方正小标宋_GBK" w:cs="方正小标宋_GBK"/>
          <w:sz w:val="56"/>
          <w:szCs w:val="56"/>
        </w:rPr>
      </w:pPr>
    </w:p>
    <w:p w14:paraId="28CF27D3">
      <w:pPr>
        <w:pStyle w:val="15"/>
        <w:jc w:val="center"/>
        <w:rPr>
          <w:sz w:val="56"/>
          <w:szCs w:val="56"/>
        </w:rPr>
      </w:pPr>
    </w:p>
    <w:p w14:paraId="693BB694">
      <w:pPr>
        <w:pStyle w:val="15"/>
        <w:jc w:val="center"/>
        <w:rPr>
          <w:sz w:val="56"/>
          <w:szCs w:val="56"/>
        </w:rPr>
      </w:pPr>
    </w:p>
    <w:p w14:paraId="4491BECD">
      <w:pPr>
        <w:pStyle w:val="15"/>
        <w:jc w:val="center"/>
        <w:rPr>
          <w:sz w:val="56"/>
          <w:szCs w:val="56"/>
        </w:rPr>
      </w:pPr>
    </w:p>
    <w:p w14:paraId="72F28106">
      <w:pPr>
        <w:pStyle w:val="15"/>
        <w:jc w:val="center"/>
        <w:rPr>
          <w:sz w:val="32"/>
          <w:szCs w:val="32"/>
        </w:rPr>
      </w:pPr>
    </w:p>
    <w:p w14:paraId="1568BDE7">
      <w:pPr>
        <w:pStyle w:val="15"/>
        <w:jc w:val="center"/>
        <w:rPr>
          <w:sz w:val="32"/>
          <w:szCs w:val="32"/>
        </w:rPr>
      </w:pPr>
    </w:p>
    <w:p w14:paraId="274A5F2C">
      <w:pPr>
        <w:pStyle w:val="15"/>
        <w:jc w:val="center"/>
        <w:rPr>
          <w:sz w:val="32"/>
          <w:szCs w:val="32"/>
        </w:rPr>
      </w:pPr>
    </w:p>
    <w:p w14:paraId="5F1BDE30">
      <w:pPr>
        <w:pStyle w:val="15"/>
        <w:jc w:val="center"/>
        <w:rPr>
          <w:sz w:val="32"/>
          <w:szCs w:val="32"/>
        </w:rPr>
      </w:pPr>
    </w:p>
    <w:p w14:paraId="720455F6">
      <w:pPr>
        <w:pStyle w:val="15"/>
        <w:jc w:val="center"/>
        <w:rPr>
          <w:sz w:val="32"/>
          <w:szCs w:val="32"/>
        </w:rPr>
      </w:pPr>
    </w:p>
    <w:p w14:paraId="0C1D10A0">
      <w:pPr>
        <w:pStyle w:val="15"/>
        <w:spacing w:line="540" w:lineRule="exact"/>
        <w:jc w:val="center"/>
        <w:rPr>
          <w:sz w:val="56"/>
          <w:szCs w:val="56"/>
        </w:rPr>
      </w:pPr>
    </w:p>
    <w:p w14:paraId="302E2365">
      <w:pPr>
        <w:pStyle w:val="15"/>
        <w:spacing w:line="500" w:lineRule="exact"/>
        <w:jc w:val="both"/>
        <w:rPr>
          <w:b/>
          <w:sz w:val="36"/>
          <w:szCs w:val="28"/>
        </w:rPr>
      </w:pPr>
    </w:p>
    <w:p w14:paraId="33298C77">
      <w:pPr>
        <w:pStyle w:val="15"/>
        <w:spacing w:line="500" w:lineRule="exact"/>
        <w:jc w:val="center"/>
        <w:rPr>
          <w:b/>
          <w:sz w:val="36"/>
          <w:szCs w:val="28"/>
        </w:rPr>
      </w:pPr>
      <w:r>
        <w:rPr>
          <w:rFonts w:hint="eastAsia"/>
          <w:b/>
          <w:sz w:val="36"/>
          <w:szCs w:val="28"/>
        </w:rPr>
        <w:t>目录</w:t>
      </w:r>
    </w:p>
    <w:p w14:paraId="5E94952A">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益阳市赫山区库区移民事务中心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2DF3CED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A41719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39EE7F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157E82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A61F4F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FCF89B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8D2D4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9FE8D0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7CD464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FF4B11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59C1C5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B7D035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2A51C0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490BC4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10766A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1ED56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A23AE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F445C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2BA47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88F68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02042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2886C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84AD8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0BDCD3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E48736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8B7DE5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4625D2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A84BEB5">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FE88027">
      <w:pPr>
        <w:pStyle w:val="15"/>
        <w:spacing w:line="500" w:lineRule="exact"/>
        <w:rPr>
          <w:rFonts w:hint="eastAsia" w:ascii="黑体" w:hAnsi="黑体" w:eastAsia="黑体" w:cs="黑体"/>
          <w:b w:val="0"/>
          <w:bCs/>
          <w:sz w:val="28"/>
          <w:szCs w:val="28"/>
        </w:rPr>
      </w:pPr>
    </w:p>
    <w:p w14:paraId="514E5F9D">
      <w:pPr>
        <w:jc w:val="center"/>
        <w:rPr>
          <w:sz w:val="72"/>
          <w:szCs w:val="72"/>
        </w:rPr>
      </w:pPr>
    </w:p>
    <w:p w14:paraId="339FD4FA">
      <w:pPr>
        <w:jc w:val="center"/>
        <w:rPr>
          <w:sz w:val="72"/>
          <w:szCs w:val="72"/>
        </w:rPr>
      </w:pPr>
    </w:p>
    <w:p w14:paraId="7769DC97">
      <w:pPr>
        <w:jc w:val="center"/>
        <w:rPr>
          <w:sz w:val="72"/>
          <w:szCs w:val="72"/>
        </w:rPr>
      </w:pPr>
    </w:p>
    <w:p w14:paraId="4853E1FD">
      <w:pPr>
        <w:jc w:val="center"/>
        <w:rPr>
          <w:sz w:val="72"/>
          <w:szCs w:val="72"/>
        </w:rPr>
      </w:pPr>
    </w:p>
    <w:p w14:paraId="6F4F46EB">
      <w:pPr>
        <w:rPr>
          <w:rFonts w:hint="eastAsia" w:ascii="方正小标宋_GBK" w:hAnsi="方正小标宋_GBK" w:eastAsia="方正小标宋_GBK" w:cs="方正小标宋_GBK"/>
          <w:sz w:val="72"/>
          <w:szCs w:val="72"/>
        </w:rPr>
      </w:pPr>
    </w:p>
    <w:p w14:paraId="4A929051">
      <w:pPr>
        <w:pStyle w:val="15"/>
        <w:jc w:val="center"/>
        <w:rPr>
          <w:rFonts w:hint="eastAsia" w:ascii="方正小标宋_GBK" w:hAnsi="方正小标宋_GBK" w:eastAsia="方正小标宋_GBK" w:cs="方正小标宋_GBK"/>
          <w:sz w:val="84"/>
          <w:szCs w:val="84"/>
        </w:rPr>
      </w:pPr>
    </w:p>
    <w:p w14:paraId="2BF4BBF0">
      <w:pPr>
        <w:pStyle w:val="15"/>
        <w:jc w:val="center"/>
        <w:rPr>
          <w:rFonts w:hint="eastAsia" w:ascii="方正小标宋_GBK" w:hAnsi="方正小标宋_GBK" w:eastAsia="方正小标宋_GBK" w:cs="方正小标宋_GBK"/>
          <w:sz w:val="84"/>
          <w:szCs w:val="84"/>
        </w:rPr>
      </w:pPr>
    </w:p>
    <w:p w14:paraId="419330C3">
      <w:pPr>
        <w:pStyle w:val="15"/>
        <w:jc w:val="center"/>
        <w:rPr>
          <w:rFonts w:hint="eastAsia" w:ascii="方正小标宋_GBK" w:hAnsi="方正小标宋_GBK" w:eastAsia="方正小标宋_GBK" w:cs="方正小标宋_GBK"/>
          <w:sz w:val="84"/>
          <w:szCs w:val="84"/>
        </w:rPr>
      </w:pPr>
    </w:p>
    <w:p w14:paraId="53C467FE">
      <w:pPr>
        <w:pStyle w:val="15"/>
        <w:jc w:val="center"/>
        <w:rPr>
          <w:rFonts w:hint="eastAsia" w:ascii="方正小标宋_GBK" w:hAnsi="方正小标宋_GBK" w:eastAsia="方正小标宋_GBK" w:cs="方正小标宋_GBK"/>
          <w:sz w:val="84"/>
          <w:szCs w:val="84"/>
        </w:rPr>
      </w:pPr>
    </w:p>
    <w:p w14:paraId="48163CEE">
      <w:pPr>
        <w:pStyle w:val="15"/>
        <w:jc w:val="center"/>
        <w:rPr>
          <w:rFonts w:hint="eastAsia" w:ascii="方正小标宋_GBK" w:hAnsi="方正小标宋_GBK" w:eastAsia="方正小标宋_GBK" w:cs="方正小标宋_GBK"/>
          <w:sz w:val="84"/>
          <w:szCs w:val="84"/>
        </w:rPr>
      </w:pPr>
    </w:p>
    <w:p w14:paraId="0AAFD21F">
      <w:pPr>
        <w:pStyle w:val="15"/>
        <w:jc w:val="center"/>
        <w:rPr>
          <w:rFonts w:hint="eastAsia" w:ascii="方正小标宋_GBK" w:hAnsi="方正小标宋_GBK" w:eastAsia="方正小标宋_GBK" w:cs="方正小标宋_GBK"/>
          <w:sz w:val="84"/>
          <w:szCs w:val="84"/>
        </w:rPr>
      </w:pPr>
    </w:p>
    <w:p w14:paraId="4420479A">
      <w:pPr>
        <w:pStyle w:val="15"/>
        <w:jc w:val="center"/>
        <w:rPr>
          <w:rFonts w:hint="eastAsia" w:ascii="方正小标宋_GBK" w:hAnsi="方正小标宋_GBK" w:eastAsia="方正小标宋_GBK" w:cs="方正小标宋_GBK"/>
          <w:sz w:val="84"/>
          <w:szCs w:val="84"/>
        </w:rPr>
      </w:pPr>
    </w:p>
    <w:p w14:paraId="011B5B8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4BD289">
      <w:pPr>
        <w:pStyle w:val="15"/>
        <w:jc w:val="center"/>
        <w:rPr>
          <w:rFonts w:hint="eastAsia" w:ascii="方正小标宋_GBK" w:hAnsi="方正小标宋_GBK" w:eastAsia="方正小标宋_GBK" w:cs="方正小标宋_GBK"/>
          <w:sz w:val="84"/>
          <w:szCs w:val="84"/>
        </w:rPr>
      </w:pPr>
    </w:p>
    <w:p w14:paraId="0E5C6240">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益阳市赫山区库区移民事务中心部门</w:t>
      </w:r>
      <w:r>
        <w:rPr>
          <w:rFonts w:hint="eastAsia" w:ascii="方正小标宋_GBK" w:hAnsi="方正小标宋_GBK" w:eastAsia="方正小标宋_GBK" w:cs="方正小标宋_GBK"/>
          <w:sz w:val="72"/>
          <w:szCs w:val="72"/>
        </w:rPr>
        <w:t>概况</w:t>
      </w:r>
    </w:p>
    <w:p w14:paraId="1E31638A">
      <w:pPr>
        <w:jc w:val="center"/>
        <w:rPr>
          <w:rFonts w:hint="eastAsia" w:ascii="方正小标宋_GBK" w:hAnsi="方正小标宋_GBK" w:eastAsia="方正小标宋_GBK" w:cs="方正小标宋_GBK"/>
          <w:sz w:val="72"/>
          <w:szCs w:val="72"/>
        </w:rPr>
      </w:pPr>
    </w:p>
    <w:p w14:paraId="132D008E">
      <w:pPr>
        <w:jc w:val="center"/>
        <w:rPr>
          <w:rFonts w:hint="eastAsia" w:ascii="方正小标宋_GBK" w:hAnsi="方正小标宋_GBK" w:eastAsia="方正小标宋_GBK" w:cs="方正小标宋_GBK"/>
          <w:sz w:val="72"/>
          <w:szCs w:val="72"/>
        </w:rPr>
      </w:pPr>
    </w:p>
    <w:p w14:paraId="5B65A314">
      <w:pPr>
        <w:jc w:val="center"/>
        <w:rPr>
          <w:sz w:val="72"/>
          <w:szCs w:val="72"/>
        </w:rPr>
      </w:pPr>
    </w:p>
    <w:p w14:paraId="32817E65">
      <w:pPr>
        <w:jc w:val="center"/>
        <w:rPr>
          <w:sz w:val="72"/>
          <w:szCs w:val="72"/>
        </w:rPr>
      </w:pPr>
    </w:p>
    <w:p w14:paraId="5796048B">
      <w:pPr>
        <w:jc w:val="center"/>
        <w:rPr>
          <w:sz w:val="72"/>
          <w:szCs w:val="72"/>
        </w:rPr>
      </w:pPr>
    </w:p>
    <w:p w14:paraId="1BCB4D27">
      <w:pPr>
        <w:pStyle w:val="16"/>
        <w:numPr>
          <w:ilvl w:val="0"/>
          <w:numId w:val="0"/>
        </w:numPr>
        <w:ind w:leftChars="0" w:firstLine="640" w:firstLineChars="200"/>
        <w:jc w:val="left"/>
        <w:rPr>
          <w:rFonts w:hint="eastAsia" w:ascii="黑体" w:hAnsi="黑体" w:eastAsia="黑体" w:cs="黑体"/>
          <w:b w:val="0"/>
          <w:bCs w:val="0"/>
          <w:sz w:val="32"/>
          <w:szCs w:val="32"/>
          <w:lang w:eastAsia="zh-CN"/>
        </w:rPr>
      </w:pPr>
    </w:p>
    <w:p w14:paraId="5A9B807A">
      <w:pPr>
        <w:pStyle w:val="16"/>
        <w:numPr>
          <w:ilvl w:val="0"/>
          <w:numId w:val="0"/>
        </w:numPr>
        <w:ind w:leftChars="0" w:firstLine="640" w:firstLineChars="200"/>
        <w:jc w:val="left"/>
        <w:rPr>
          <w:rFonts w:hint="eastAsia" w:ascii="黑体" w:hAnsi="黑体" w:eastAsia="黑体" w:cs="黑体"/>
          <w:b w:val="0"/>
          <w:bCs w:val="0"/>
          <w:sz w:val="32"/>
          <w:szCs w:val="32"/>
          <w:lang w:eastAsia="zh-CN"/>
        </w:rPr>
      </w:pPr>
    </w:p>
    <w:p w14:paraId="3DA15C91">
      <w:pPr>
        <w:spacing w:line="600" w:lineRule="exact"/>
        <w:ind w:firstLine="600" w:firstLineChars="200"/>
        <w:rPr>
          <w:rFonts w:hint="eastAsia" w:ascii="仿宋" w:hAnsi="仿宋" w:eastAsia="仿宋" w:cs="仿宋"/>
          <w:sz w:val="30"/>
          <w:szCs w:val="30"/>
        </w:rPr>
      </w:pPr>
      <w:r>
        <w:rPr>
          <w:rFonts w:hint="eastAsia" w:ascii="黑体" w:hAnsi="黑体" w:eastAsia="黑体" w:cs="黑体"/>
          <w:sz w:val="30"/>
          <w:szCs w:val="30"/>
        </w:rPr>
        <w:t>一、部门职责</w:t>
      </w:r>
    </w:p>
    <w:p w14:paraId="4AF16601">
      <w:pPr>
        <w:numPr>
          <w:ilvl w:val="0"/>
          <w:numId w:val="1"/>
        </w:numPr>
        <w:spacing w:line="600" w:lineRule="exact"/>
        <w:ind w:left="660" w:leftChars="0" w:firstLine="600" w:firstLineChars="0"/>
        <w:rPr>
          <w:rFonts w:hint="eastAsia" w:ascii="仿宋" w:hAnsi="仿宋" w:eastAsia="仿宋" w:cs="仿宋"/>
          <w:spacing w:val="-6"/>
          <w:sz w:val="30"/>
          <w:szCs w:val="30"/>
        </w:rPr>
      </w:pPr>
      <w:r>
        <w:rPr>
          <w:rFonts w:hint="eastAsia" w:ascii="仿宋" w:hAnsi="仿宋" w:eastAsia="仿宋" w:cs="仿宋"/>
          <w:spacing w:val="-6"/>
          <w:sz w:val="30"/>
          <w:szCs w:val="30"/>
        </w:rPr>
        <w:t>落实大中型水库移民后期扶持政策。加强库区和移民安置区基础设施建设，改善移民生产生活条件，增加移民收入。</w:t>
      </w:r>
    </w:p>
    <w:p w14:paraId="7FBD7A81">
      <w:pPr>
        <w:numPr>
          <w:ilvl w:val="0"/>
          <w:numId w:val="1"/>
        </w:numPr>
        <w:spacing w:line="600" w:lineRule="exact"/>
        <w:ind w:left="660" w:leftChars="0" w:firstLine="600" w:firstLineChars="0"/>
        <w:rPr>
          <w:rFonts w:hint="eastAsia" w:ascii="仿宋" w:hAnsi="仿宋" w:eastAsia="仿宋" w:cs="仿宋"/>
          <w:sz w:val="30"/>
          <w:szCs w:val="30"/>
        </w:rPr>
      </w:pPr>
      <w:r>
        <w:rPr>
          <w:rFonts w:hint="eastAsia" w:ascii="仿宋" w:hAnsi="仿宋" w:eastAsia="仿宋" w:cs="仿宋"/>
          <w:sz w:val="30"/>
          <w:szCs w:val="30"/>
        </w:rPr>
        <w:t>负责移民直补资金发放与管理，做好移民项目资金的管理、使用和监督工作。</w:t>
      </w:r>
    </w:p>
    <w:p w14:paraId="75C86F9A">
      <w:pPr>
        <w:numPr>
          <w:ilvl w:val="0"/>
          <w:numId w:val="1"/>
        </w:numPr>
        <w:spacing w:line="600" w:lineRule="exact"/>
        <w:ind w:left="660" w:leftChars="0" w:firstLine="600" w:firstLineChars="0"/>
        <w:rPr>
          <w:rFonts w:hint="eastAsia" w:ascii="仿宋" w:hAnsi="仿宋" w:eastAsia="仿宋" w:cs="仿宋"/>
          <w:sz w:val="30"/>
          <w:szCs w:val="30"/>
        </w:rPr>
      </w:pPr>
      <w:r>
        <w:rPr>
          <w:rFonts w:hint="eastAsia" w:ascii="仿宋" w:hAnsi="仿宋" w:eastAsia="仿宋" w:cs="仿宋"/>
          <w:sz w:val="30"/>
          <w:szCs w:val="30"/>
        </w:rPr>
        <w:t>负责移民科技培训，实施科教兴库战略，培训科技致富带头人。</w:t>
      </w:r>
    </w:p>
    <w:p w14:paraId="37C582D6">
      <w:pPr>
        <w:numPr>
          <w:ilvl w:val="0"/>
          <w:numId w:val="1"/>
        </w:numPr>
        <w:spacing w:line="600" w:lineRule="exact"/>
        <w:ind w:left="660" w:leftChars="0" w:firstLine="600" w:firstLineChars="0"/>
        <w:rPr>
          <w:rFonts w:hint="eastAsia" w:ascii="仿宋" w:hAnsi="仿宋" w:eastAsia="仿宋" w:cs="仿宋"/>
          <w:sz w:val="30"/>
          <w:szCs w:val="30"/>
        </w:rPr>
      </w:pPr>
      <w:r>
        <w:rPr>
          <w:rFonts w:hint="eastAsia" w:ascii="仿宋" w:hAnsi="仿宋" w:eastAsia="仿宋" w:cs="仿宋"/>
          <w:sz w:val="30"/>
          <w:szCs w:val="30"/>
        </w:rPr>
        <w:t>负责移民信访接待工作，维护移民群体稳定。</w:t>
      </w:r>
    </w:p>
    <w:p w14:paraId="21669B86">
      <w:pPr>
        <w:numPr>
          <w:ilvl w:val="0"/>
          <w:numId w:val="1"/>
        </w:numPr>
        <w:spacing w:line="600" w:lineRule="exact"/>
        <w:ind w:left="660" w:leftChars="0" w:firstLine="600" w:firstLineChars="0"/>
        <w:rPr>
          <w:rFonts w:hint="eastAsia" w:ascii="仿宋" w:hAnsi="仿宋" w:eastAsia="仿宋" w:cs="仿宋"/>
          <w:sz w:val="30"/>
          <w:szCs w:val="30"/>
        </w:rPr>
      </w:pPr>
      <w:r>
        <w:rPr>
          <w:rFonts w:hint="eastAsia" w:ascii="仿宋" w:hAnsi="仿宋" w:eastAsia="仿宋" w:cs="仿宋"/>
          <w:sz w:val="30"/>
          <w:szCs w:val="30"/>
        </w:rPr>
        <w:t>协调处理三峡移民的有关工作。</w:t>
      </w:r>
    </w:p>
    <w:p w14:paraId="64C73FCC">
      <w:pPr>
        <w:numPr>
          <w:ilvl w:val="0"/>
          <w:numId w:val="1"/>
        </w:numPr>
        <w:spacing w:line="600" w:lineRule="exact"/>
        <w:ind w:left="660" w:leftChars="0" w:firstLine="600" w:firstLineChars="0"/>
        <w:rPr>
          <w:rFonts w:hint="eastAsia" w:ascii="仿宋" w:hAnsi="仿宋" w:eastAsia="仿宋" w:cs="仿宋"/>
          <w:sz w:val="30"/>
          <w:szCs w:val="30"/>
        </w:rPr>
      </w:pPr>
      <w:r>
        <w:rPr>
          <w:rFonts w:hint="eastAsia" w:ascii="仿宋" w:hAnsi="仿宋" w:eastAsia="仿宋" w:cs="仿宋"/>
          <w:sz w:val="30"/>
          <w:szCs w:val="30"/>
        </w:rPr>
        <w:t>完成区委、区人民政府交办的其他工作。</w:t>
      </w:r>
    </w:p>
    <w:p w14:paraId="194AE516">
      <w:pPr>
        <w:spacing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二、机构设置</w:t>
      </w:r>
    </w:p>
    <w:p w14:paraId="325C27B6">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（一）机构设置情况</w:t>
      </w:r>
    </w:p>
    <w:p w14:paraId="20011F20">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赫山区库区移民事务中心内设办公室、财务股、项目股、后扶股四个股室。赫山区库区移民事务中心现有工作人员1</w:t>
      </w:r>
      <w:r>
        <w:rPr>
          <w:rFonts w:hint="eastAsia" w:ascii="仿宋" w:hAnsi="仿宋" w:eastAsia="仿宋" w:cs="仿宋"/>
          <w:sz w:val="30"/>
          <w:szCs w:val="30"/>
          <w:lang w:val="en-US" w:eastAsia="zh-CN"/>
        </w:rPr>
        <w:t>1</w:t>
      </w:r>
      <w:r>
        <w:rPr>
          <w:rFonts w:hint="eastAsia" w:ascii="仿宋" w:hAnsi="仿宋" w:eastAsia="仿宋" w:cs="仿宋"/>
          <w:sz w:val="30"/>
          <w:szCs w:val="30"/>
        </w:rPr>
        <w:t>名，其中，</w:t>
      </w:r>
      <w:r>
        <w:rPr>
          <w:rFonts w:hint="eastAsia" w:ascii="仿宋" w:hAnsi="仿宋" w:eastAsia="仿宋" w:cs="仿宋"/>
          <w:sz w:val="30"/>
          <w:szCs w:val="30"/>
          <w:lang w:val="en-US" w:eastAsia="zh-CN"/>
        </w:rPr>
        <w:t>参公</w:t>
      </w:r>
      <w:r>
        <w:rPr>
          <w:rFonts w:hint="eastAsia" w:ascii="仿宋" w:hAnsi="仿宋" w:eastAsia="仿宋" w:cs="仿宋"/>
          <w:sz w:val="30"/>
          <w:szCs w:val="30"/>
        </w:rPr>
        <w:t>人员</w:t>
      </w:r>
      <w:r>
        <w:rPr>
          <w:rFonts w:hint="eastAsia" w:ascii="仿宋" w:hAnsi="仿宋" w:eastAsia="仿宋" w:cs="仿宋"/>
          <w:sz w:val="30"/>
          <w:szCs w:val="30"/>
          <w:lang w:val="en-US" w:eastAsia="zh-CN"/>
        </w:rPr>
        <w:t>8</w:t>
      </w:r>
      <w:r>
        <w:rPr>
          <w:rFonts w:hint="eastAsia" w:ascii="仿宋" w:hAnsi="仿宋" w:eastAsia="仿宋" w:cs="仿宋"/>
          <w:sz w:val="30"/>
          <w:szCs w:val="30"/>
        </w:rPr>
        <w:t>名，</w:t>
      </w:r>
      <w:r>
        <w:rPr>
          <w:rFonts w:hint="eastAsia" w:ascii="仿宋" w:hAnsi="仿宋" w:eastAsia="仿宋" w:cs="仿宋"/>
          <w:sz w:val="30"/>
          <w:szCs w:val="30"/>
          <w:lang w:val="en-US" w:eastAsia="zh-CN"/>
        </w:rPr>
        <w:t>全额拨款事业编制3</w:t>
      </w:r>
      <w:bookmarkStart w:id="3" w:name="_GoBack"/>
      <w:bookmarkEnd w:id="3"/>
      <w:r>
        <w:rPr>
          <w:rFonts w:hint="eastAsia" w:ascii="仿宋" w:hAnsi="仿宋" w:eastAsia="仿宋" w:cs="仿宋"/>
          <w:sz w:val="30"/>
          <w:szCs w:val="30"/>
        </w:rPr>
        <w:t>名。</w:t>
      </w:r>
    </w:p>
    <w:p w14:paraId="5A92D24B">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（二）决算单位构成</w:t>
      </w:r>
    </w:p>
    <w:p w14:paraId="5A2CF716">
      <w:pPr>
        <w:spacing w:line="600" w:lineRule="exact"/>
        <w:ind w:firstLine="600" w:firstLineChars="200"/>
        <w:rPr>
          <w:rFonts w:hint="eastAsia" w:ascii="仿宋_GB2312" w:eastAsia="仿宋_GB2312"/>
          <w:sz w:val="32"/>
          <w:szCs w:val="32"/>
        </w:rPr>
      </w:pPr>
      <w:r>
        <w:rPr>
          <w:rFonts w:hint="eastAsia" w:ascii="仿宋" w:hAnsi="仿宋" w:eastAsia="仿宋" w:cs="仿宋"/>
          <w:sz w:val="30"/>
          <w:szCs w:val="30"/>
        </w:rPr>
        <w:t>我</w:t>
      </w:r>
      <w:r>
        <w:rPr>
          <w:rFonts w:hint="eastAsia" w:ascii="仿宋" w:hAnsi="仿宋" w:eastAsia="仿宋" w:cs="仿宋"/>
          <w:sz w:val="30"/>
          <w:szCs w:val="30"/>
          <w:lang w:val="en-US" w:eastAsia="zh-CN"/>
        </w:rPr>
        <w:t>中心</w:t>
      </w:r>
      <w:r>
        <w:rPr>
          <w:rFonts w:hint="eastAsia" w:ascii="仿宋" w:hAnsi="仿宋" w:eastAsia="仿宋" w:cs="仿宋"/>
          <w:sz w:val="30"/>
          <w:szCs w:val="30"/>
        </w:rPr>
        <w:t>为一级预算单位，没有二级财务独立核算机构。</w:t>
      </w:r>
    </w:p>
    <w:p w14:paraId="3D633B2F">
      <w:pPr>
        <w:jc w:val="center"/>
        <w:rPr>
          <w:rFonts w:ascii="黑体" w:hAnsi="黑体" w:eastAsia="黑体"/>
          <w:sz w:val="28"/>
          <w:szCs w:val="28"/>
        </w:rPr>
      </w:pPr>
    </w:p>
    <w:p w14:paraId="4E265DAE">
      <w:pPr>
        <w:jc w:val="center"/>
        <w:rPr>
          <w:rFonts w:ascii="黑体" w:hAnsi="黑体" w:eastAsia="黑体"/>
          <w:sz w:val="28"/>
          <w:szCs w:val="28"/>
        </w:rPr>
      </w:pPr>
    </w:p>
    <w:p w14:paraId="1B047A6A">
      <w:pPr>
        <w:jc w:val="center"/>
        <w:rPr>
          <w:rFonts w:ascii="黑体" w:hAnsi="黑体" w:eastAsia="黑体"/>
          <w:sz w:val="28"/>
          <w:szCs w:val="28"/>
        </w:rPr>
      </w:pPr>
    </w:p>
    <w:p w14:paraId="6A299137">
      <w:pPr>
        <w:jc w:val="center"/>
        <w:rPr>
          <w:rFonts w:ascii="黑体" w:hAnsi="黑体" w:eastAsia="黑体"/>
          <w:sz w:val="28"/>
          <w:szCs w:val="28"/>
        </w:rPr>
      </w:pPr>
    </w:p>
    <w:p w14:paraId="47B5F96D">
      <w:pPr>
        <w:jc w:val="center"/>
        <w:rPr>
          <w:rFonts w:ascii="黑体" w:hAnsi="黑体" w:eastAsia="黑体"/>
          <w:sz w:val="28"/>
          <w:szCs w:val="28"/>
        </w:rPr>
      </w:pPr>
    </w:p>
    <w:p w14:paraId="0D55F71B">
      <w:pPr>
        <w:jc w:val="center"/>
        <w:rPr>
          <w:rFonts w:ascii="黑体" w:hAnsi="黑体" w:eastAsia="黑体"/>
          <w:sz w:val="28"/>
          <w:szCs w:val="28"/>
        </w:rPr>
      </w:pPr>
    </w:p>
    <w:p w14:paraId="7510BBD4">
      <w:pPr>
        <w:jc w:val="center"/>
        <w:rPr>
          <w:rFonts w:ascii="黑体" w:hAnsi="黑体" w:eastAsia="黑体"/>
          <w:sz w:val="28"/>
          <w:szCs w:val="28"/>
        </w:rPr>
      </w:pPr>
    </w:p>
    <w:p w14:paraId="2123615A">
      <w:pPr>
        <w:jc w:val="center"/>
        <w:rPr>
          <w:rFonts w:ascii="黑体" w:hAnsi="黑体" w:eastAsia="黑体"/>
          <w:sz w:val="28"/>
          <w:szCs w:val="28"/>
        </w:rPr>
      </w:pPr>
    </w:p>
    <w:p w14:paraId="5072A4DD">
      <w:pPr>
        <w:jc w:val="center"/>
        <w:rPr>
          <w:rFonts w:ascii="黑体" w:hAnsi="黑体" w:eastAsia="黑体"/>
          <w:sz w:val="28"/>
          <w:szCs w:val="28"/>
        </w:rPr>
      </w:pPr>
    </w:p>
    <w:p w14:paraId="559E62DA">
      <w:pPr>
        <w:jc w:val="center"/>
        <w:rPr>
          <w:rFonts w:ascii="黑体" w:hAnsi="黑体" w:eastAsia="黑体"/>
          <w:sz w:val="28"/>
          <w:szCs w:val="28"/>
        </w:rPr>
      </w:pPr>
    </w:p>
    <w:p w14:paraId="49CD49A1">
      <w:pPr>
        <w:pStyle w:val="15"/>
        <w:jc w:val="both"/>
        <w:rPr>
          <w:rFonts w:hint="eastAsia" w:ascii="方正小标宋_GBK" w:hAnsi="方正小标宋_GBK" w:eastAsia="方正小标宋_GBK" w:cs="方正小标宋_GBK"/>
          <w:sz w:val="84"/>
          <w:szCs w:val="84"/>
        </w:rPr>
      </w:pPr>
    </w:p>
    <w:p w14:paraId="3A45E24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0652935">
      <w:pPr>
        <w:pStyle w:val="15"/>
        <w:jc w:val="center"/>
        <w:rPr>
          <w:rFonts w:hint="eastAsia" w:ascii="方正小标宋_GBK" w:hAnsi="方正小标宋_GBK" w:eastAsia="方正小标宋_GBK" w:cs="方正小标宋_GBK"/>
          <w:sz w:val="84"/>
          <w:szCs w:val="84"/>
        </w:rPr>
      </w:pPr>
    </w:p>
    <w:p w14:paraId="370C154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B41FE28">
      <w:pPr>
        <w:jc w:val="center"/>
        <w:rPr>
          <w:sz w:val="72"/>
          <w:szCs w:val="72"/>
        </w:rPr>
      </w:pPr>
    </w:p>
    <w:p w14:paraId="6D67FA3A">
      <w:pPr>
        <w:jc w:val="center"/>
        <w:rPr>
          <w:sz w:val="72"/>
          <w:szCs w:val="72"/>
        </w:rPr>
      </w:pPr>
    </w:p>
    <w:p w14:paraId="3A68CEF1">
      <w:pPr>
        <w:jc w:val="center"/>
        <w:rPr>
          <w:sz w:val="72"/>
          <w:szCs w:val="72"/>
        </w:rPr>
      </w:pPr>
    </w:p>
    <w:p w14:paraId="685A504D">
      <w:pPr>
        <w:jc w:val="center"/>
        <w:rPr>
          <w:sz w:val="72"/>
          <w:szCs w:val="72"/>
        </w:rPr>
      </w:pPr>
    </w:p>
    <w:p w14:paraId="5FE59591">
      <w:pPr>
        <w:jc w:val="center"/>
        <w:rPr>
          <w:sz w:val="72"/>
          <w:szCs w:val="72"/>
        </w:rPr>
      </w:pPr>
    </w:p>
    <w:p w14:paraId="0B69B158">
      <w:pPr>
        <w:jc w:val="center"/>
        <w:rPr>
          <w:sz w:val="72"/>
          <w:szCs w:val="72"/>
        </w:rPr>
      </w:pPr>
    </w:p>
    <w:p w14:paraId="3664034C">
      <w:pPr>
        <w:jc w:val="left"/>
        <w:rPr>
          <w:sz w:val="32"/>
          <w:szCs w:val="32"/>
        </w:rPr>
      </w:pPr>
    </w:p>
    <w:p w14:paraId="407D8B6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4329" w:type="dxa"/>
        <w:tblInd w:w="0" w:type="dxa"/>
        <w:tblLayout w:type="fixed"/>
        <w:tblCellMar>
          <w:top w:w="0" w:type="dxa"/>
          <w:left w:w="0" w:type="dxa"/>
          <w:bottom w:w="0" w:type="dxa"/>
          <w:right w:w="0" w:type="dxa"/>
        </w:tblCellMar>
      </w:tblPr>
      <w:tblGrid>
        <w:gridCol w:w="297"/>
        <w:gridCol w:w="1072"/>
        <w:gridCol w:w="2610"/>
        <w:gridCol w:w="1125"/>
        <w:gridCol w:w="1035"/>
        <w:gridCol w:w="1290"/>
        <w:gridCol w:w="1305"/>
        <w:gridCol w:w="1440"/>
        <w:gridCol w:w="2025"/>
        <w:gridCol w:w="2130"/>
      </w:tblGrid>
      <w:tr w14:paraId="5FF8B118">
        <w:tblPrEx>
          <w:tblCellMar>
            <w:top w:w="0" w:type="dxa"/>
            <w:left w:w="0" w:type="dxa"/>
            <w:bottom w:w="0" w:type="dxa"/>
            <w:right w:w="0" w:type="dxa"/>
          </w:tblCellMar>
        </w:tblPrEx>
        <w:trPr>
          <w:trHeight w:val="9537" w:hRule="atLeast"/>
        </w:trPr>
        <w:tc>
          <w:tcPr>
            <w:tcW w:w="14329"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888"/>
              <w:gridCol w:w="1115"/>
              <w:gridCol w:w="5075"/>
              <w:gridCol w:w="1142"/>
              <w:gridCol w:w="447"/>
              <w:gridCol w:w="981"/>
              <w:gridCol w:w="1272"/>
            </w:tblGrid>
            <w:tr w14:paraId="7D6C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4478" w:type="dxa"/>
                  <w:tcBorders>
                    <w:top w:val="nil"/>
                    <w:left w:val="nil"/>
                    <w:bottom w:val="nil"/>
                    <w:right w:val="nil"/>
                  </w:tcBorders>
                  <w:shd w:val="clear" w:color="auto" w:fill="auto"/>
                  <w:noWrap/>
                  <w:vAlign w:val="center"/>
                </w:tcPr>
                <w:p w14:paraId="7E35C22D">
                  <w:pPr>
                    <w:jc w:val="left"/>
                    <w:rPr>
                      <w:rFonts w:hint="eastAsia" w:ascii="黑体" w:hAnsi="宋体" w:eastAsia="黑体" w:cs="黑体"/>
                      <w:i w:val="0"/>
                      <w:color w:val="000000"/>
                      <w:sz w:val="24"/>
                      <w:szCs w:val="24"/>
                      <w:u w:val="none"/>
                    </w:rPr>
                  </w:pPr>
                </w:p>
              </w:tc>
              <w:tc>
                <w:tcPr>
                  <w:tcW w:w="888" w:type="dxa"/>
                  <w:tcBorders>
                    <w:top w:val="nil"/>
                    <w:left w:val="nil"/>
                    <w:bottom w:val="nil"/>
                    <w:right w:val="nil"/>
                  </w:tcBorders>
                  <w:shd w:val="clear" w:color="auto" w:fill="auto"/>
                  <w:noWrap/>
                  <w:vAlign w:val="center"/>
                </w:tcPr>
                <w:p w14:paraId="35DA4787">
                  <w:pPr>
                    <w:jc w:val="right"/>
                    <w:rPr>
                      <w:rFonts w:hint="eastAsia" w:ascii="宋体" w:hAnsi="宋体" w:eastAsia="宋体" w:cs="宋体"/>
                      <w:i w:val="0"/>
                      <w:color w:val="000000"/>
                      <w:sz w:val="24"/>
                      <w:szCs w:val="24"/>
                      <w:u w:val="none"/>
                    </w:rPr>
                  </w:pPr>
                </w:p>
              </w:tc>
              <w:tc>
                <w:tcPr>
                  <w:tcW w:w="1115" w:type="dxa"/>
                  <w:tcBorders>
                    <w:top w:val="nil"/>
                    <w:left w:val="nil"/>
                    <w:bottom w:val="nil"/>
                    <w:right w:val="nil"/>
                  </w:tcBorders>
                  <w:shd w:val="clear" w:color="auto" w:fill="auto"/>
                  <w:noWrap/>
                  <w:vAlign w:val="center"/>
                </w:tcPr>
                <w:p w14:paraId="78C5A722">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14:paraId="2F963B4D">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14:paraId="604E7ECC">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14:paraId="44117177">
                  <w:pPr>
                    <w:jc w:val="right"/>
                    <w:rPr>
                      <w:rFonts w:hint="eastAsia" w:ascii="黑体" w:hAnsi="宋体" w:eastAsia="黑体" w:cs="黑体"/>
                      <w:i w:val="0"/>
                      <w:color w:val="000000"/>
                      <w:sz w:val="24"/>
                      <w:szCs w:val="24"/>
                      <w:u w:val="none"/>
                    </w:rPr>
                  </w:pPr>
                </w:p>
              </w:tc>
            </w:tr>
            <w:tr w14:paraId="6EF3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398" w:type="dxa"/>
                  <w:gridSpan w:val="8"/>
                  <w:tcBorders>
                    <w:top w:val="nil"/>
                    <w:left w:val="nil"/>
                    <w:bottom w:val="nil"/>
                    <w:right w:val="nil"/>
                  </w:tcBorders>
                  <w:shd w:val="clear" w:color="auto" w:fill="auto"/>
                  <w:noWrap/>
                  <w:vAlign w:val="center"/>
                </w:tcPr>
                <w:p w14:paraId="197A78F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5DA8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37F0362">
                  <w:pPr>
                    <w:jc w:val="right"/>
                    <w:rPr>
                      <w:rFonts w:hint="eastAsia" w:ascii="宋体" w:hAnsi="宋体" w:eastAsia="宋体" w:cs="宋体"/>
                      <w:i w:val="0"/>
                      <w:color w:val="000000"/>
                      <w:sz w:val="24"/>
                      <w:szCs w:val="24"/>
                      <w:u w:val="none"/>
                    </w:rPr>
                  </w:pPr>
                </w:p>
              </w:tc>
              <w:tc>
                <w:tcPr>
                  <w:tcW w:w="888" w:type="dxa"/>
                  <w:tcBorders>
                    <w:top w:val="nil"/>
                    <w:left w:val="nil"/>
                    <w:bottom w:val="nil"/>
                    <w:right w:val="nil"/>
                  </w:tcBorders>
                  <w:shd w:val="clear" w:color="auto" w:fill="FFFFFF"/>
                  <w:noWrap/>
                  <w:vAlign w:val="center"/>
                </w:tcPr>
                <w:p w14:paraId="1EFA4619">
                  <w:pPr>
                    <w:jc w:val="right"/>
                    <w:rPr>
                      <w:rFonts w:hint="eastAsia" w:ascii="宋体" w:hAnsi="宋体" w:eastAsia="宋体" w:cs="宋体"/>
                      <w:i w:val="0"/>
                      <w:color w:val="000000"/>
                      <w:sz w:val="24"/>
                      <w:szCs w:val="24"/>
                      <w:u w:val="none"/>
                    </w:rPr>
                  </w:pPr>
                </w:p>
              </w:tc>
              <w:tc>
                <w:tcPr>
                  <w:tcW w:w="1115" w:type="dxa"/>
                  <w:tcBorders>
                    <w:top w:val="nil"/>
                    <w:left w:val="nil"/>
                    <w:bottom w:val="nil"/>
                    <w:right w:val="nil"/>
                  </w:tcBorders>
                  <w:shd w:val="clear" w:color="auto" w:fill="FFFFFF"/>
                  <w:noWrap/>
                  <w:vAlign w:val="center"/>
                </w:tcPr>
                <w:p w14:paraId="1D84F805">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7400AA91">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0CC2E9A4">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6DE30D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7D9E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2309F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888" w:type="dxa"/>
                  <w:tcBorders>
                    <w:top w:val="nil"/>
                    <w:left w:val="nil"/>
                    <w:bottom w:val="nil"/>
                    <w:right w:val="nil"/>
                  </w:tcBorders>
                  <w:shd w:val="clear" w:color="auto" w:fill="FFFFFF"/>
                  <w:noWrap/>
                  <w:vAlign w:val="center"/>
                </w:tcPr>
                <w:p w14:paraId="5902528F">
                  <w:pPr>
                    <w:jc w:val="right"/>
                    <w:rPr>
                      <w:rFonts w:hint="eastAsia" w:ascii="宋体" w:hAnsi="宋体" w:eastAsia="宋体" w:cs="宋体"/>
                      <w:i w:val="0"/>
                      <w:color w:val="000000"/>
                      <w:sz w:val="24"/>
                      <w:szCs w:val="24"/>
                      <w:u w:val="none"/>
                    </w:rPr>
                  </w:pPr>
                </w:p>
              </w:tc>
              <w:tc>
                <w:tcPr>
                  <w:tcW w:w="1115" w:type="dxa"/>
                  <w:tcBorders>
                    <w:top w:val="nil"/>
                    <w:left w:val="nil"/>
                    <w:bottom w:val="nil"/>
                    <w:right w:val="nil"/>
                  </w:tcBorders>
                  <w:shd w:val="clear" w:color="auto" w:fill="FFFFFF"/>
                  <w:noWrap/>
                  <w:vAlign w:val="center"/>
                </w:tcPr>
                <w:p w14:paraId="2A645580">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6EB7C427">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2C24E78E">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46B09D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30FE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63"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28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6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4F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4C0C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0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8BE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10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81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474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E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01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3621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3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4C7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16386">
                  <w:pPr>
                    <w:jc w:val="center"/>
                    <w:rPr>
                      <w:rFonts w:hint="eastAsia" w:ascii="宋体" w:hAnsi="宋体" w:eastAsia="宋体" w:cs="宋体"/>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D6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9C3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FAAE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rPr>
                    <w:t>22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9A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3CEC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9D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22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643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346.84</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C4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5EA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23</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B7D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138.37</w:t>
                  </w:r>
                </w:p>
              </w:tc>
            </w:tr>
            <w:tr w14:paraId="7D51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3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E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23F8">
                  <w:pPr>
                    <w:jc w:val="right"/>
                    <w:rPr>
                      <w:rFonts w:hint="default" w:ascii="宋体" w:hAnsi="宋体" w:eastAsia="宋体" w:cs="宋体"/>
                      <w:i w:val="0"/>
                      <w:color w:val="000000"/>
                      <w:sz w:val="22"/>
                      <w:szCs w:val="22"/>
                      <w:u w:val="none"/>
                      <w:lang w:val="en-US"/>
                    </w:rPr>
                  </w:pPr>
                  <w:r>
                    <w:rPr>
                      <w:rFonts w:hint="eastAsia"/>
                      <w:lang w:val="en-US" w:eastAsia="zh-CN"/>
                    </w:rPr>
                    <w:t>1243.14</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043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E17A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24</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16A9">
                  <w:pPr>
                    <w:jc w:val="right"/>
                    <w:rPr>
                      <w:rFonts w:hint="eastAsia" w:ascii="宋体" w:hAnsi="宋体" w:eastAsia="宋体" w:cs="宋体"/>
                      <w:i w:val="0"/>
                      <w:color w:val="000000"/>
                      <w:sz w:val="22"/>
                      <w:szCs w:val="22"/>
                      <w:u w:val="none"/>
                    </w:rPr>
                  </w:pPr>
                  <w:r>
                    <w:rPr>
                      <w:rFonts w:hint="eastAsia"/>
                      <w:lang w:val="en-US" w:eastAsia="zh-CN"/>
                    </w:rPr>
                    <w:t>0.00</w:t>
                  </w:r>
                </w:p>
              </w:tc>
            </w:tr>
            <w:tr w14:paraId="27D2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C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F3D">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49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105C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75B5">
                  <w:pPr>
                    <w:jc w:val="right"/>
                    <w:rPr>
                      <w:rFonts w:hint="eastAsia" w:ascii="宋体" w:hAnsi="宋体" w:eastAsia="宋体" w:cs="宋体"/>
                      <w:i w:val="0"/>
                      <w:color w:val="000000"/>
                      <w:sz w:val="22"/>
                      <w:szCs w:val="22"/>
                      <w:u w:val="none"/>
                    </w:rPr>
                  </w:pPr>
                  <w:r>
                    <w:rPr>
                      <w:rFonts w:hint="eastAsia"/>
                      <w:lang w:val="en-US" w:eastAsia="zh-CN"/>
                    </w:rPr>
                    <w:t>0.00</w:t>
                  </w:r>
                </w:p>
              </w:tc>
            </w:tr>
            <w:tr w14:paraId="0401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6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31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FE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CDDE">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0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18C4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7030">
                  <w:pPr>
                    <w:jc w:val="right"/>
                    <w:rPr>
                      <w:rFonts w:hint="eastAsia" w:ascii="宋体" w:hAnsi="宋体" w:eastAsia="宋体" w:cs="宋体"/>
                      <w:i w:val="0"/>
                      <w:color w:val="000000"/>
                      <w:sz w:val="22"/>
                      <w:szCs w:val="22"/>
                      <w:u w:val="none"/>
                    </w:rPr>
                  </w:pPr>
                  <w:r>
                    <w:rPr>
                      <w:rFonts w:hint="eastAsia"/>
                      <w:lang w:val="en-US" w:eastAsia="zh-CN"/>
                    </w:rPr>
                    <w:t>0.00</w:t>
                  </w:r>
                </w:p>
              </w:tc>
            </w:tr>
            <w:tr w14:paraId="3522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2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33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42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177A">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03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B2C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27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D7AA">
                  <w:pPr>
                    <w:jc w:val="right"/>
                    <w:rPr>
                      <w:rFonts w:hint="eastAsia" w:ascii="宋体" w:hAnsi="宋体" w:eastAsia="宋体" w:cs="宋体"/>
                      <w:i w:val="0"/>
                      <w:color w:val="000000"/>
                      <w:sz w:val="22"/>
                      <w:szCs w:val="22"/>
                      <w:u w:val="none"/>
                    </w:rPr>
                  </w:pPr>
                  <w:r>
                    <w:rPr>
                      <w:rFonts w:hint="eastAsia"/>
                      <w:lang w:val="en-US" w:eastAsia="zh-CN"/>
                    </w:rPr>
                    <w:t>0.00</w:t>
                  </w:r>
                </w:p>
              </w:tc>
            </w:tr>
            <w:tr w14:paraId="5131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3A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61A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76B">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340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1EF0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28</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B8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1.56</w:t>
                  </w:r>
                </w:p>
              </w:tc>
            </w:tr>
            <w:tr w14:paraId="62BC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1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D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CC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CAF">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02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39B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29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4BE4">
                  <w:pPr>
                    <w:jc w:val="right"/>
                    <w:rPr>
                      <w:rFonts w:hint="eastAsia" w:ascii="宋体" w:hAnsi="宋体" w:eastAsia="宋体" w:cs="宋体"/>
                      <w:i w:val="0"/>
                      <w:color w:val="000000"/>
                      <w:sz w:val="22"/>
                      <w:szCs w:val="22"/>
                      <w:u w:val="none"/>
                    </w:rPr>
                  </w:pPr>
                  <w:r>
                    <w:rPr>
                      <w:rFonts w:hint="eastAsia"/>
                      <w:lang w:val="en-US" w:eastAsia="zh-CN"/>
                    </w:rPr>
                    <w:t>0.00</w:t>
                  </w:r>
                </w:p>
              </w:tc>
            </w:tr>
            <w:tr w14:paraId="4B74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227"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06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2B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2E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7.61</w:t>
                  </w:r>
                </w:p>
              </w:tc>
              <w:tc>
                <w:tcPr>
                  <w:tcW w:w="50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126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C414">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97A0">
                  <w:pPr>
                    <w:jc w:val="right"/>
                    <w:rPr>
                      <w:rFonts w:hint="default" w:ascii="宋体" w:hAnsi="宋体" w:eastAsia="宋体" w:cs="宋体"/>
                      <w:i w:val="0"/>
                      <w:color w:val="000000"/>
                      <w:sz w:val="22"/>
                      <w:szCs w:val="22"/>
                      <w:u w:val="none"/>
                      <w:lang w:val="en-US"/>
                    </w:rPr>
                  </w:pPr>
                  <w:r>
                    <w:rPr>
                      <w:rFonts w:hint="eastAsia"/>
                      <w:lang w:val="en-US" w:eastAsia="zh-CN"/>
                    </w:rPr>
                    <w:t>1173.31</w:t>
                  </w:r>
                </w:p>
              </w:tc>
            </w:tr>
            <w:tr w14:paraId="0EAB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0571">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BC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4126">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A1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1F5A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EC7B">
                  <w:pPr>
                    <w:jc w:val="right"/>
                    <w:rPr>
                      <w:rFonts w:hint="eastAsia" w:ascii="宋体" w:hAnsi="宋体" w:eastAsia="宋体" w:cs="宋体"/>
                      <w:b/>
                      <w:i w:val="0"/>
                      <w:color w:val="000000"/>
                      <w:sz w:val="22"/>
                      <w:szCs w:val="22"/>
                      <w:u w:val="none"/>
                    </w:rPr>
                  </w:pPr>
                  <w:r>
                    <w:rPr>
                      <w:rFonts w:hint="eastAsia"/>
                      <w:lang w:val="en-US" w:eastAsia="zh-CN"/>
                    </w:rPr>
                    <w:t>12.06</w:t>
                  </w:r>
                </w:p>
              </w:tc>
            </w:tr>
            <w:tr w14:paraId="7707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7D2">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6CE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2867">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FF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4C7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BA5C">
                  <w:pPr>
                    <w:jc w:val="right"/>
                    <w:rPr>
                      <w:rFonts w:hint="eastAsia"/>
                      <w:lang w:val="en-US" w:eastAsia="zh-CN"/>
                    </w:rPr>
                  </w:pPr>
                  <w:r>
                    <w:rPr>
                      <w:rFonts w:hint="eastAsia"/>
                      <w:lang w:val="en-US" w:eastAsia="zh-CN"/>
                    </w:rPr>
                    <w:t>264.05</w:t>
                  </w:r>
                </w:p>
              </w:tc>
            </w:tr>
            <w:tr w14:paraId="2849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FFBA">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C0D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3D7D">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42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E60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CA2E">
                  <w:pPr>
                    <w:jc w:val="right"/>
                    <w:rPr>
                      <w:rFonts w:hint="eastAsia"/>
                      <w:lang w:val="en-US" w:eastAsia="zh-CN"/>
                    </w:rPr>
                  </w:pPr>
                </w:p>
              </w:tc>
            </w:tr>
            <w:tr w14:paraId="0897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003A">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DDB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E8C9">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8B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D49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36</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468D">
                  <w:pPr>
                    <w:jc w:val="right"/>
                    <w:rPr>
                      <w:rFonts w:hint="eastAsia"/>
                      <w:lang w:val="en-US" w:eastAsia="zh-CN"/>
                    </w:rPr>
                  </w:pPr>
                </w:p>
              </w:tc>
            </w:tr>
            <w:tr w14:paraId="1F27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106E">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CDD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B0EB">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99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DAB1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D157">
                  <w:pPr>
                    <w:jc w:val="right"/>
                    <w:rPr>
                      <w:rFonts w:hint="eastAsia"/>
                      <w:lang w:val="en-US" w:eastAsia="zh-CN"/>
                    </w:rPr>
                  </w:pPr>
                </w:p>
              </w:tc>
            </w:tr>
            <w:tr w14:paraId="2636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AA93">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F01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238F">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B8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0BF7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38</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CC68">
                  <w:pPr>
                    <w:jc w:val="right"/>
                    <w:rPr>
                      <w:rFonts w:hint="eastAsia"/>
                      <w:lang w:val="en-US" w:eastAsia="zh-CN"/>
                    </w:rPr>
                  </w:pPr>
                </w:p>
              </w:tc>
            </w:tr>
            <w:tr w14:paraId="46E4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03"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2A9D">
                  <w:pPr>
                    <w:jc w:val="right"/>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C48E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8E0">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80E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2825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6F14">
                  <w:pPr>
                    <w:jc w:val="right"/>
                    <w:rPr>
                      <w:rFonts w:hint="eastAsia"/>
                      <w:lang w:val="en-US" w:eastAsia="zh-CN"/>
                    </w:rPr>
                  </w:pPr>
                  <w:r>
                    <w:rPr>
                      <w:rFonts w:hint="eastAsia"/>
                      <w:lang w:val="en-US" w:eastAsia="zh-CN"/>
                    </w:rPr>
                    <w:t>8.23</w:t>
                  </w:r>
                </w:p>
              </w:tc>
            </w:tr>
            <w:tr w14:paraId="00FF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31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E6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B86A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753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1597.59</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A6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880D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8595">
                  <w:pPr>
                    <w:jc w:val="right"/>
                    <w:rPr>
                      <w:rFonts w:hint="default" w:ascii="宋体" w:hAnsi="宋体" w:eastAsia="宋体" w:cs="宋体"/>
                      <w:i w:val="0"/>
                      <w:color w:val="000000"/>
                      <w:sz w:val="22"/>
                      <w:szCs w:val="22"/>
                      <w:u w:val="none"/>
                      <w:lang w:val="en-US" w:eastAsia="zh-CN"/>
                    </w:rPr>
                  </w:pPr>
                  <w:r>
                    <w:rPr>
                      <w:rFonts w:hint="eastAsia"/>
                    </w:rPr>
                    <w:t>1597.59</w:t>
                  </w:r>
                </w:p>
              </w:tc>
            </w:tr>
            <w:tr w14:paraId="7706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28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E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F84A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D6E5">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F76E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F65B">
                  <w:pPr>
                    <w:jc w:val="right"/>
                    <w:rPr>
                      <w:rFonts w:hint="eastAsia" w:ascii="宋体" w:hAnsi="宋体" w:eastAsia="宋体" w:cs="宋体"/>
                      <w:i w:val="0"/>
                      <w:color w:val="000000"/>
                      <w:sz w:val="22"/>
                      <w:szCs w:val="22"/>
                      <w:u w:val="none"/>
                    </w:rPr>
                  </w:pPr>
                  <w:r>
                    <w:rPr>
                      <w:rFonts w:hint="eastAsia"/>
                      <w:lang w:val="en-US" w:eastAsia="zh-CN"/>
                    </w:rPr>
                    <w:t>0.00</w:t>
                  </w:r>
                </w:p>
              </w:tc>
            </w:tr>
            <w:tr w14:paraId="22FA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122"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8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C26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E1B">
                  <w:pPr>
                    <w:jc w:val="right"/>
                    <w:rPr>
                      <w:rFonts w:hint="eastAsia" w:ascii="宋体" w:hAnsi="宋体" w:eastAsia="宋体" w:cs="宋体"/>
                      <w:i w:val="0"/>
                      <w:color w:val="000000"/>
                      <w:sz w:val="22"/>
                      <w:szCs w:val="22"/>
                      <w:u w:val="none"/>
                    </w:rPr>
                  </w:pPr>
                  <w:r>
                    <w:rPr>
                      <w:rFonts w:hint="eastAsia"/>
                      <w:lang w:val="en-US" w:eastAsia="zh-CN"/>
                    </w:rPr>
                    <w:t>0.00</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7C18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B562">
                  <w:pPr>
                    <w:jc w:val="right"/>
                    <w:rPr>
                      <w:rFonts w:hint="eastAsia" w:ascii="宋体" w:hAnsi="宋体" w:eastAsia="宋体" w:cs="宋体"/>
                      <w:i w:val="0"/>
                      <w:color w:val="000000"/>
                      <w:sz w:val="22"/>
                      <w:szCs w:val="22"/>
                      <w:u w:val="none"/>
                    </w:rPr>
                  </w:pPr>
                  <w:r>
                    <w:rPr>
                      <w:rFonts w:hint="eastAsia"/>
                      <w:lang w:val="en-US" w:eastAsia="zh-CN"/>
                    </w:rPr>
                    <w:t>0.00</w:t>
                  </w:r>
                </w:p>
              </w:tc>
            </w:tr>
            <w:tr w14:paraId="3E3E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B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CAD6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3E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1597.59</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72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B878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F5F5">
                  <w:pPr>
                    <w:jc w:val="right"/>
                    <w:rPr>
                      <w:rFonts w:hint="default" w:ascii="宋体" w:hAnsi="宋体" w:eastAsia="宋体" w:cs="宋体"/>
                      <w:b/>
                      <w:i w:val="0"/>
                      <w:color w:val="000000"/>
                      <w:sz w:val="22"/>
                      <w:szCs w:val="22"/>
                      <w:u w:val="none"/>
                      <w:lang w:val="en-US" w:eastAsia="zh-CN"/>
                    </w:rPr>
                  </w:pPr>
                  <w:r>
                    <w:rPr>
                      <w:rFonts w:hint="eastAsia"/>
                    </w:rPr>
                    <w:t>1597.59</w:t>
                  </w:r>
                </w:p>
              </w:tc>
            </w:tr>
            <w:tr w14:paraId="27AF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2A8EE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p>
                <w:p w14:paraId="333822D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p w14:paraId="32C845EE">
                  <w:pPr>
                    <w:pStyle w:val="21"/>
                    <w:rPr>
                      <w:rFonts w:hint="eastAsia"/>
                    </w:rPr>
                  </w:pPr>
                </w:p>
              </w:tc>
            </w:tr>
          </w:tbl>
          <w:p w14:paraId="628A9D16">
            <w:pPr>
              <w:jc w:val="both"/>
              <w:rPr>
                <w:rFonts w:hint="eastAsia" w:ascii="华文中宋" w:hAnsi="华文中宋" w:eastAsia="华文中宋" w:cs="宋体"/>
                <w:color w:val="000000"/>
                <w:sz w:val="32"/>
                <w:szCs w:val="32"/>
                <w:lang w:val="en-US" w:eastAsia="zh-CN"/>
              </w:rPr>
            </w:pPr>
          </w:p>
        </w:tc>
      </w:tr>
      <w:tr w14:paraId="75088435">
        <w:tblPrEx>
          <w:tblCellMar>
            <w:top w:w="0" w:type="dxa"/>
            <w:left w:w="0" w:type="dxa"/>
            <w:bottom w:w="0" w:type="dxa"/>
            <w:right w:w="0" w:type="dxa"/>
          </w:tblCellMar>
        </w:tblPrEx>
        <w:trPr>
          <w:trHeight w:val="828" w:hRule="atLeast"/>
        </w:trPr>
        <w:tc>
          <w:tcPr>
            <w:tcW w:w="14329" w:type="dxa"/>
            <w:gridSpan w:val="10"/>
            <w:tcBorders>
              <w:top w:val="nil"/>
              <w:left w:val="nil"/>
              <w:bottom w:val="nil"/>
              <w:right w:val="nil"/>
            </w:tcBorders>
            <w:shd w:val="clear" w:color="000000" w:fill="FFFFFF"/>
            <w:noWrap/>
            <w:tcMar>
              <w:top w:w="15" w:type="dxa"/>
              <w:left w:w="15" w:type="dxa"/>
              <w:bottom w:w="0" w:type="dxa"/>
              <w:right w:w="15" w:type="dxa"/>
            </w:tcMar>
            <w:vAlign w:val="center"/>
          </w:tcPr>
          <w:p w14:paraId="4C1BC36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r>
              <w:rPr>
                <w:rFonts w:hint="eastAsia" w:ascii="华文中宋" w:hAnsi="华文中宋" w:eastAsia="华文中宋" w:cs="华文中宋"/>
                <w:i w:val="0"/>
                <w:color w:val="000000"/>
                <w:kern w:val="0"/>
                <w:sz w:val="32"/>
                <w:szCs w:val="32"/>
                <w:u w:val="none"/>
                <w:lang w:val="en-US" w:eastAsia="zh-CN"/>
              </w:rPr>
              <w:t>收 入 决 算</w:t>
            </w:r>
          </w:p>
          <w:p w14:paraId="071FCF4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tc>
      </w:tr>
      <w:tr w14:paraId="3B71A0FD">
        <w:tblPrEx>
          <w:tblCellMar>
            <w:top w:w="0" w:type="dxa"/>
            <w:left w:w="0" w:type="dxa"/>
            <w:bottom w:w="0" w:type="dxa"/>
            <w:right w:w="0" w:type="dxa"/>
          </w:tblCellMar>
        </w:tblPrEx>
        <w:trPr>
          <w:trHeight w:val="462"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0A9C7142">
            <w:pPr>
              <w:jc w:val="right"/>
              <w:rPr>
                <w:rFonts w:hint="eastAsia"/>
              </w:rPr>
            </w:pPr>
          </w:p>
        </w:tc>
        <w:tc>
          <w:tcPr>
            <w:tcW w:w="1072" w:type="dxa"/>
            <w:tcBorders>
              <w:top w:val="nil"/>
              <w:left w:val="nil"/>
              <w:bottom w:val="nil"/>
              <w:right w:val="nil"/>
            </w:tcBorders>
            <w:shd w:val="clear" w:color="000000" w:fill="FFFFFF"/>
            <w:noWrap/>
            <w:tcMar>
              <w:top w:w="15" w:type="dxa"/>
              <w:left w:w="15" w:type="dxa"/>
              <w:bottom w:w="0" w:type="dxa"/>
              <w:right w:w="15" w:type="dxa"/>
            </w:tcMar>
            <w:vAlign w:val="center"/>
          </w:tcPr>
          <w:p w14:paraId="5F67FB8C">
            <w:pPr>
              <w:jc w:val="right"/>
              <w:rPr>
                <w:rFonts w:hint="eastAsia"/>
              </w:rPr>
            </w:pPr>
          </w:p>
        </w:tc>
        <w:tc>
          <w:tcPr>
            <w:tcW w:w="2610" w:type="dxa"/>
            <w:tcBorders>
              <w:top w:val="nil"/>
              <w:left w:val="nil"/>
              <w:bottom w:val="nil"/>
              <w:right w:val="nil"/>
            </w:tcBorders>
            <w:shd w:val="clear" w:color="000000" w:fill="FFFFFF"/>
            <w:noWrap/>
            <w:tcMar>
              <w:top w:w="15" w:type="dxa"/>
              <w:left w:w="15" w:type="dxa"/>
              <w:bottom w:w="0" w:type="dxa"/>
              <w:right w:w="15" w:type="dxa"/>
            </w:tcMar>
            <w:vAlign w:val="center"/>
          </w:tcPr>
          <w:p w14:paraId="2EFA7A50">
            <w:pPr>
              <w:jc w:val="right"/>
              <w:rPr>
                <w:rFonts w:hint="eastAsia"/>
              </w:rPr>
            </w:pP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774FCEB0">
            <w:pPr>
              <w:jc w:val="right"/>
              <w:rPr>
                <w:rFonts w:hint="eastAsia"/>
              </w:rPr>
            </w:pP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14:paraId="778E55B2">
            <w:pPr>
              <w:jc w:val="right"/>
              <w:rPr>
                <w:rFonts w:hint="eastAsia"/>
              </w:rPr>
            </w:pP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581DBAAB">
            <w:pPr>
              <w:jc w:val="right"/>
              <w:rPr>
                <w:rFonts w:hint="eastAsia"/>
              </w:rPr>
            </w:pP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3F74D188">
            <w:pPr>
              <w:jc w:val="right"/>
              <w:rPr>
                <w:rFonts w:hint="eastAsia"/>
              </w:rPr>
            </w:pP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47CB8842">
            <w:pPr>
              <w:jc w:val="right"/>
              <w:rPr>
                <w:rFonts w:hint="eastAsia"/>
              </w:rPr>
            </w:pP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2330CC5C">
            <w:pPr>
              <w:jc w:val="right"/>
              <w:rPr>
                <w:rFonts w:hint="eastAsia"/>
              </w:rPr>
            </w:pPr>
          </w:p>
        </w:tc>
        <w:tc>
          <w:tcPr>
            <w:tcW w:w="2130" w:type="dxa"/>
            <w:tcBorders>
              <w:top w:val="nil"/>
              <w:left w:val="nil"/>
              <w:bottom w:val="nil"/>
              <w:right w:val="nil"/>
            </w:tcBorders>
            <w:shd w:val="clear" w:color="000000" w:fill="FFFFFF"/>
            <w:noWrap/>
            <w:tcMar>
              <w:top w:w="15" w:type="dxa"/>
              <w:left w:w="15" w:type="dxa"/>
              <w:bottom w:w="0" w:type="dxa"/>
              <w:right w:w="15" w:type="dxa"/>
            </w:tcMar>
            <w:vAlign w:val="center"/>
          </w:tcPr>
          <w:p w14:paraId="32BC7C05">
            <w:pPr>
              <w:jc w:val="right"/>
              <w:rPr>
                <w:rFonts w:hint="eastAsia"/>
                <w:color w:val="000000"/>
                <w:sz w:val="20"/>
                <w:szCs w:val="20"/>
              </w:rPr>
            </w:pPr>
            <w:r>
              <w:rPr>
                <w:rFonts w:hint="eastAsia" w:ascii="宋体" w:hAnsi="宋体" w:eastAsia="宋体" w:cs="宋体"/>
                <w:color w:val="000000"/>
                <w:kern w:val="0"/>
                <w:sz w:val="20"/>
                <w:szCs w:val="20"/>
              </w:rPr>
              <w:t>公开0</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表</w:t>
            </w:r>
          </w:p>
        </w:tc>
      </w:tr>
      <w:tr w14:paraId="37630AEF">
        <w:tblPrEx>
          <w:tblCellMar>
            <w:top w:w="0" w:type="dxa"/>
            <w:left w:w="0" w:type="dxa"/>
            <w:bottom w:w="0" w:type="dxa"/>
            <w:right w:w="0" w:type="dxa"/>
          </w:tblCellMar>
        </w:tblPrEx>
        <w:trPr>
          <w:trHeight w:val="462"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77CDA4CC">
            <w:pPr>
              <w:jc w:val="right"/>
              <w:rPr>
                <w:rFonts w:ascii="宋体" w:hAnsi="宋体" w:eastAsia="宋体" w:cs="宋体"/>
                <w:sz w:val="24"/>
                <w:szCs w:val="24"/>
              </w:rPr>
            </w:pPr>
            <w:r>
              <w:rPr>
                <w:rFonts w:hint="eastAsia"/>
              </w:rPr>
              <w:t>　</w:t>
            </w:r>
          </w:p>
        </w:tc>
        <w:tc>
          <w:tcPr>
            <w:tcW w:w="1072" w:type="dxa"/>
            <w:tcBorders>
              <w:top w:val="nil"/>
              <w:left w:val="nil"/>
              <w:bottom w:val="nil"/>
              <w:right w:val="nil"/>
            </w:tcBorders>
            <w:shd w:val="clear" w:color="000000" w:fill="FFFFFF"/>
            <w:noWrap/>
            <w:tcMar>
              <w:top w:w="15" w:type="dxa"/>
              <w:left w:w="15" w:type="dxa"/>
              <w:bottom w:w="0" w:type="dxa"/>
              <w:right w:w="15" w:type="dxa"/>
            </w:tcMar>
            <w:vAlign w:val="center"/>
          </w:tcPr>
          <w:p w14:paraId="504D68EC">
            <w:pPr>
              <w:jc w:val="right"/>
              <w:rPr>
                <w:rFonts w:ascii="宋体" w:hAnsi="宋体" w:eastAsia="宋体" w:cs="宋体"/>
                <w:sz w:val="24"/>
                <w:szCs w:val="24"/>
              </w:rPr>
            </w:pPr>
            <w:r>
              <w:rPr>
                <w:rFonts w:hint="eastAsia"/>
              </w:rPr>
              <w:t>　</w:t>
            </w:r>
          </w:p>
        </w:tc>
        <w:tc>
          <w:tcPr>
            <w:tcW w:w="2610" w:type="dxa"/>
            <w:tcBorders>
              <w:top w:val="nil"/>
              <w:left w:val="nil"/>
              <w:bottom w:val="nil"/>
              <w:right w:val="nil"/>
            </w:tcBorders>
            <w:shd w:val="clear" w:color="000000" w:fill="FFFFFF"/>
            <w:noWrap/>
            <w:tcMar>
              <w:top w:w="15" w:type="dxa"/>
              <w:left w:w="15" w:type="dxa"/>
              <w:bottom w:w="0" w:type="dxa"/>
              <w:right w:w="15" w:type="dxa"/>
            </w:tcMar>
            <w:vAlign w:val="center"/>
          </w:tcPr>
          <w:p w14:paraId="3AF32A57">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74A6C0F6">
            <w:pPr>
              <w:jc w:val="right"/>
              <w:rPr>
                <w:rFonts w:ascii="宋体" w:hAnsi="宋体" w:eastAsia="宋体" w:cs="宋体"/>
                <w:sz w:val="24"/>
                <w:szCs w:val="24"/>
              </w:rPr>
            </w:pPr>
            <w:r>
              <w:rPr>
                <w:rFonts w:hint="eastAsia"/>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14:paraId="1D3F9122">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40CFF8C2">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14EEB7C0">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345CCE47">
            <w:pPr>
              <w:jc w:val="right"/>
              <w:rPr>
                <w:rFonts w:ascii="宋体" w:hAnsi="宋体" w:eastAsia="宋体" w:cs="宋体"/>
                <w:sz w:val="24"/>
                <w:szCs w:val="24"/>
              </w:rPr>
            </w:pPr>
            <w:r>
              <w:rPr>
                <w:rFonts w:hint="eastAsia"/>
              </w:rPr>
              <w:t>　</w:t>
            </w: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4C7F41FD">
            <w:pPr>
              <w:jc w:val="right"/>
              <w:rPr>
                <w:rFonts w:ascii="宋体" w:hAnsi="宋体" w:eastAsia="宋体" w:cs="宋体"/>
                <w:sz w:val="24"/>
                <w:szCs w:val="24"/>
              </w:rPr>
            </w:pPr>
            <w:r>
              <w:rPr>
                <w:rFonts w:hint="eastAsia"/>
              </w:rPr>
              <w:t>　</w:t>
            </w:r>
          </w:p>
        </w:tc>
        <w:tc>
          <w:tcPr>
            <w:tcW w:w="2130" w:type="dxa"/>
            <w:tcBorders>
              <w:top w:val="nil"/>
              <w:left w:val="nil"/>
              <w:bottom w:val="nil"/>
              <w:right w:val="nil"/>
            </w:tcBorders>
            <w:shd w:val="clear" w:color="000000" w:fill="FFFFFF"/>
            <w:noWrap/>
            <w:tcMar>
              <w:top w:w="15" w:type="dxa"/>
              <w:left w:w="15" w:type="dxa"/>
              <w:bottom w:w="0" w:type="dxa"/>
              <w:right w:w="15" w:type="dxa"/>
            </w:tcMar>
            <w:vAlign w:val="center"/>
          </w:tcPr>
          <w:p w14:paraId="744175CE">
            <w:pPr>
              <w:jc w:val="right"/>
              <w:rPr>
                <w:rFonts w:ascii="宋体" w:hAnsi="宋体" w:eastAsia="宋体" w:cs="宋体"/>
                <w:color w:val="000000"/>
                <w:sz w:val="20"/>
                <w:szCs w:val="20"/>
              </w:rPr>
            </w:pPr>
            <w:r>
              <w:rPr>
                <w:rFonts w:hint="eastAsia"/>
                <w:color w:val="000000"/>
                <w:sz w:val="20"/>
                <w:szCs w:val="20"/>
              </w:rPr>
              <w:t>单位：万元</w:t>
            </w:r>
          </w:p>
        </w:tc>
      </w:tr>
      <w:tr w14:paraId="660389BE">
        <w:tblPrEx>
          <w:tblCellMar>
            <w:top w:w="0" w:type="dxa"/>
            <w:left w:w="0" w:type="dxa"/>
            <w:bottom w:w="0" w:type="dxa"/>
            <w:right w:w="0" w:type="dxa"/>
          </w:tblCellMar>
        </w:tblPrEx>
        <w:trPr>
          <w:trHeight w:val="45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7DEA24">
            <w:pPr>
              <w:jc w:val="center"/>
              <w:rPr>
                <w:rFonts w:ascii="宋体" w:hAnsi="宋体" w:eastAsia="宋体" w:cs="宋体"/>
                <w:sz w:val="24"/>
                <w:szCs w:val="24"/>
              </w:rPr>
            </w:pPr>
            <w:r>
              <w:rPr>
                <w:rFonts w:hint="eastAsia"/>
              </w:rPr>
              <w:t>项    目</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678B4B">
            <w:pPr>
              <w:jc w:val="center"/>
              <w:rPr>
                <w:rFonts w:ascii="宋体" w:hAnsi="宋体" w:eastAsia="宋体" w:cs="宋体"/>
                <w:sz w:val="24"/>
                <w:szCs w:val="24"/>
              </w:rPr>
            </w:pPr>
            <w:r>
              <w:rPr>
                <w:rFonts w:hint="eastAsia"/>
              </w:rPr>
              <w:t>本年收入合计</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AD7D3F1">
            <w:pPr>
              <w:jc w:val="center"/>
              <w:rPr>
                <w:rFonts w:ascii="宋体" w:hAnsi="宋体" w:eastAsia="宋体" w:cs="宋体"/>
                <w:sz w:val="24"/>
                <w:szCs w:val="24"/>
              </w:rPr>
            </w:pPr>
            <w:r>
              <w:rPr>
                <w:rFonts w:hint="eastAsia"/>
              </w:rPr>
              <w:t>财政拨款收入</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58B9FE">
            <w:pPr>
              <w:jc w:val="center"/>
              <w:rPr>
                <w:rFonts w:ascii="宋体" w:hAnsi="宋体" w:eastAsia="宋体" w:cs="宋体"/>
                <w:sz w:val="24"/>
                <w:szCs w:val="24"/>
              </w:rPr>
            </w:pPr>
            <w:r>
              <w:rPr>
                <w:rFonts w:hint="eastAsia"/>
              </w:rPr>
              <w:t>上级补助收入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7699D4">
            <w:pPr>
              <w:jc w:val="center"/>
              <w:rPr>
                <w:rFonts w:ascii="宋体" w:hAnsi="宋体" w:eastAsia="宋体" w:cs="宋体"/>
                <w:sz w:val="24"/>
                <w:szCs w:val="24"/>
              </w:rPr>
            </w:pPr>
            <w:r>
              <w:rPr>
                <w:rFonts w:hint="eastAsia"/>
              </w:rPr>
              <w:t>事业收入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C6A93C">
            <w:pPr>
              <w:jc w:val="center"/>
              <w:rPr>
                <w:rFonts w:ascii="宋体" w:hAnsi="宋体" w:eastAsia="宋体" w:cs="宋体"/>
                <w:sz w:val="24"/>
                <w:szCs w:val="24"/>
              </w:rPr>
            </w:pPr>
            <w:r>
              <w:rPr>
                <w:rFonts w:hint="eastAsia"/>
              </w:rPr>
              <w:t>经营收入</w:t>
            </w:r>
          </w:p>
        </w:tc>
        <w:tc>
          <w:tcPr>
            <w:tcW w:w="20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EAB0D5">
            <w:pPr>
              <w:jc w:val="center"/>
              <w:rPr>
                <w:rFonts w:ascii="宋体" w:hAnsi="宋体" w:eastAsia="宋体" w:cs="宋体"/>
                <w:sz w:val="24"/>
                <w:szCs w:val="24"/>
              </w:rPr>
            </w:pPr>
            <w:r>
              <w:rPr>
                <w:rFonts w:hint="eastAsia"/>
              </w:rPr>
              <w:t>附属单位上缴收入</w:t>
            </w:r>
          </w:p>
        </w:tc>
        <w:tc>
          <w:tcPr>
            <w:tcW w:w="21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909FC3">
            <w:pPr>
              <w:jc w:val="center"/>
              <w:rPr>
                <w:rFonts w:ascii="宋体" w:hAnsi="宋体" w:eastAsia="宋体" w:cs="宋体"/>
                <w:sz w:val="24"/>
                <w:szCs w:val="24"/>
              </w:rPr>
            </w:pPr>
            <w:r>
              <w:rPr>
                <w:rFonts w:hint="eastAsia"/>
              </w:rPr>
              <w:t>其他收入</w:t>
            </w:r>
          </w:p>
        </w:tc>
      </w:tr>
      <w:tr w14:paraId="4A4ECC6B">
        <w:tblPrEx>
          <w:tblCellMar>
            <w:top w:w="0" w:type="dxa"/>
            <w:left w:w="0" w:type="dxa"/>
            <w:bottom w:w="0" w:type="dxa"/>
            <w:right w:w="0" w:type="dxa"/>
          </w:tblCellMar>
        </w:tblPrEx>
        <w:trPr>
          <w:trHeight w:val="450" w:hRule="atLeast"/>
        </w:trPr>
        <w:tc>
          <w:tcPr>
            <w:tcW w:w="13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CC1BCE">
            <w:pPr>
              <w:jc w:val="center"/>
              <w:rPr>
                <w:rFonts w:ascii="宋体" w:hAnsi="宋体" w:eastAsia="宋体" w:cs="宋体"/>
                <w:sz w:val="24"/>
                <w:szCs w:val="24"/>
              </w:rPr>
            </w:pPr>
            <w:r>
              <w:rPr>
                <w:rFonts w:hint="eastAsia"/>
              </w:rPr>
              <w:t>功能分类科目编码</w:t>
            </w:r>
          </w:p>
        </w:tc>
        <w:tc>
          <w:tcPr>
            <w:tcW w:w="26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CF0D6D">
            <w:pPr>
              <w:jc w:val="center"/>
              <w:rPr>
                <w:rFonts w:ascii="宋体" w:hAnsi="宋体" w:eastAsia="宋体" w:cs="宋体"/>
                <w:sz w:val="24"/>
                <w:szCs w:val="24"/>
              </w:rPr>
            </w:pPr>
            <w:r>
              <w:rPr>
                <w:rFonts w:hint="eastAsia"/>
              </w:rPr>
              <w:t>科目名称</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DE49DF8">
            <w:pPr>
              <w:rPr>
                <w:rFonts w:ascii="宋体" w:hAnsi="宋体" w:eastAsia="宋体" w:cs="宋体"/>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6B368C7">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33D3DFA5">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2ECE03A">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3CAAEA4">
            <w:pPr>
              <w:rPr>
                <w:rFonts w:ascii="宋体" w:hAnsi="宋体" w:eastAsia="宋体" w:cs="宋体"/>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023A4239">
            <w:pPr>
              <w:rPr>
                <w:rFonts w:ascii="宋体" w:hAnsi="宋体" w:eastAsia="宋体" w:cs="宋体"/>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14:paraId="2F3E92E9">
            <w:pPr>
              <w:rPr>
                <w:rFonts w:ascii="宋体" w:hAnsi="宋体" w:eastAsia="宋体" w:cs="宋体"/>
                <w:sz w:val="24"/>
                <w:szCs w:val="24"/>
              </w:rPr>
            </w:pPr>
          </w:p>
        </w:tc>
      </w:tr>
      <w:tr w14:paraId="6E1F4F30">
        <w:tblPrEx>
          <w:tblCellMar>
            <w:top w:w="0" w:type="dxa"/>
            <w:left w:w="0" w:type="dxa"/>
            <w:bottom w:w="0" w:type="dxa"/>
            <w:right w:w="0" w:type="dxa"/>
          </w:tblCellMar>
        </w:tblPrEx>
        <w:trPr>
          <w:trHeight w:val="312" w:hRule="atLeast"/>
        </w:trPr>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14:paraId="0C842B38">
            <w:pPr>
              <w:rPr>
                <w:rFonts w:ascii="宋体" w:hAnsi="宋体" w:eastAsia="宋体" w:cs="宋体"/>
                <w:sz w:val="24"/>
                <w:szCs w:val="24"/>
              </w:rPr>
            </w:pPr>
          </w:p>
        </w:tc>
        <w:tc>
          <w:tcPr>
            <w:tcW w:w="2610" w:type="dxa"/>
            <w:vMerge w:val="continue"/>
            <w:tcBorders>
              <w:top w:val="nil"/>
              <w:left w:val="single" w:color="auto" w:sz="4" w:space="0"/>
              <w:bottom w:val="single" w:color="auto" w:sz="4" w:space="0"/>
              <w:right w:val="single" w:color="auto" w:sz="4" w:space="0"/>
            </w:tcBorders>
            <w:vAlign w:val="center"/>
          </w:tcPr>
          <w:p w14:paraId="3CDA6E81">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7E07FE06">
            <w:pPr>
              <w:rPr>
                <w:rFonts w:ascii="宋体" w:hAnsi="宋体" w:eastAsia="宋体" w:cs="宋体"/>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011F1BC0">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41BCF3DA">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50CD71FC">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05EA167">
            <w:pPr>
              <w:rPr>
                <w:rFonts w:ascii="宋体" w:hAnsi="宋体" w:eastAsia="宋体" w:cs="宋体"/>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3561665F">
            <w:pPr>
              <w:rPr>
                <w:rFonts w:ascii="宋体" w:hAnsi="宋体" w:eastAsia="宋体" w:cs="宋体"/>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14:paraId="1C99CA24">
            <w:pPr>
              <w:rPr>
                <w:rFonts w:ascii="宋体" w:hAnsi="宋体" w:eastAsia="宋体" w:cs="宋体"/>
                <w:sz w:val="24"/>
                <w:szCs w:val="24"/>
              </w:rPr>
            </w:pPr>
          </w:p>
        </w:tc>
      </w:tr>
      <w:tr w14:paraId="1D7AD955">
        <w:tblPrEx>
          <w:tblCellMar>
            <w:top w:w="0" w:type="dxa"/>
            <w:left w:w="0" w:type="dxa"/>
            <w:bottom w:w="0" w:type="dxa"/>
            <w:right w:w="0" w:type="dxa"/>
          </w:tblCellMar>
        </w:tblPrEx>
        <w:trPr>
          <w:trHeight w:val="45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AD0A7B">
            <w:pPr>
              <w:jc w:val="center"/>
              <w:rPr>
                <w:rFonts w:ascii="宋体" w:hAnsi="宋体" w:eastAsia="宋体" w:cs="宋体"/>
                <w:sz w:val="24"/>
                <w:szCs w:val="24"/>
              </w:rPr>
            </w:pPr>
            <w:r>
              <w:rPr>
                <w:rFonts w:hint="eastAsia"/>
              </w:rPr>
              <w:t>栏次</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2205B">
            <w:pPr>
              <w:jc w:val="center"/>
              <w:rPr>
                <w:rFonts w:ascii="宋体" w:hAnsi="宋体" w:eastAsia="宋体" w:cs="宋体"/>
                <w:sz w:val="24"/>
                <w:szCs w:val="24"/>
              </w:rPr>
            </w:pPr>
            <w:r>
              <w:rPr>
                <w:rFonts w:hint="eastAsia"/>
              </w:rPr>
              <w:t>1</w:t>
            </w:r>
          </w:p>
        </w:tc>
        <w:tc>
          <w:tcPr>
            <w:tcW w:w="1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5FC1E9">
            <w:pPr>
              <w:jc w:val="center"/>
              <w:rPr>
                <w:rFonts w:ascii="宋体" w:hAnsi="宋体" w:eastAsia="宋体" w:cs="宋体"/>
                <w:sz w:val="24"/>
                <w:szCs w:val="24"/>
              </w:rPr>
            </w:pPr>
            <w:r>
              <w:rPr>
                <w:rFonts w:hint="eastAsia"/>
              </w:rPr>
              <w:t>2</w:t>
            </w:r>
          </w:p>
        </w:tc>
        <w:tc>
          <w:tcPr>
            <w:tcW w:w="12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536128">
            <w:pPr>
              <w:jc w:val="center"/>
              <w:rPr>
                <w:rFonts w:ascii="宋体" w:hAnsi="宋体" w:eastAsia="宋体" w:cs="宋体"/>
                <w:sz w:val="24"/>
                <w:szCs w:val="24"/>
              </w:rPr>
            </w:pPr>
            <w:r>
              <w:rPr>
                <w:rFonts w:hint="eastAsia"/>
              </w:rPr>
              <w:t>3</w:t>
            </w:r>
          </w:p>
        </w:tc>
        <w:tc>
          <w:tcPr>
            <w:tcW w:w="1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313A10">
            <w:pPr>
              <w:jc w:val="center"/>
              <w:rPr>
                <w:rFonts w:ascii="宋体" w:hAnsi="宋体" w:eastAsia="宋体" w:cs="宋体"/>
                <w:sz w:val="24"/>
                <w:szCs w:val="24"/>
              </w:rPr>
            </w:pPr>
            <w:r>
              <w:rPr>
                <w:rFonts w:hint="eastAsia"/>
              </w:rPr>
              <w:t>4</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DAC0A">
            <w:pPr>
              <w:jc w:val="center"/>
              <w:rPr>
                <w:rFonts w:ascii="宋体" w:hAnsi="宋体" w:eastAsia="宋体" w:cs="宋体"/>
                <w:sz w:val="24"/>
                <w:szCs w:val="24"/>
              </w:rPr>
            </w:pPr>
            <w:r>
              <w:rPr>
                <w:rFonts w:hint="eastAsia"/>
              </w:rPr>
              <w:t>5</w:t>
            </w:r>
          </w:p>
        </w:tc>
        <w:tc>
          <w:tcPr>
            <w:tcW w:w="20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467EA1">
            <w:pPr>
              <w:jc w:val="center"/>
              <w:rPr>
                <w:rFonts w:ascii="宋体" w:hAnsi="宋体" w:eastAsia="宋体" w:cs="宋体"/>
                <w:sz w:val="24"/>
                <w:szCs w:val="24"/>
              </w:rPr>
            </w:pPr>
            <w:r>
              <w:rPr>
                <w:rFonts w:hint="eastAsia"/>
              </w:rPr>
              <w:t>6</w:t>
            </w:r>
          </w:p>
        </w:tc>
        <w:tc>
          <w:tcPr>
            <w:tcW w:w="21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D7300">
            <w:pPr>
              <w:jc w:val="center"/>
              <w:rPr>
                <w:rFonts w:ascii="宋体" w:hAnsi="宋体" w:eastAsia="宋体" w:cs="宋体"/>
                <w:sz w:val="24"/>
                <w:szCs w:val="24"/>
              </w:rPr>
            </w:pPr>
            <w:r>
              <w:rPr>
                <w:rFonts w:hint="eastAsia"/>
              </w:rPr>
              <w:t>7</w:t>
            </w:r>
          </w:p>
        </w:tc>
      </w:tr>
      <w:tr w14:paraId="38C20F65">
        <w:tblPrEx>
          <w:tblCellMar>
            <w:top w:w="0" w:type="dxa"/>
            <w:left w:w="0" w:type="dxa"/>
            <w:bottom w:w="0" w:type="dxa"/>
            <w:right w:w="0" w:type="dxa"/>
          </w:tblCellMar>
        </w:tblPrEx>
        <w:trPr>
          <w:trHeight w:val="45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5F41B">
            <w:pPr>
              <w:jc w:val="center"/>
              <w:rPr>
                <w:rFonts w:ascii="宋体" w:hAnsi="宋体" w:eastAsia="宋体" w:cs="宋体"/>
                <w:sz w:val="24"/>
                <w:szCs w:val="24"/>
              </w:rPr>
            </w:pPr>
            <w:r>
              <w:rPr>
                <w:rFonts w:hint="eastAsia"/>
              </w:rPr>
              <w:t>合计</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FC0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1,597.59</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FD7B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1,589.97</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6AF72">
            <w:pPr>
              <w:jc w:val="right"/>
              <w:rPr>
                <w:rFonts w:ascii="宋体" w:hAnsi="宋体" w:eastAsia="宋体" w:cs="宋体"/>
                <w:sz w:val="24"/>
                <w:szCs w:val="24"/>
              </w:rPr>
            </w:pPr>
            <w:r>
              <w:rPr>
                <w:rFonts w:hint="eastAsia"/>
                <w:lang w:val="en-US" w:eastAsia="zh-CN"/>
              </w:rPr>
              <w:t>0.00</w:t>
            </w: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DA0D0">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6D65E">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8498B">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0A36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7.61</w:t>
            </w:r>
          </w:p>
        </w:tc>
      </w:tr>
      <w:tr w14:paraId="211EEF91">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3827D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B61CE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BBF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8.23</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DFE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8.23</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7119C">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12755">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9287D">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17BC2">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16A2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5694F2">
        <w:tblPrEx>
          <w:tblCellMar>
            <w:top w:w="0" w:type="dxa"/>
            <w:left w:w="0" w:type="dxa"/>
            <w:bottom w:w="0" w:type="dxa"/>
            <w:right w:w="0" w:type="dxa"/>
          </w:tblCellMar>
        </w:tblPrEx>
        <w:trPr>
          <w:trHeight w:val="444"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86DE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2082201</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AB55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移民补助</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298CB">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472.96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6D35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472.96</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2AB50">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8CE73">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D5FEF">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4A505">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D153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522296">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8D810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2136902</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3CF48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三峡后续工作</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92C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85.00</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9C1D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85.00</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4B4AC">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13E84">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B16CB">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0B65B">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02B2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02FF6C">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72470D">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2080505</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CE3E9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410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15.18</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70A7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15.18</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52AA3">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276EE">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A395F">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5DF4C">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37D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3008D6B">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8F73A">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2069999</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1D5B5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5D3B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91A6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1.56</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CAE65">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4C6EF">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1F2A84">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53CDA">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B9C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C690B3">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FE4BEC">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2082202</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9F788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740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685.18</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F0F8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685.18</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D76C1">
            <w:pPr>
              <w:jc w:val="right"/>
              <w:rPr>
                <w:rFonts w:ascii="宋体" w:hAnsi="宋体" w:eastAsia="宋体" w:cs="宋体"/>
                <w:sz w:val="24"/>
                <w:szCs w:val="24"/>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281FD">
            <w:pPr>
              <w:jc w:val="right"/>
              <w:rPr>
                <w:rFonts w:ascii="宋体" w:hAnsi="宋体" w:eastAsia="宋体" w:cs="宋体"/>
                <w:sz w:val="24"/>
                <w:szCs w:val="24"/>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11B46">
            <w:pPr>
              <w:jc w:val="right"/>
              <w:rPr>
                <w:rFonts w:ascii="宋体" w:hAnsi="宋体" w:eastAsia="宋体" w:cs="宋体"/>
                <w:sz w:val="24"/>
                <w:szCs w:val="24"/>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0598B">
            <w:pPr>
              <w:jc w:val="right"/>
              <w:rPr>
                <w:rFonts w:ascii="宋体" w:hAnsi="宋体" w:eastAsia="宋体" w:cs="宋体"/>
                <w:sz w:val="24"/>
                <w:szCs w:val="24"/>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A017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CBFF99">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BA3B85">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2101102</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162D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BD84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B5B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24934">
            <w:pPr>
              <w:jc w:val="right"/>
              <w:rPr>
                <w:rFonts w:hint="eastAsia"/>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0DA50">
            <w:pPr>
              <w:jc w:val="right"/>
              <w:rPr>
                <w:rFonts w:hint="eastAsia"/>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6B505">
            <w:pPr>
              <w:jc w:val="right"/>
              <w:rPr>
                <w:rFonts w:hint="eastAsia"/>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76E53">
            <w:pPr>
              <w:jc w:val="right"/>
              <w:rPr>
                <w:rFonts w:hint="eastAsia"/>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EF3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AEF4A4F">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203CE9">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2130321</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2B9F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632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179.05</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D8E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171.44</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EC55A">
            <w:pPr>
              <w:jc w:val="right"/>
              <w:rPr>
                <w:rFonts w:hint="eastAsia"/>
              </w:rPr>
            </w:pPr>
            <w:r>
              <w:rPr>
                <w:rFonts w:hint="eastAsia"/>
                <w:lang w:val="en-US" w:eastAsia="zh-CN"/>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DCE37">
            <w:pPr>
              <w:jc w:val="right"/>
              <w:rPr>
                <w:rFonts w:hint="eastAsia"/>
              </w:rPr>
            </w:pPr>
            <w:r>
              <w:rPr>
                <w:rFonts w:hint="eastAsia"/>
                <w:lang w:val="en-US" w:eastAsia="zh-CN"/>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EDEA8">
            <w:pPr>
              <w:jc w:val="right"/>
              <w:rPr>
                <w:rFonts w:hint="eastAsia"/>
              </w:rPr>
            </w:pPr>
            <w:r>
              <w:rPr>
                <w:rFonts w:hint="eastAsia"/>
                <w:lang w:val="en-US" w:eastAsia="zh-CN"/>
              </w:rPr>
              <w:t>0.00</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353B2">
            <w:pPr>
              <w:jc w:val="right"/>
              <w:rPr>
                <w:rFonts w:hint="eastAsia"/>
              </w:rPr>
            </w:pPr>
            <w:r>
              <w:rPr>
                <w:rFonts w:hint="eastAsia"/>
                <w:lang w:val="en-US" w:eastAsia="zh-CN"/>
              </w:rPr>
              <w:t>0.00</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CE1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7.61</w:t>
            </w:r>
          </w:p>
        </w:tc>
      </w:tr>
      <w:tr w14:paraId="5F758F50">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0EAD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2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A2A3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7D6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138.37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36B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138.37</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A6E66">
            <w:pPr>
              <w:jc w:val="right"/>
              <w:rPr>
                <w:rFonts w:hint="eastAsia"/>
                <w:lang w:val="en-US" w:eastAsia="zh-CN"/>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40EDB">
            <w:pPr>
              <w:jc w:val="right"/>
              <w:rPr>
                <w:rFonts w:hint="eastAsia"/>
                <w:lang w:val="en-US" w:eastAsia="zh-CN"/>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F2453">
            <w:pPr>
              <w:jc w:val="right"/>
              <w:rPr>
                <w:rFonts w:hint="eastAsia"/>
                <w:lang w:val="en-US" w:eastAsia="zh-CN"/>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44AE5">
            <w:pPr>
              <w:jc w:val="right"/>
              <w:rPr>
                <w:rFonts w:hint="eastAsia"/>
                <w:lang w:val="en-US" w:eastAsia="zh-CN"/>
              </w:rPr>
            </w:pP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B146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A0FF38A">
        <w:tblPrEx>
          <w:tblCellMar>
            <w:top w:w="0" w:type="dxa"/>
            <w:left w:w="0" w:type="dxa"/>
            <w:bottom w:w="0" w:type="dxa"/>
            <w:right w:w="0" w:type="dxa"/>
          </w:tblCellMar>
        </w:tblPrEx>
        <w:trPr>
          <w:trHeight w:val="615" w:hRule="atLeast"/>
        </w:trPr>
        <w:tc>
          <w:tcPr>
            <w:tcW w:w="14329" w:type="dxa"/>
            <w:gridSpan w:val="10"/>
            <w:tcBorders>
              <w:top w:val="nil"/>
              <w:left w:val="nil"/>
              <w:bottom w:val="nil"/>
              <w:right w:val="nil"/>
            </w:tcBorders>
            <w:shd w:val="clear" w:color="auto" w:fill="auto"/>
            <w:tcMar>
              <w:top w:w="15" w:type="dxa"/>
              <w:left w:w="15" w:type="dxa"/>
              <w:bottom w:w="0" w:type="dxa"/>
              <w:right w:w="15" w:type="dxa"/>
            </w:tcMar>
            <w:vAlign w:val="center"/>
          </w:tcPr>
          <w:p w14:paraId="04D39F64">
            <w:pPr>
              <w:rPr>
                <w:rFonts w:ascii="宋体" w:hAnsi="宋体" w:eastAsia="宋体" w:cs="宋体"/>
                <w:sz w:val="24"/>
                <w:szCs w:val="24"/>
              </w:rPr>
            </w:pPr>
            <w:r>
              <w:rPr>
                <w:rFonts w:hint="eastAsia"/>
              </w:rPr>
              <w:t>注：本表反映部门本年度取得的各项收入情况。</w:t>
            </w:r>
          </w:p>
        </w:tc>
      </w:tr>
    </w:tbl>
    <w:p w14:paraId="7E9F9849">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40"/>
        <w:gridCol w:w="2623"/>
        <w:gridCol w:w="1275"/>
        <w:gridCol w:w="1549"/>
        <w:gridCol w:w="1991"/>
        <w:gridCol w:w="1991"/>
        <w:gridCol w:w="1991"/>
        <w:gridCol w:w="2744"/>
      </w:tblGrid>
      <w:tr w14:paraId="359B6C6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11E1B5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77079C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DA994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5301A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23" w:type="dxa"/>
            <w:tcBorders>
              <w:top w:val="nil"/>
              <w:left w:val="nil"/>
              <w:bottom w:val="nil"/>
              <w:right w:val="nil"/>
            </w:tcBorders>
            <w:shd w:val="clear" w:color="000000" w:fill="FFFFFF"/>
            <w:noWrap/>
            <w:vAlign w:val="center"/>
          </w:tcPr>
          <w:p w14:paraId="1354BB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14:paraId="27FB22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nil"/>
              <w:right w:val="nil"/>
            </w:tcBorders>
            <w:shd w:val="clear" w:color="000000" w:fill="FFFFFF"/>
            <w:noWrap/>
            <w:vAlign w:val="center"/>
          </w:tcPr>
          <w:p w14:paraId="5EDA33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75080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734EF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6C1B1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60C553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4621D4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21C037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453251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23" w:type="dxa"/>
            <w:tcBorders>
              <w:top w:val="nil"/>
              <w:left w:val="nil"/>
              <w:bottom w:val="nil"/>
              <w:right w:val="nil"/>
            </w:tcBorders>
            <w:shd w:val="clear" w:color="000000" w:fill="FFFFFF"/>
            <w:noWrap/>
            <w:vAlign w:val="center"/>
          </w:tcPr>
          <w:p w14:paraId="3087FE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14:paraId="043C7C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nil"/>
              <w:right w:val="nil"/>
            </w:tcBorders>
            <w:shd w:val="clear" w:color="000000" w:fill="FFFFFF"/>
            <w:noWrap/>
            <w:vAlign w:val="center"/>
          </w:tcPr>
          <w:p w14:paraId="372190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A7D7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D9362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AD54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5098A6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A2D6614">
        <w:tblPrEx>
          <w:tblCellMar>
            <w:top w:w="0" w:type="dxa"/>
            <w:left w:w="108" w:type="dxa"/>
            <w:bottom w:w="0" w:type="dxa"/>
            <w:right w:w="108" w:type="dxa"/>
          </w:tblCellMar>
        </w:tblPrEx>
        <w:trPr>
          <w:trHeight w:val="435" w:hRule="atLeast"/>
        </w:trPr>
        <w:tc>
          <w:tcPr>
            <w:tcW w:w="409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6C4592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E4981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F220EE">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523C0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65F78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C7A4D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B65F0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54C60A1">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7868F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23" w:type="dxa"/>
            <w:vMerge w:val="restart"/>
            <w:tcBorders>
              <w:top w:val="nil"/>
              <w:left w:val="single" w:color="auto" w:sz="4" w:space="0"/>
              <w:bottom w:val="single" w:color="auto" w:sz="4" w:space="0"/>
              <w:right w:val="single" w:color="auto" w:sz="4" w:space="0"/>
            </w:tcBorders>
            <w:shd w:val="clear" w:color="000000" w:fill="FFFFFF"/>
            <w:vAlign w:val="center"/>
          </w:tcPr>
          <w:p w14:paraId="34838D4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3DE3145">
            <w:pPr>
              <w:widowControl/>
              <w:jc w:val="left"/>
              <w:rPr>
                <w:rFonts w:ascii="宋体" w:hAnsi="宋体" w:eastAsia="宋体" w:cs="宋体"/>
                <w:kern w:val="0"/>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5672E3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96536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E62ECF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FCF1FE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35859B5">
            <w:pPr>
              <w:widowControl/>
              <w:jc w:val="left"/>
              <w:rPr>
                <w:rFonts w:ascii="宋体" w:hAnsi="宋体" w:eastAsia="宋体" w:cs="宋体"/>
                <w:kern w:val="0"/>
                <w:sz w:val="24"/>
                <w:szCs w:val="24"/>
              </w:rPr>
            </w:pPr>
          </w:p>
        </w:tc>
      </w:tr>
      <w:tr w14:paraId="00A44344">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59972AA6">
            <w:pPr>
              <w:widowControl/>
              <w:jc w:val="left"/>
              <w:rPr>
                <w:rFonts w:ascii="宋体" w:hAnsi="宋体" w:eastAsia="宋体" w:cs="宋体"/>
                <w:kern w:val="0"/>
                <w:sz w:val="24"/>
                <w:szCs w:val="24"/>
              </w:rPr>
            </w:pPr>
          </w:p>
        </w:tc>
        <w:tc>
          <w:tcPr>
            <w:tcW w:w="2623" w:type="dxa"/>
            <w:vMerge w:val="continue"/>
            <w:tcBorders>
              <w:top w:val="nil"/>
              <w:left w:val="single" w:color="auto" w:sz="4" w:space="0"/>
              <w:bottom w:val="single" w:color="auto" w:sz="4" w:space="0"/>
              <w:right w:val="single" w:color="auto" w:sz="4" w:space="0"/>
            </w:tcBorders>
            <w:vAlign w:val="center"/>
          </w:tcPr>
          <w:p w14:paraId="09E3337A">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08FC414">
            <w:pPr>
              <w:widowControl/>
              <w:jc w:val="left"/>
              <w:rPr>
                <w:rFonts w:ascii="宋体" w:hAnsi="宋体" w:eastAsia="宋体" w:cs="宋体"/>
                <w:kern w:val="0"/>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61004A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F7F4DF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2B5A5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CD9AEB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445193B">
            <w:pPr>
              <w:widowControl/>
              <w:jc w:val="left"/>
              <w:rPr>
                <w:rFonts w:ascii="宋体" w:hAnsi="宋体" w:eastAsia="宋体" w:cs="宋体"/>
                <w:kern w:val="0"/>
                <w:sz w:val="24"/>
                <w:szCs w:val="24"/>
              </w:rPr>
            </w:pPr>
          </w:p>
        </w:tc>
      </w:tr>
      <w:tr w14:paraId="4D9774F8">
        <w:tblPrEx>
          <w:tblCellMar>
            <w:top w:w="0" w:type="dxa"/>
            <w:left w:w="108" w:type="dxa"/>
            <w:bottom w:w="0" w:type="dxa"/>
            <w:right w:w="108" w:type="dxa"/>
          </w:tblCellMar>
        </w:tblPrEx>
        <w:trPr>
          <w:trHeight w:val="400" w:hRule="atLeast"/>
        </w:trPr>
        <w:tc>
          <w:tcPr>
            <w:tcW w:w="40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07E930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75" w:type="dxa"/>
            <w:tcBorders>
              <w:top w:val="nil"/>
              <w:left w:val="nil"/>
              <w:bottom w:val="single" w:color="auto" w:sz="4" w:space="0"/>
              <w:right w:val="single" w:color="auto" w:sz="4" w:space="0"/>
            </w:tcBorders>
            <w:shd w:val="clear" w:color="000000" w:fill="FFFFFF"/>
            <w:noWrap/>
            <w:vAlign w:val="center"/>
          </w:tcPr>
          <w:p w14:paraId="01458B3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49" w:type="dxa"/>
            <w:tcBorders>
              <w:top w:val="nil"/>
              <w:left w:val="nil"/>
              <w:bottom w:val="single" w:color="auto" w:sz="4" w:space="0"/>
              <w:right w:val="single" w:color="auto" w:sz="4" w:space="0"/>
            </w:tcBorders>
            <w:shd w:val="clear" w:color="000000" w:fill="FFFFFF"/>
            <w:noWrap/>
            <w:vAlign w:val="center"/>
          </w:tcPr>
          <w:p w14:paraId="5E69BEC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DCDE01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FA6189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CB0986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E47FCF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EEF0836">
        <w:tblPrEx>
          <w:tblCellMar>
            <w:top w:w="0" w:type="dxa"/>
            <w:left w:w="108" w:type="dxa"/>
            <w:bottom w:w="0" w:type="dxa"/>
            <w:right w:w="108" w:type="dxa"/>
          </w:tblCellMar>
        </w:tblPrEx>
        <w:trPr>
          <w:trHeight w:val="309" w:hRule="atLeast"/>
        </w:trPr>
        <w:tc>
          <w:tcPr>
            <w:tcW w:w="40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6500C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5" w:type="dxa"/>
            <w:tcBorders>
              <w:top w:val="nil"/>
              <w:left w:val="nil"/>
              <w:bottom w:val="single" w:color="auto" w:sz="4" w:space="0"/>
              <w:right w:val="single" w:color="auto" w:sz="4" w:space="0"/>
            </w:tcBorders>
            <w:shd w:val="clear" w:color="auto" w:fill="auto"/>
            <w:noWrap/>
            <w:vAlign w:val="center"/>
          </w:tcPr>
          <w:p w14:paraId="13CC5E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1,597.59</w:t>
            </w:r>
          </w:p>
        </w:tc>
        <w:tc>
          <w:tcPr>
            <w:tcW w:w="1549" w:type="dxa"/>
            <w:tcBorders>
              <w:top w:val="nil"/>
              <w:left w:val="nil"/>
              <w:bottom w:val="single" w:color="auto" w:sz="4" w:space="0"/>
              <w:right w:val="single" w:color="auto" w:sz="4" w:space="0"/>
            </w:tcBorders>
            <w:shd w:val="clear" w:color="auto" w:fill="auto"/>
            <w:noWrap/>
            <w:vAlign w:val="center"/>
          </w:tcPr>
          <w:p w14:paraId="2DE6A60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167.17</w:t>
            </w:r>
          </w:p>
        </w:tc>
        <w:tc>
          <w:tcPr>
            <w:tcW w:w="1991" w:type="dxa"/>
            <w:tcBorders>
              <w:top w:val="nil"/>
              <w:left w:val="nil"/>
              <w:bottom w:val="single" w:color="auto" w:sz="4" w:space="0"/>
              <w:right w:val="single" w:color="auto" w:sz="4" w:space="0"/>
            </w:tcBorders>
            <w:shd w:val="clear" w:color="auto" w:fill="auto"/>
            <w:noWrap/>
            <w:vAlign w:val="center"/>
          </w:tcPr>
          <w:p w14:paraId="453AEFB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1,430.42</w:t>
            </w:r>
          </w:p>
        </w:tc>
        <w:tc>
          <w:tcPr>
            <w:tcW w:w="1991" w:type="dxa"/>
            <w:tcBorders>
              <w:top w:val="nil"/>
              <w:left w:val="nil"/>
              <w:bottom w:val="single" w:color="auto" w:sz="4" w:space="0"/>
              <w:right w:val="single" w:color="auto" w:sz="4" w:space="0"/>
            </w:tcBorders>
            <w:shd w:val="clear" w:color="auto" w:fill="auto"/>
            <w:noWrap/>
            <w:vAlign w:val="center"/>
          </w:tcPr>
          <w:p w14:paraId="166EFFF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11155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1B5FFF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CABB22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C8EE7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2623" w:type="dxa"/>
            <w:tcBorders>
              <w:top w:val="nil"/>
              <w:left w:val="nil"/>
              <w:bottom w:val="single" w:color="auto" w:sz="4" w:space="0"/>
              <w:right w:val="single" w:color="auto" w:sz="4" w:space="0"/>
            </w:tcBorders>
            <w:shd w:val="clear" w:color="000000" w:fill="FFFFFF"/>
            <w:noWrap/>
            <w:vAlign w:val="center"/>
          </w:tcPr>
          <w:p w14:paraId="605658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275" w:type="dxa"/>
            <w:tcBorders>
              <w:top w:val="nil"/>
              <w:left w:val="nil"/>
              <w:bottom w:val="single" w:color="auto" w:sz="4" w:space="0"/>
              <w:right w:val="single" w:color="auto" w:sz="4" w:space="0"/>
            </w:tcBorders>
            <w:shd w:val="clear" w:color="auto" w:fill="auto"/>
            <w:noWrap/>
            <w:vAlign w:val="center"/>
          </w:tcPr>
          <w:p w14:paraId="038B2A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8.23</w:t>
            </w:r>
          </w:p>
        </w:tc>
        <w:tc>
          <w:tcPr>
            <w:tcW w:w="1549" w:type="dxa"/>
            <w:tcBorders>
              <w:top w:val="nil"/>
              <w:left w:val="nil"/>
              <w:bottom w:val="single" w:color="auto" w:sz="4" w:space="0"/>
              <w:right w:val="single" w:color="auto" w:sz="4" w:space="0"/>
            </w:tcBorders>
            <w:shd w:val="clear" w:color="auto" w:fill="auto"/>
            <w:noWrap/>
            <w:vAlign w:val="center"/>
          </w:tcPr>
          <w:p w14:paraId="41EF423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4138C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8.23</w:t>
            </w:r>
          </w:p>
        </w:tc>
        <w:tc>
          <w:tcPr>
            <w:tcW w:w="1991" w:type="dxa"/>
            <w:tcBorders>
              <w:top w:val="nil"/>
              <w:left w:val="nil"/>
              <w:bottom w:val="single" w:color="auto" w:sz="4" w:space="0"/>
              <w:right w:val="single" w:color="auto" w:sz="4" w:space="0"/>
            </w:tcBorders>
            <w:shd w:val="clear" w:color="auto" w:fill="auto"/>
            <w:noWrap/>
            <w:vAlign w:val="center"/>
          </w:tcPr>
          <w:p w14:paraId="02DC85F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9A4A6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1DE178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D239BA">
        <w:tblPrEx>
          <w:tblCellMar>
            <w:top w:w="0" w:type="dxa"/>
            <w:left w:w="108" w:type="dxa"/>
            <w:bottom w:w="0" w:type="dxa"/>
            <w:right w:w="108" w:type="dxa"/>
          </w:tblCellMar>
        </w:tblPrEx>
        <w:trPr>
          <w:trHeight w:val="37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2868C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2082201</w:t>
            </w:r>
          </w:p>
        </w:tc>
        <w:tc>
          <w:tcPr>
            <w:tcW w:w="2623" w:type="dxa"/>
            <w:tcBorders>
              <w:top w:val="nil"/>
              <w:left w:val="nil"/>
              <w:bottom w:val="single" w:color="auto" w:sz="4" w:space="0"/>
              <w:right w:val="single" w:color="auto" w:sz="4" w:space="0"/>
            </w:tcBorders>
            <w:shd w:val="clear" w:color="000000" w:fill="FFFFFF"/>
            <w:noWrap/>
            <w:vAlign w:val="center"/>
          </w:tcPr>
          <w:p w14:paraId="31E5D51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移民补助</w:t>
            </w:r>
          </w:p>
        </w:tc>
        <w:tc>
          <w:tcPr>
            <w:tcW w:w="1275" w:type="dxa"/>
            <w:tcBorders>
              <w:top w:val="nil"/>
              <w:left w:val="nil"/>
              <w:bottom w:val="single" w:color="auto" w:sz="4" w:space="0"/>
              <w:right w:val="single" w:color="auto" w:sz="4" w:space="0"/>
            </w:tcBorders>
            <w:shd w:val="clear" w:color="auto" w:fill="auto"/>
            <w:noWrap/>
            <w:vAlign w:val="center"/>
          </w:tcPr>
          <w:p w14:paraId="3021AD0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472.96</w:t>
            </w:r>
          </w:p>
        </w:tc>
        <w:tc>
          <w:tcPr>
            <w:tcW w:w="1549" w:type="dxa"/>
            <w:tcBorders>
              <w:top w:val="nil"/>
              <w:left w:val="nil"/>
              <w:bottom w:val="single" w:color="auto" w:sz="4" w:space="0"/>
              <w:right w:val="single" w:color="auto" w:sz="4" w:space="0"/>
            </w:tcBorders>
            <w:shd w:val="clear" w:color="auto" w:fill="auto"/>
            <w:noWrap/>
            <w:vAlign w:val="center"/>
          </w:tcPr>
          <w:p w14:paraId="63F127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119BF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472.96</w:t>
            </w:r>
          </w:p>
        </w:tc>
        <w:tc>
          <w:tcPr>
            <w:tcW w:w="1991" w:type="dxa"/>
            <w:tcBorders>
              <w:top w:val="nil"/>
              <w:left w:val="nil"/>
              <w:bottom w:val="single" w:color="auto" w:sz="4" w:space="0"/>
              <w:right w:val="single" w:color="auto" w:sz="4" w:space="0"/>
            </w:tcBorders>
            <w:shd w:val="clear" w:color="auto" w:fill="auto"/>
            <w:noWrap/>
            <w:vAlign w:val="center"/>
          </w:tcPr>
          <w:p w14:paraId="0004003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AF7FA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F80A11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0FFA06">
        <w:tblPrEx>
          <w:tblCellMar>
            <w:top w:w="0" w:type="dxa"/>
            <w:left w:w="108" w:type="dxa"/>
            <w:bottom w:w="0" w:type="dxa"/>
            <w:right w:w="108" w:type="dxa"/>
          </w:tblCellMar>
        </w:tblPrEx>
        <w:trPr>
          <w:trHeight w:val="46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71C28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2136902</w:t>
            </w:r>
          </w:p>
        </w:tc>
        <w:tc>
          <w:tcPr>
            <w:tcW w:w="2623" w:type="dxa"/>
            <w:tcBorders>
              <w:top w:val="nil"/>
              <w:left w:val="nil"/>
              <w:bottom w:val="single" w:color="auto" w:sz="4" w:space="0"/>
              <w:right w:val="single" w:color="auto" w:sz="4" w:space="0"/>
            </w:tcBorders>
            <w:shd w:val="clear" w:color="000000" w:fill="FFFFFF"/>
            <w:noWrap/>
            <w:vAlign w:val="center"/>
          </w:tcPr>
          <w:p w14:paraId="3F6B28A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三峡后续工作</w:t>
            </w:r>
          </w:p>
        </w:tc>
        <w:tc>
          <w:tcPr>
            <w:tcW w:w="1275" w:type="dxa"/>
            <w:tcBorders>
              <w:top w:val="nil"/>
              <w:left w:val="nil"/>
              <w:bottom w:val="single" w:color="auto" w:sz="4" w:space="0"/>
              <w:right w:val="single" w:color="auto" w:sz="4" w:space="0"/>
            </w:tcBorders>
            <w:shd w:val="clear" w:color="auto" w:fill="auto"/>
            <w:noWrap/>
            <w:vAlign w:val="center"/>
          </w:tcPr>
          <w:p w14:paraId="4461D0E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85.00</w:t>
            </w:r>
          </w:p>
        </w:tc>
        <w:tc>
          <w:tcPr>
            <w:tcW w:w="1549" w:type="dxa"/>
            <w:tcBorders>
              <w:top w:val="nil"/>
              <w:left w:val="nil"/>
              <w:bottom w:val="single" w:color="auto" w:sz="4" w:space="0"/>
              <w:right w:val="single" w:color="auto" w:sz="4" w:space="0"/>
            </w:tcBorders>
            <w:shd w:val="clear" w:color="auto" w:fill="auto"/>
            <w:noWrap/>
            <w:vAlign w:val="center"/>
          </w:tcPr>
          <w:p w14:paraId="104CC3F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39685A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85.00</w:t>
            </w:r>
          </w:p>
        </w:tc>
        <w:tc>
          <w:tcPr>
            <w:tcW w:w="1991" w:type="dxa"/>
            <w:tcBorders>
              <w:top w:val="nil"/>
              <w:left w:val="nil"/>
              <w:bottom w:val="single" w:color="auto" w:sz="4" w:space="0"/>
              <w:right w:val="single" w:color="auto" w:sz="4" w:space="0"/>
            </w:tcBorders>
            <w:shd w:val="clear" w:color="auto" w:fill="auto"/>
            <w:noWrap/>
            <w:vAlign w:val="center"/>
          </w:tcPr>
          <w:p w14:paraId="186EC59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6EADD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A2BAE5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3D5F466">
        <w:tblPrEx>
          <w:tblCellMar>
            <w:top w:w="0" w:type="dxa"/>
            <w:left w:w="108" w:type="dxa"/>
            <w:bottom w:w="0" w:type="dxa"/>
            <w:right w:w="108" w:type="dxa"/>
          </w:tblCellMar>
        </w:tblPrEx>
        <w:trPr>
          <w:trHeight w:val="37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16607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623" w:type="dxa"/>
            <w:tcBorders>
              <w:top w:val="nil"/>
              <w:left w:val="nil"/>
              <w:bottom w:val="single" w:color="auto" w:sz="4" w:space="0"/>
              <w:right w:val="single" w:color="auto" w:sz="4" w:space="0"/>
            </w:tcBorders>
            <w:shd w:val="clear" w:color="000000" w:fill="FFFFFF"/>
            <w:noWrap/>
            <w:vAlign w:val="center"/>
          </w:tcPr>
          <w:p w14:paraId="1FFD515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75" w:type="dxa"/>
            <w:tcBorders>
              <w:top w:val="nil"/>
              <w:left w:val="nil"/>
              <w:bottom w:val="single" w:color="auto" w:sz="4" w:space="0"/>
              <w:right w:val="single" w:color="auto" w:sz="4" w:space="0"/>
            </w:tcBorders>
            <w:shd w:val="clear" w:color="auto" w:fill="auto"/>
            <w:noWrap/>
            <w:vAlign w:val="center"/>
          </w:tcPr>
          <w:p w14:paraId="6ADBB25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w:t>
            </w:r>
          </w:p>
        </w:tc>
        <w:tc>
          <w:tcPr>
            <w:tcW w:w="1549" w:type="dxa"/>
            <w:tcBorders>
              <w:top w:val="nil"/>
              <w:left w:val="nil"/>
              <w:bottom w:val="single" w:color="auto" w:sz="4" w:space="0"/>
              <w:right w:val="single" w:color="auto" w:sz="4" w:space="0"/>
            </w:tcBorders>
            <w:shd w:val="clear" w:color="auto" w:fill="auto"/>
            <w:noWrap/>
            <w:vAlign w:val="center"/>
          </w:tcPr>
          <w:p w14:paraId="0B1611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w:t>
            </w:r>
          </w:p>
        </w:tc>
        <w:tc>
          <w:tcPr>
            <w:tcW w:w="1991" w:type="dxa"/>
            <w:tcBorders>
              <w:top w:val="nil"/>
              <w:left w:val="nil"/>
              <w:bottom w:val="single" w:color="auto" w:sz="4" w:space="0"/>
              <w:right w:val="single" w:color="auto" w:sz="4" w:space="0"/>
            </w:tcBorders>
            <w:shd w:val="clear" w:color="auto" w:fill="auto"/>
            <w:noWrap/>
            <w:vAlign w:val="center"/>
          </w:tcPr>
          <w:p w14:paraId="608D777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28E95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28D614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1956E7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3C7432C">
        <w:tblPrEx>
          <w:tblCellMar>
            <w:top w:w="0" w:type="dxa"/>
            <w:left w:w="108" w:type="dxa"/>
            <w:bottom w:w="0" w:type="dxa"/>
            <w:right w:w="108" w:type="dxa"/>
          </w:tblCellMar>
        </w:tblPrEx>
        <w:trPr>
          <w:trHeight w:val="41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C43FF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623" w:type="dxa"/>
            <w:tcBorders>
              <w:top w:val="nil"/>
              <w:left w:val="nil"/>
              <w:bottom w:val="single" w:color="auto" w:sz="4" w:space="0"/>
              <w:right w:val="single" w:color="auto" w:sz="4" w:space="0"/>
            </w:tcBorders>
            <w:shd w:val="clear" w:color="000000" w:fill="FFFFFF"/>
            <w:noWrap/>
            <w:vAlign w:val="center"/>
          </w:tcPr>
          <w:p w14:paraId="6279125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275" w:type="dxa"/>
            <w:tcBorders>
              <w:top w:val="nil"/>
              <w:left w:val="nil"/>
              <w:bottom w:val="single" w:color="auto" w:sz="4" w:space="0"/>
              <w:right w:val="single" w:color="auto" w:sz="4" w:space="0"/>
            </w:tcBorders>
            <w:shd w:val="clear" w:color="auto" w:fill="auto"/>
            <w:noWrap/>
            <w:vAlign w:val="center"/>
          </w:tcPr>
          <w:p w14:paraId="0387B6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w:t>
            </w:r>
          </w:p>
        </w:tc>
        <w:tc>
          <w:tcPr>
            <w:tcW w:w="1549" w:type="dxa"/>
            <w:tcBorders>
              <w:top w:val="nil"/>
              <w:left w:val="nil"/>
              <w:bottom w:val="single" w:color="auto" w:sz="4" w:space="0"/>
              <w:right w:val="single" w:color="auto" w:sz="4" w:space="0"/>
            </w:tcBorders>
            <w:shd w:val="clear" w:color="auto" w:fill="auto"/>
            <w:noWrap/>
            <w:vAlign w:val="center"/>
          </w:tcPr>
          <w:p w14:paraId="6F9456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w:t>
            </w:r>
          </w:p>
        </w:tc>
        <w:tc>
          <w:tcPr>
            <w:tcW w:w="1991" w:type="dxa"/>
            <w:tcBorders>
              <w:top w:val="nil"/>
              <w:left w:val="nil"/>
              <w:bottom w:val="single" w:color="auto" w:sz="4" w:space="0"/>
              <w:right w:val="single" w:color="auto" w:sz="4" w:space="0"/>
            </w:tcBorders>
            <w:shd w:val="clear" w:color="auto" w:fill="auto"/>
            <w:noWrap/>
            <w:vAlign w:val="center"/>
          </w:tcPr>
          <w:p w14:paraId="5ADC21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1D4CA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F5B3B2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30104C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6FBFE5F">
        <w:tblPrEx>
          <w:tblCellMar>
            <w:top w:w="0" w:type="dxa"/>
            <w:left w:w="108" w:type="dxa"/>
            <w:bottom w:w="0" w:type="dxa"/>
            <w:right w:w="108" w:type="dxa"/>
          </w:tblCellMar>
        </w:tblPrEx>
        <w:trPr>
          <w:trHeight w:val="38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2E57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2082202</w:t>
            </w:r>
          </w:p>
        </w:tc>
        <w:tc>
          <w:tcPr>
            <w:tcW w:w="2623" w:type="dxa"/>
            <w:tcBorders>
              <w:top w:val="nil"/>
              <w:left w:val="nil"/>
              <w:bottom w:val="single" w:color="auto" w:sz="4" w:space="0"/>
              <w:right w:val="single" w:color="auto" w:sz="4" w:space="0"/>
            </w:tcBorders>
            <w:shd w:val="clear" w:color="000000" w:fill="FFFFFF"/>
            <w:noWrap/>
            <w:vAlign w:val="center"/>
          </w:tcPr>
          <w:p w14:paraId="745BF07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275" w:type="dxa"/>
            <w:tcBorders>
              <w:top w:val="nil"/>
              <w:left w:val="nil"/>
              <w:bottom w:val="single" w:color="auto" w:sz="4" w:space="0"/>
              <w:right w:val="single" w:color="auto" w:sz="4" w:space="0"/>
            </w:tcBorders>
            <w:shd w:val="clear" w:color="auto" w:fill="auto"/>
            <w:noWrap/>
            <w:vAlign w:val="center"/>
          </w:tcPr>
          <w:p w14:paraId="40C1BAF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685.18</w:t>
            </w:r>
          </w:p>
        </w:tc>
        <w:tc>
          <w:tcPr>
            <w:tcW w:w="1549" w:type="dxa"/>
            <w:tcBorders>
              <w:top w:val="nil"/>
              <w:left w:val="nil"/>
              <w:bottom w:val="single" w:color="auto" w:sz="4" w:space="0"/>
              <w:right w:val="single" w:color="auto" w:sz="4" w:space="0"/>
            </w:tcBorders>
            <w:shd w:val="clear" w:color="auto" w:fill="auto"/>
            <w:noWrap/>
            <w:vAlign w:val="center"/>
          </w:tcPr>
          <w:p w14:paraId="640C8A0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912D4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685.18</w:t>
            </w:r>
          </w:p>
        </w:tc>
        <w:tc>
          <w:tcPr>
            <w:tcW w:w="1991" w:type="dxa"/>
            <w:tcBorders>
              <w:top w:val="nil"/>
              <w:left w:val="nil"/>
              <w:bottom w:val="single" w:color="auto" w:sz="4" w:space="0"/>
              <w:right w:val="single" w:color="auto" w:sz="4" w:space="0"/>
            </w:tcBorders>
            <w:shd w:val="clear" w:color="auto" w:fill="auto"/>
            <w:noWrap/>
            <w:vAlign w:val="center"/>
          </w:tcPr>
          <w:p w14:paraId="700021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C0FCA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CAC35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0EB3653">
        <w:tblPrEx>
          <w:tblCellMar>
            <w:top w:w="0" w:type="dxa"/>
            <w:left w:w="108" w:type="dxa"/>
            <w:bottom w:w="0" w:type="dxa"/>
            <w:right w:w="108" w:type="dxa"/>
          </w:tblCellMar>
        </w:tblPrEx>
        <w:trPr>
          <w:trHeight w:val="49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6BBFF0">
            <w:pPr>
              <w:keepNext w:val="0"/>
              <w:keepLines w:val="0"/>
              <w:widowControl/>
              <w:suppressLineNumbers w:val="0"/>
              <w:jc w:val="lef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2101102</w:t>
            </w:r>
          </w:p>
        </w:tc>
        <w:tc>
          <w:tcPr>
            <w:tcW w:w="2623" w:type="dxa"/>
            <w:tcBorders>
              <w:top w:val="nil"/>
              <w:left w:val="nil"/>
              <w:bottom w:val="single" w:color="auto" w:sz="4" w:space="0"/>
              <w:right w:val="single" w:color="auto" w:sz="4" w:space="0"/>
            </w:tcBorders>
            <w:shd w:val="clear" w:color="000000" w:fill="FFFFFF"/>
            <w:noWrap/>
            <w:vAlign w:val="center"/>
          </w:tcPr>
          <w:p w14:paraId="4D7CAE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75" w:type="dxa"/>
            <w:tcBorders>
              <w:top w:val="nil"/>
              <w:left w:val="nil"/>
              <w:bottom w:val="single" w:color="auto" w:sz="4" w:space="0"/>
              <w:right w:val="single" w:color="auto" w:sz="4" w:space="0"/>
            </w:tcBorders>
            <w:shd w:val="clear" w:color="auto" w:fill="auto"/>
            <w:noWrap/>
            <w:vAlign w:val="center"/>
          </w:tcPr>
          <w:p w14:paraId="39B077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549" w:type="dxa"/>
            <w:tcBorders>
              <w:top w:val="nil"/>
              <w:left w:val="nil"/>
              <w:bottom w:val="single" w:color="auto" w:sz="4" w:space="0"/>
              <w:right w:val="single" w:color="auto" w:sz="4" w:space="0"/>
            </w:tcBorders>
            <w:shd w:val="clear" w:color="auto" w:fill="auto"/>
            <w:noWrap/>
            <w:vAlign w:val="center"/>
          </w:tcPr>
          <w:p w14:paraId="286F51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991" w:type="dxa"/>
            <w:tcBorders>
              <w:top w:val="nil"/>
              <w:left w:val="nil"/>
              <w:bottom w:val="single" w:color="auto" w:sz="4" w:space="0"/>
              <w:right w:val="single" w:color="auto" w:sz="4" w:space="0"/>
            </w:tcBorders>
            <w:shd w:val="clear" w:color="auto" w:fill="auto"/>
            <w:noWrap/>
            <w:vAlign w:val="center"/>
          </w:tcPr>
          <w:p w14:paraId="3B4F64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BA2C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DFCF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A3E39A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3F9544">
        <w:tblPrEx>
          <w:tblCellMar>
            <w:top w:w="0" w:type="dxa"/>
            <w:left w:w="108" w:type="dxa"/>
            <w:bottom w:w="0" w:type="dxa"/>
            <w:right w:w="108" w:type="dxa"/>
          </w:tblCellMar>
        </w:tblPrEx>
        <w:trPr>
          <w:trHeight w:val="46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06DD4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2130321</w:t>
            </w:r>
          </w:p>
        </w:tc>
        <w:tc>
          <w:tcPr>
            <w:tcW w:w="2623" w:type="dxa"/>
            <w:tcBorders>
              <w:top w:val="nil"/>
              <w:left w:val="nil"/>
              <w:bottom w:val="single" w:color="auto" w:sz="4" w:space="0"/>
              <w:right w:val="single" w:color="auto" w:sz="4" w:space="0"/>
            </w:tcBorders>
            <w:shd w:val="clear" w:color="000000" w:fill="FFFFFF"/>
            <w:noWrap/>
            <w:vAlign w:val="center"/>
          </w:tcPr>
          <w:p w14:paraId="3731576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275" w:type="dxa"/>
            <w:tcBorders>
              <w:top w:val="nil"/>
              <w:left w:val="nil"/>
              <w:bottom w:val="single" w:color="auto" w:sz="4" w:space="0"/>
              <w:right w:val="single" w:color="auto" w:sz="4" w:space="0"/>
            </w:tcBorders>
            <w:shd w:val="clear" w:color="auto" w:fill="auto"/>
            <w:noWrap/>
            <w:vAlign w:val="center"/>
          </w:tcPr>
          <w:p w14:paraId="6E1A1E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179.05</w:t>
            </w:r>
          </w:p>
        </w:tc>
        <w:tc>
          <w:tcPr>
            <w:tcW w:w="1549" w:type="dxa"/>
            <w:tcBorders>
              <w:top w:val="nil"/>
              <w:left w:val="nil"/>
              <w:bottom w:val="single" w:color="auto" w:sz="4" w:space="0"/>
              <w:right w:val="single" w:color="auto" w:sz="4" w:space="0"/>
            </w:tcBorders>
            <w:shd w:val="clear" w:color="auto" w:fill="auto"/>
            <w:noWrap/>
            <w:vAlign w:val="center"/>
          </w:tcPr>
          <w:p w14:paraId="17AE15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59DB7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179.05</w:t>
            </w:r>
          </w:p>
        </w:tc>
        <w:tc>
          <w:tcPr>
            <w:tcW w:w="1991" w:type="dxa"/>
            <w:tcBorders>
              <w:top w:val="nil"/>
              <w:left w:val="nil"/>
              <w:bottom w:val="single" w:color="auto" w:sz="4" w:space="0"/>
              <w:right w:val="single" w:color="auto" w:sz="4" w:space="0"/>
            </w:tcBorders>
            <w:shd w:val="clear" w:color="auto" w:fill="auto"/>
            <w:noWrap/>
            <w:vAlign w:val="center"/>
          </w:tcPr>
          <w:p w14:paraId="4888B7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2102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1B759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A85039">
        <w:tblPrEx>
          <w:tblCellMar>
            <w:top w:w="0" w:type="dxa"/>
            <w:left w:w="108" w:type="dxa"/>
            <w:bottom w:w="0" w:type="dxa"/>
            <w:right w:w="108" w:type="dxa"/>
          </w:tblCellMar>
        </w:tblPrEx>
        <w:trPr>
          <w:trHeight w:val="46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0ED80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623" w:type="dxa"/>
            <w:tcBorders>
              <w:top w:val="nil"/>
              <w:left w:val="nil"/>
              <w:bottom w:val="single" w:color="auto" w:sz="4" w:space="0"/>
              <w:right w:val="single" w:color="auto" w:sz="4" w:space="0"/>
            </w:tcBorders>
            <w:shd w:val="clear" w:color="000000" w:fill="FFFFFF"/>
            <w:noWrap/>
            <w:vAlign w:val="center"/>
          </w:tcPr>
          <w:p w14:paraId="6EE4A3FB">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22"/>
                <w:szCs w:val="22"/>
                <w:u w:val="none"/>
                <w:lang w:val="en-US" w:eastAsia="zh-CN" w:bidi="ar"/>
              </w:rPr>
              <w:t>行政运行</w:t>
            </w:r>
          </w:p>
        </w:tc>
        <w:tc>
          <w:tcPr>
            <w:tcW w:w="1275" w:type="dxa"/>
            <w:tcBorders>
              <w:top w:val="nil"/>
              <w:left w:val="nil"/>
              <w:bottom w:val="single" w:color="auto" w:sz="4" w:space="0"/>
              <w:right w:val="single" w:color="auto" w:sz="4" w:space="0"/>
            </w:tcBorders>
            <w:shd w:val="clear" w:color="auto" w:fill="auto"/>
            <w:noWrap/>
            <w:vAlign w:val="center"/>
          </w:tcPr>
          <w:p w14:paraId="2CB5F5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138.37</w:t>
            </w:r>
          </w:p>
        </w:tc>
        <w:tc>
          <w:tcPr>
            <w:tcW w:w="1549" w:type="dxa"/>
            <w:tcBorders>
              <w:top w:val="nil"/>
              <w:left w:val="nil"/>
              <w:bottom w:val="single" w:color="auto" w:sz="4" w:space="0"/>
              <w:right w:val="single" w:color="auto" w:sz="4" w:space="0"/>
            </w:tcBorders>
            <w:shd w:val="clear" w:color="auto" w:fill="auto"/>
            <w:noWrap/>
            <w:vAlign w:val="center"/>
          </w:tcPr>
          <w:p w14:paraId="28DA78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138.37</w:t>
            </w:r>
          </w:p>
        </w:tc>
        <w:tc>
          <w:tcPr>
            <w:tcW w:w="1991" w:type="dxa"/>
            <w:tcBorders>
              <w:top w:val="nil"/>
              <w:left w:val="nil"/>
              <w:bottom w:val="single" w:color="auto" w:sz="4" w:space="0"/>
              <w:right w:val="single" w:color="auto" w:sz="4" w:space="0"/>
            </w:tcBorders>
            <w:shd w:val="clear" w:color="auto" w:fill="auto"/>
            <w:noWrap/>
            <w:vAlign w:val="center"/>
          </w:tcPr>
          <w:p w14:paraId="2F163D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648F63">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55BE8AC">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596C4FA">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78B49F8">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8D5C07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606A1B1">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257"/>
        <w:gridCol w:w="333"/>
        <w:gridCol w:w="2911"/>
        <w:gridCol w:w="631"/>
        <w:gridCol w:w="370"/>
        <w:gridCol w:w="1636"/>
        <w:gridCol w:w="1392"/>
        <w:gridCol w:w="1392"/>
        <w:gridCol w:w="1572"/>
      </w:tblGrid>
      <w:tr w14:paraId="06F2A590">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708ACE28">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EB3945C">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6161713D">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6CF173FD">
            <w:pPr>
              <w:widowControl/>
              <w:jc w:val="right"/>
              <w:rPr>
                <w:rFonts w:ascii="宋体" w:hAnsi="宋体" w:eastAsia="宋体" w:cs="宋体"/>
                <w:kern w:val="0"/>
                <w:sz w:val="24"/>
                <w:szCs w:val="24"/>
              </w:rPr>
            </w:pPr>
          </w:p>
        </w:tc>
        <w:tc>
          <w:tcPr>
            <w:tcW w:w="370" w:type="dxa"/>
            <w:tcBorders>
              <w:top w:val="nil"/>
              <w:left w:val="nil"/>
              <w:bottom w:val="nil"/>
              <w:right w:val="nil"/>
            </w:tcBorders>
            <w:shd w:val="clear" w:color="auto" w:fill="auto"/>
            <w:noWrap/>
            <w:vAlign w:val="center"/>
          </w:tcPr>
          <w:p w14:paraId="737D0E05">
            <w:pPr>
              <w:widowControl/>
              <w:jc w:val="right"/>
              <w:rPr>
                <w:rFonts w:ascii="宋体" w:hAnsi="宋体" w:eastAsia="宋体" w:cs="宋体"/>
                <w:kern w:val="0"/>
                <w:sz w:val="24"/>
                <w:szCs w:val="24"/>
              </w:rPr>
            </w:pPr>
          </w:p>
        </w:tc>
        <w:tc>
          <w:tcPr>
            <w:tcW w:w="1636" w:type="dxa"/>
            <w:tcBorders>
              <w:top w:val="nil"/>
              <w:left w:val="nil"/>
              <w:bottom w:val="nil"/>
              <w:right w:val="nil"/>
            </w:tcBorders>
            <w:shd w:val="clear" w:color="auto" w:fill="auto"/>
            <w:noWrap/>
            <w:vAlign w:val="center"/>
          </w:tcPr>
          <w:p w14:paraId="5E8A3E3C">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75F90780">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381F14D0">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39E8D1A0">
            <w:pPr>
              <w:widowControl/>
              <w:jc w:val="right"/>
              <w:rPr>
                <w:rFonts w:ascii="宋体" w:hAnsi="宋体" w:eastAsia="宋体" w:cs="宋体"/>
                <w:kern w:val="0"/>
                <w:sz w:val="24"/>
                <w:szCs w:val="24"/>
              </w:rPr>
            </w:pPr>
          </w:p>
        </w:tc>
      </w:tr>
      <w:tr w14:paraId="26C4D896">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E123AB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3B35837">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37F652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A1DCE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nil"/>
              <w:right w:val="nil"/>
            </w:tcBorders>
            <w:shd w:val="clear" w:color="000000" w:fill="FFFFFF"/>
            <w:noWrap/>
            <w:vAlign w:val="center"/>
          </w:tcPr>
          <w:p w14:paraId="3359A8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75" w:type="dxa"/>
            <w:gridSpan w:val="3"/>
            <w:tcBorders>
              <w:top w:val="nil"/>
              <w:left w:val="nil"/>
              <w:bottom w:val="nil"/>
              <w:right w:val="nil"/>
            </w:tcBorders>
            <w:shd w:val="clear" w:color="000000" w:fill="FFFFFF"/>
            <w:noWrap/>
            <w:vAlign w:val="center"/>
          </w:tcPr>
          <w:p w14:paraId="4562BB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 w:type="dxa"/>
            <w:tcBorders>
              <w:top w:val="nil"/>
              <w:left w:val="nil"/>
              <w:bottom w:val="nil"/>
              <w:right w:val="nil"/>
            </w:tcBorders>
            <w:shd w:val="clear" w:color="000000" w:fill="FFFFFF"/>
            <w:noWrap/>
            <w:vAlign w:val="center"/>
          </w:tcPr>
          <w:p w14:paraId="4DFC2B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6" w:type="dxa"/>
            <w:tcBorders>
              <w:top w:val="nil"/>
              <w:left w:val="nil"/>
              <w:bottom w:val="nil"/>
              <w:right w:val="nil"/>
            </w:tcBorders>
            <w:shd w:val="clear" w:color="000000" w:fill="FFFFFF"/>
            <w:noWrap/>
            <w:vAlign w:val="center"/>
          </w:tcPr>
          <w:p w14:paraId="086780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0EEB7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81EAA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9A6659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759B1B7">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6D4212B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25E72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nil"/>
              <w:right w:val="nil"/>
            </w:tcBorders>
            <w:shd w:val="clear" w:color="000000" w:fill="FFFFFF"/>
            <w:noWrap/>
            <w:vAlign w:val="center"/>
          </w:tcPr>
          <w:p w14:paraId="55C27E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75" w:type="dxa"/>
            <w:gridSpan w:val="3"/>
            <w:tcBorders>
              <w:top w:val="nil"/>
              <w:left w:val="nil"/>
              <w:bottom w:val="nil"/>
              <w:right w:val="nil"/>
            </w:tcBorders>
            <w:shd w:val="clear" w:color="000000" w:fill="FFFFFF"/>
            <w:noWrap/>
            <w:vAlign w:val="center"/>
          </w:tcPr>
          <w:p w14:paraId="37D3E8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 w:type="dxa"/>
            <w:tcBorders>
              <w:top w:val="nil"/>
              <w:left w:val="nil"/>
              <w:bottom w:val="nil"/>
              <w:right w:val="nil"/>
            </w:tcBorders>
            <w:shd w:val="clear" w:color="000000" w:fill="FFFFFF"/>
            <w:noWrap/>
            <w:vAlign w:val="center"/>
          </w:tcPr>
          <w:p w14:paraId="337156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6" w:type="dxa"/>
            <w:tcBorders>
              <w:top w:val="nil"/>
              <w:left w:val="nil"/>
              <w:bottom w:val="nil"/>
              <w:right w:val="nil"/>
            </w:tcBorders>
            <w:shd w:val="clear" w:color="000000" w:fill="FFFFFF"/>
            <w:noWrap/>
            <w:vAlign w:val="center"/>
          </w:tcPr>
          <w:p w14:paraId="3C77ED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7C0CF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200716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4EA62D6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9038DEC">
        <w:tblPrEx>
          <w:tblCellMar>
            <w:top w:w="0" w:type="dxa"/>
            <w:left w:w="108" w:type="dxa"/>
            <w:bottom w:w="0" w:type="dxa"/>
            <w:right w:w="108" w:type="dxa"/>
          </w:tblCellMar>
        </w:tblPrEx>
        <w:trPr>
          <w:trHeight w:val="402" w:hRule="atLeast"/>
        </w:trPr>
        <w:tc>
          <w:tcPr>
            <w:tcW w:w="52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69FAD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37" w:type="dxa"/>
            <w:gridSpan w:val="8"/>
            <w:tcBorders>
              <w:top w:val="single" w:color="auto" w:sz="4" w:space="0"/>
              <w:left w:val="nil"/>
              <w:bottom w:val="single" w:color="auto" w:sz="4" w:space="0"/>
              <w:right w:val="single" w:color="auto" w:sz="4" w:space="0"/>
            </w:tcBorders>
            <w:shd w:val="clear" w:color="000000" w:fill="FFFFFF"/>
            <w:noWrap/>
            <w:vAlign w:val="center"/>
          </w:tcPr>
          <w:p w14:paraId="5148FFE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79C8FA2">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FA0997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85862E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7" w:type="dxa"/>
            <w:tcBorders>
              <w:top w:val="nil"/>
              <w:left w:val="nil"/>
              <w:bottom w:val="single" w:color="auto" w:sz="4" w:space="0"/>
              <w:right w:val="single" w:color="auto" w:sz="4" w:space="0"/>
            </w:tcBorders>
            <w:shd w:val="clear" w:color="auto" w:fill="auto"/>
            <w:noWrap/>
            <w:vAlign w:val="center"/>
          </w:tcPr>
          <w:p w14:paraId="18CE24A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44" w:type="dxa"/>
            <w:gridSpan w:val="2"/>
            <w:tcBorders>
              <w:top w:val="nil"/>
              <w:left w:val="nil"/>
              <w:bottom w:val="single" w:color="auto" w:sz="4" w:space="0"/>
              <w:right w:val="single" w:color="auto" w:sz="4" w:space="0"/>
            </w:tcBorders>
            <w:shd w:val="clear" w:color="auto" w:fill="auto"/>
            <w:noWrap/>
            <w:vAlign w:val="center"/>
          </w:tcPr>
          <w:p w14:paraId="7C600DB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01" w:type="dxa"/>
            <w:gridSpan w:val="2"/>
            <w:tcBorders>
              <w:top w:val="nil"/>
              <w:left w:val="nil"/>
              <w:bottom w:val="single" w:color="auto" w:sz="4" w:space="0"/>
              <w:right w:val="single" w:color="auto" w:sz="4" w:space="0"/>
            </w:tcBorders>
            <w:shd w:val="clear" w:color="auto" w:fill="auto"/>
            <w:noWrap/>
            <w:vAlign w:val="center"/>
          </w:tcPr>
          <w:p w14:paraId="4E86253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36" w:type="dxa"/>
            <w:tcBorders>
              <w:top w:val="nil"/>
              <w:left w:val="nil"/>
              <w:bottom w:val="single" w:color="auto" w:sz="4" w:space="0"/>
              <w:right w:val="single" w:color="auto" w:sz="4" w:space="0"/>
            </w:tcBorders>
            <w:shd w:val="clear" w:color="auto" w:fill="auto"/>
            <w:noWrap/>
            <w:vAlign w:val="center"/>
          </w:tcPr>
          <w:p w14:paraId="2D165FA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5FF563F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0AABDA6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0FB5CAB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2B6D44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121F3C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85697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single" w:color="auto" w:sz="4" w:space="0"/>
              <w:right w:val="single" w:color="auto" w:sz="4" w:space="0"/>
            </w:tcBorders>
            <w:shd w:val="clear" w:color="auto" w:fill="auto"/>
            <w:noWrap/>
            <w:vAlign w:val="center"/>
          </w:tcPr>
          <w:p w14:paraId="163ABF1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44" w:type="dxa"/>
            <w:gridSpan w:val="2"/>
            <w:tcBorders>
              <w:top w:val="nil"/>
              <w:left w:val="nil"/>
              <w:bottom w:val="single" w:color="auto" w:sz="4" w:space="0"/>
              <w:right w:val="single" w:color="auto" w:sz="4" w:space="0"/>
            </w:tcBorders>
            <w:shd w:val="clear" w:color="auto" w:fill="auto"/>
            <w:noWrap/>
            <w:vAlign w:val="center"/>
          </w:tcPr>
          <w:p w14:paraId="184A2B7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01" w:type="dxa"/>
            <w:gridSpan w:val="2"/>
            <w:tcBorders>
              <w:top w:val="nil"/>
              <w:left w:val="nil"/>
              <w:bottom w:val="single" w:color="auto" w:sz="4" w:space="0"/>
              <w:right w:val="single" w:color="auto" w:sz="4" w:space="0"/>
            </w:tcBorders>
            <w:shd w:val="clear" w:color="auto" w:fill="auto"/>
            <w:noWrap/>
            <w:vAlign w:val="center"/>
          </w:tcPr>
          <w:p w14:paraId="5C2D33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6C48710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0CF3A24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073A506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0AFCF59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180C79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CBAAA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A6D6533">
            <w:pPr>
              <w:widowControl/>
              <w:jc w:val="center"/>
              <w:rPr>
                <w:rFonts w:ascii="宋体" w:hAnsi="宋体" w:eastAsia="宋体" w:cs="宋体"/>
                <w:kern w:val="0"/>
                <w:sz w:val="22"/>
              </w:rPr>
            </w:pPr>
            <w:r>
              <w:rPr>
                <w:rFonts w:hint="eastAsia" w:ascii="宋体" w:hAnsi="宋体" w:eastAsia="宋体" w:cs="宋体"/>
                <w:kern w:val="0"/>
                <w:sz w:val="22"/>
              </w:rPr>
              <w:t>1</w:t>
            </w:r>
          </w:p>
        </w:tc>
        <w:tc>
          <w:tcPr>
            <w:tcW w:w="1257" w:type="dxa"/>
            <w:tcBorders>
              <w:top w:val="nil"/>
              <w:left w:val="nil"/>
              <w:bottom w:val="single" w:color="auto" w:sz="4" w:space="0"/>
              <w:right w:val="single" w:color="auto" w:sz="4" w:space="0"/>
            </w:tcBorders>
            <w:shd w:val="clear" w:color="auto" w:fill="auto"/>
            <w:noWrap/>
            <w:vAlign w:val="center"/>
          </w:tcPr>
          <w:p w14:paraId="0F29D38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346.84</w:t>
            </w:r>
          </w:p>
        </w:tc>
        <w:tc>
          <w:tcPr>
            <w:tcW w:w="3244" w:type="dxa"/>
            <w:gridSpan w:val="2"/>
            <w:tcBorders>
              <w:top w:val="nil"/>
              <w:left w:val="nil"/>
              <w:bottom w:val="single" w:color="auto" w:sz="4" w:space="0"/>
              <w:right w:val="single" w:color="auto" w:sz="4" w:space="0"/>
            </w:tcBorders>
            <w:shd w:val="clear" w:color="auto" w:fill="auto"/>
            <w:noWrap/>
            <w:vAlign w:val="center"/>
          </w:tcPr>
          <w:p w14:paraId="433D7CF3">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3C9DA0A6">
            <w:pPr>
              <w:widowControl/>
              <w:jc w:val="center"/>
              <w:rPr>
                <w:rFonts w:ascii="宋体" w:hAnsi="宋体" w:eastAsia="宋体" w:cs="宋体"/>
                <w:kern w:val="0"/>
                <w:sz w:val="22"/>
              </w:rPr>
            </w:pPr>
            <w:r>
              <w:rPr>
                <w:rFonts w:hint="eastAsia" w:ascii="宋体" w:hAnsi="宋体" w:eastAsia="宋体" w:cs="宋体"/>
                <w:kern w:val="0"/>
                <w:sz w:val="22"/>
              </w:rPr>
              <w:t>16</w:t>
            </w:r>
          </w:p>
        </w:tc>
        <w:tc>
          <w:tcPr>
            <w:tcW w:w="1636" w:type="dxa"/>
            <w:tcBorders>
              <w:top w:val="nil"/>
              <w:left w:val="nil"/>
              <w:bottom w:val="single" w:color="auto" w:sz="4" w:space="0"/>
              <w:right w:val="single" w:color="auto" w:sz="4" w:space="0"/>
            </w:tcBorders>
            <w:shd w:val="clear" w:color="auto" w:fill="auto"/>
            <w:noWrap/>
            <w:vAlign w:val="center"/>
          </w:tcPr>
          <w:p w14:paraId="30EBE49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138.37</w:t>
            </w:r>
          </w:p>
        </w:tc>
        <w:tc>
          <w:tcPr>
            <w:tcW w:w="1392" w:type="dxa"/>
            <w:tcBorders>
              <w:top w:val="nil"/>
              <w:left w:val="nil"/>
              <w:bottom w:val="single" w:color="auto" w:sz="4" w:space="0"/>
              <w:right w:val="single" w:color="auto" w:sz="4" w:space="0"/>
            </w:tcBorders>
            <w:shd w:val="clear" w:color="auto" w:fill="auto"/>
            <w:noWrap/>
            <w:vAlign w:val="center"/>
          </w:tcPr>
          <w:p w14:paraId="7D9FBA9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138.37</w:t>
            </w:r>
          </w:p>
        </w:tc>
        <w:tc>
          <w:tcPr>
            <w:tcW w:w="1392" w:type="dxa"/>
            <w:tcBorders>
              <w:top w:val="nil"/>
              <w:left w:val="nil"/>
              <w:bottom w:val="single" w:color="auto" w:sz="4" w:space="0"/>
              <w:right w:val="single" w:color="auto" w:sz="4" w:space="0"/>
            </w:tcBorders>
            <w:shd w:val="clear" w:color="auto" w:fill="auto"/>
            <w:noWrap/>
            <w:vAlign w:val="center"/>
          </w:tcPr>
          <w:p w14:paraId="2271DFA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E078600">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5EAE64E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2F59CB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813F1D8">
            <w:pPr>
              <w:widowControl/>
              <w:jc w:val="center"/>
              <w:rPr>
                <w:rFonts w:ascii="宋体" w:hAnsi="宋体" w:eastAsia="宋体" w:cs="宋体"/>
                <w:kern w:val="0"/>
                <w:sz w:val="22"/>
              </w:rPr>
            </w:pPr>
            <w:r>
              <w:rPr>
                <w:rFonts w:hint="eastAsia" w:ascii="宋体" w:hAnsi="宋体" w:eastAsia="宋体" w:cs="宋体"/>
                <w:kern w:val="0"/>
                <w:sz w:val="22"/>
              </w:rPr>
              <w:t>2</w:t>
            </w:r>
          </w:p>
        </w:tc>
        <w:tc>
          <w:tcPr>
            <w:tcW w:w="1257" w:type="dxa"/>
            <w:tcBorders>
              <w:top w:val="nil"/>
              <w:left w:val="nil"/>
              <w:bottom w:val="single" w:color="auto" w:sz="4" w:space="0"/>
              <w:right w:val="single" w:color="auto" w:sz="4" w:space="0"/>
            </w:tcBorders>
            <w:shd w:val="clear" w:color="auto" w:fill="auto"/>
            <w:noWrap/>
            <w:vAlign w:val="center"/>
          </w:tcPr>
          <w:p w14:paraId="3A4E478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1,243.14</w:t>
            </w:r>
          </w:p>
        </w:tc>
        <w:tc>
          <w:tcPr>
            <w:tcW w:w="3244" w:type="dxa"/>
            <w:gridSpan w:val="2"/>
            <w:tcBorders>
              <w:top w:val="nil"/>
              <w:left w:val="nil"/>
              <w:bottom w:val="single" w:color="auto" w:sz="4" w:space="0"/>
              <w:right w:val="single" w:color="auto" w:sz="4" w:space="0"/>
            </w:tcBorders>
            <w:shd w:val="clear" w:color="auto" w:fill="auto"/>
            <w:noWrap/>
            <w:vAlign w:val="center"/>
          </w:tcPr>
          <w:p w14:paraId="2519C3B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197BCB3F">
            <w:pPr>
              <w:widowControl/>
              <w:jc w:val="center"/>
              <w:rPr>
                <w:rFonts w:ascii="宋体" w:hAnsi="宋体" w:eastAsia="宋体" w:cs="宋体"/>
                <w:kern w:val="0"/>
                <w:sz w:val="22"/>
              </w:rPr>
            </w:pPr>
            <w:r>
              <w:rPr>
                <w:rFonts w:hint="eastAsia" w:ascii="宋体" w:hAnsi="宋体" w:eastAsia="宋体" w:cs="宋体"/>
                <w:kern w:val="0"/>
                <w:sz w:val="22"/>
              </w:rPr>
              <w:t>17</w:t>
            </w:r>
          </w:p>
        </w:tc>
        <w:tc>
          <w:tcPr>
            <w:tcW w:w="1636" w:type="dxa"/>
            <w:tcBorders>
              <w:top w:val="nil"/>
              <w:left w:val="nil"/>
              <w:bottom w:val="single" w:color="auto" w:sz="4" w:space="0"/>
              <w:right w:val="single" w:color="auto" w:sz="4" w:space="0"/>
            </w:tcBorders>
            <w:shd w:val="clear" w:color="auto" w:fill="auto"/>
            <w:noWrap/>
            <w:vAlign w:val="center"/>
          </w:tcPr>
          <w:p w14:paraId="1B75C7D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2699E3A2">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4C9FFE4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649904B4">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6C0B23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6B066D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10FFC5A">
            <w:pPr>
              <w:widowControl/>
              <w:jc w:val="center"/>
              <w:rPr>
                <w:rFonts w:ascii="宋体" w:hAnsi="宋体" w:eastAsia="宋体" w:cs="宋体"/>
                <w:kern w:val="0"/>
                <w:sz w:val="22"/>
              </w:rPr>
            </w:pPr>
            <w:r>
              <w:rPr>
                <w:rFonts w:hint="eastAsia" w:ascii="宋体" w:hAnsi="宋体" w:eastAsia="宋体" w:cs="宋体"/>
                <w:kern w:val="0"/>
                <w:sz w:val="22"/>
              </w:rPr>
              <w:t>3</w:t>
            </w:r>
          </w:p>
        </w:tc>
        <w:tc>
          <w:tcPr>
            <w:tcW w:w="1257" w:type="dxa"/>
            <w:tcBorders>
              <w:top w:val="nil"/>
              <w:left w:val="nil"/>
              <w:bottom w:val="single" w:color="auto" w:sz="4" w:space="0"/>
              <w:right w:val="single" w:color="auto" w:sz="4" w:space="0"/>
            </w:tcBorders>
            <w:shd w:val="clear" w:color="auto" w:fill="auto"/>
            <w:noWrap/>
            <w:vAlign w:val="center"/>
          </w:tcPr>
          <w:p w14:paraId="00495B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44" w:type="dxa"/>
            <w:gridSpan w:val="2"/>
            <w:tcBorders>
              <w:top w:val="nil"/>
              <w:left w:val="nil"/>
              <w:bottom w:val="single" w:color="auto" w:sz="4" w:space="0"/>
              <w:right w:val="single" w:color="auto" w:sz="4" w:space="0"/>
            </w:tcBorders>
            <w:shd w:val="clear" w:color="auto" w:fill="auto"/>
            <w:noWrap/>
            <w:vAlign w:val="center"/>
          </w:tcPr>
          <w:p w14:paraId="44A4D533">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6D95F20C">
            <w:pPr>
              <w:widowControl/>
              <w:jc w:val="center"/>
              <w:rPr>
                <w:rFonts w:ascii="宋体" w:hAnsi="宋体" w:eastAsia="宋体" w:cs="宋体"/>
                <w:kern w:val="0"/>
                <w:sz w:val="22"/>
              </w:rPr>
            </w:pPr>
            <w:r>
              <w:rPr>
                <w:rFonts w:hint="eastAsia" w:ascii="宋体" w:hAnsi="宋体" w:eastAsia="宋体" w:cs="宋体"/>
                <w:kern w:val="0"/>
                <w:sz w:val="22"/>
              </w:rPr>
              <w:t>18</w:t>
            </w:r>
          </w:p>
        </w:tc>
        <w:tc>
          <w:tcPr>
            <w:tcW w:w="1636" w:type="dxa"/>
            <w:tcBorders>
              <w:top w:val="nil"/>
              <w:left w:val="nil"/>
              <w:bottom w:val="single" w:color="auto" w:sz="4" w:space="0"/>
              <w:right w:val="single" w:color="auto" w:sz="4" w:space="0"/>
            </w:tcBorders>
            <w:shd w:val="clear" w:color="auto" w:fill="auto"/>
            <w:noWrap/>
            <w:vAlign w:val="center"/>
          </w:tcPr>
          <w:p w14:paraId="10F4CEF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CEB0E7D">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6CBAA5E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5BF1F265">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555BD16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42828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4917B3">
            <w:pPr>
              <w:widowControl/>
              <w:jc w:val="center"/>
              <w:rPr>
                <w:rFonts w:ascii="宋体" w:hAnsi="宋体" w:eastAsia="宋体" w:cs="宋体"/>
                <w:kern w:val="0"/>
                <w:sz w:val="22"/>
              </w:rPr>
            </w:pPr>
            <w:r>
              <w:rPr>
                <w:rFonts w:hint="eastAsia" w:ascii="宋体" w:hAnsi="宋体" w:eastAsia="宋体" w:cs="宋体"/>
                <w:kern w:val="0"/>
                <w:sz w:val="22"/>
              </w:rPr>
              <w:t>4</w:t>
            </w:r>
          </w:p>
        </w:tc>
        <w:tc>
          <w:tcPr>
            <w:tcW w:w="1257" w:type="dxa"/>
            <w:tcBorders>
              <w:top w:val="nil"/>
              <w:left w:val="nil"/>
              <w:bottom w:val="single" w:color="auto" w:sz="4" w:space="0"/>
              <w:right w:val="single" w:color="auto" w:sz="4" w:space="0"/>
            </w:tcBorders>
            <w:shd w:val="clear" w:color="auto" w:fill="auto"/>
            <w:noWrap/>
            <w:vAlign w:val="center"/>
          </w:tcPr>
          <w:p w14:paraId="6ABABC05">
            <w:pPr>
              <w:widowControl/>
              <w:jc w:val="right"/>
              <w:rPr>
                <w:rFonts w:ascii="宋体" w:hAnsi="宋体" w:eastAsia="宋体" w:cs="宋体"/>
                <w:kern w:val="0"/>
                <w:sz w:val="22"/>
              </w:rPr>
            </w:pP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74EE03D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234167FB">
            <w:pPr>
              <w:widowControl/>
              <w:jc w:val="center"/>
              <w:rPr>
                <w:rFonts w:ascii="宋体" w:hAnsi="宋体" w:eastAsia="宋体" w:cs="宋体"/>
                <w:kern w:val="0"/>
                <w:sz w:val="22"/>
              </w:rPr>
            </w:pPr>
            <w:r>
              <w:rPr>
                <w:rFonts w:hint="eastAsia" w:ascii="宋体" w:hAnsi="宋体" w:eastAsia="宋体" w:cs="宋体"/>
                <w:kern w:val="0"/>
                <w:sz w:val="22"/>
              </w:rPr>
              <w:t>19</w:t>
            </w:r>
          </w:p>
        </w:tc>
        <w:tc>
          <w:tcPr>
            <w:tcW w:w="1636" w:type="dxa"/>
            <w:tcBorders>
              <w:top w:val="nil"/>
              <w:left w:val="nil"/>
              <w:bottom w:val="single" w:color="auto" w:sz="4" w:space="0"/>
              <w:right w:val="single" w:color="auto" w:sz="4" w:space="0"/>
            </w:tcBorders>
            <w:shd w:val="clear" w:color="auto" w:fill="auto"/>
            <w:noWrap/>
            <w:vAlign w:val="center"/>
          </w:tcPr>
          <w:p w14:paraId="46105004">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72D069BF">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7D140770">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36123B22">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251DF17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22297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8E392C7">
            <w:pPr>
              <w:widowControl/>
              <w:jc w:val="center"/>
              <w:rPr>
                <w:rFonts w:ascii="宋体" w:hAnsi="宋体" w:eastAsia="宋体" w:cs="宋体"/>
                <w:kern w:val="0"/>
                <w:sz w:val="22"/>
              </w:rPr>
            </w:pPr>
            <w:r>
              <w:rPr>
                <w:rFonts w:hint="eastAsia" w:ascii="宋体" w:hAnsi="宋体" w:eastAsia="宋体" w:cs="宋体"/>
                <w:kern w:val="0"/>
                <w:sz w:val="22"/>
              </w:rPr>
              <w:t>5</w:t>
            </w:r>
          </w:p>
        </w:tc>
        <w:tc>
          <w:tcPr>
            <w:tcW w:w="1257" w:type="dxa"/>
            <w:tcBorders>
              <w:top w:val="nil"/>
              <w:left w:val="nil"/>
              <w:bottom w:val="single" w:color="auto" w:sz="4" w:space="0"/>
              <w:right w:val="single" w:color="auto" w:sz="4" w:space="0"/>
            </w:tcBorders>
            <w:shd w:val="clear" w:color="auto" w:fill="auto"/>
            <w:noWrap/>
            <w:vAlign w:val="center"/>
          </w:tcPr>
          <w:p w14:paraId="2AB52182">
            <w:pPr>
              <w:widowControl/>
              <w:jc w:val="right"/>
              <w:rPr>
                <w:rFonts w:ascii="宋体" w:hAnsi="宋体" w:eastAsia="宋体" w:cs="宋体"/>
                <w:kern w:val="0"/>
                <w:sz w:val="22"/>
              </w:rPr>
            </w:pP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2EDBB2F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4B077CA6">
            <w:pPr>
              <w:widowControl/>
              <w:jc w:val="center"/>
              <w:rPr>
                <w:rFonts w:ascii="宋体" w:hAnsi="宋体" w:eastAsia="宋体" w:cs="宋体"/>
                <w:kern w:val="0"/>
                <w:sz w:val="22"/>
              </w:rPr>
            </w:pPr>
            <w:r>
              <w:rPr>
                <w:rFonts w:hint="eastAsia" w:ascii="宋体" w:hAnsi="宋体" w:eastAsia="宋体" w:cs="宋体"/>
                <w:kern w:val="0"/>
                <w:sz w:val="22"/>
              </w:rPr>
              <w:t>20</w:t>
            </w:r>
          </w:p>
        </w:tc>
        <w:tc>
          <w:tcPr>
            <w:tcW w:w="1636" w:type="dxa"/>
            <w:tcBorders>
              <w:top w:val="nil"/>
              <w:left w:val="nil"/>
              <w:bottom w:val="single" w:color="auto" w:sz="4" w:space="0"/>
              <w:right w:val="single" w:color="auto" w:sz="4" w:space="0"/>
            </w:tcBorders>
            <w:shd w:val="clear" w:color="auto" w:fill="auto"/>
            <w:noWrap/>
            <w:vAlign w:val="center"/>
          </w:tcPr>
          <w:p w14:paraId="2468DE8E">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7FDCD2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0152E34">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402122A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2F5D944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9CA3C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C5108B6">
            <w:pPr>
              <w:widowControl/>
              <w:jc w:val="center"/>
              <w:rPr>
                <w:rFonts w:ascii="宋体" w:hAnsi="宋体" w:eastAsia="宋体" w:cs="宋体"/>
                <w:kern w:val="0"/>
                <w:sz w:val="22"/>
              </w:rPr>
            </w:pPr>
            <w:r>
              <w:rPr>
                <w:rFonts w:hint="eastAsia" w:ascii="宋体" w:hAnsi="宋体" w:eastAsia="宋体" w:cs="宋体"/>
                <w:kern w:val="0"/>
                <w:sz w:val="22"/>
              </w:rPr>
              <w:t>6</w:t>
            </w:r>
          </w:p>
        </w:tc>
        <w:tc>
          <w:tcPr>
            <w:tcW w:w="1257" w:type="dxa"/>
            <w:tcBorders>
              <w:top w:val="nil"/>
              <w:left w:val="nil"/>
              <w:bottom w:val="single" w:color="auto" w:sz="4" w:space="0"/>
              <w:right w:val="single" w:color="auto" w:sz="4" w:space="0"/>
            </w:tcBorders>
            <w:shd w:val="clear" w:color="auto" w:fill="auto"/>
            <w:noWrap/>
            <w:vAlign w:val="center"/>
          </w:tcPr>
          <w:p w14:paraId="0D7E1DA7">
            <w:pPr>
              <w:widowControl/>
              <w:jc w:val="right"/>
              <w:rPr>
                <w:rFonts w:ascii="宋体" w:hAnsi="宋体" w:eastAsia="宋体" w:cs="宋体"/>
                <w:kern w:val="0"/>
                <w:sz w:val="22"/>
              </w:rPr>
            </w:pP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605897C7">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6BF22FC4">
            <w:pPr>
              <w:widowControl/>
              <w:jc w:val="center"/>
              <w:rPr>
                <w:rFonts w:ascii="宋体" w:hAnsi="宋体" w:eastAsia="宋体" w:cs="宋体"/>
                <w:kern w:val="0"/>
                <w:sz w:val="22"/>
              </w:rPr>
            </w:pPr>
            <w:r>
              <w:rPr>
                <w:rFonts w:hint="eastAsia" w:ascii="宋体" w:hAnsi="宋体" w:eastAsia="宋体" w:cs="宋体"/>
                <w:kern w:val="0"/>
                <w:sz w:val="22"/>
              </w:rPr>
              <w:t>21</w:t>
            </w:r>
          </w:p>
        </w:tc>
        <w:tc>
          <w:tcPr>
            <w:tcW w:w="1636" w:type="dxa"/>
            <w:tcBorders>
              <w:top w:val="nil"/>
              <w:left w:val="nil"/>
              <w:bottom w:val="single" w:color="auto" w:sz="4" w:space="0"/>
              <w:right w:val="single" w:color="auto" w:sz="4" w:space="0"/>
            </w:tcBorders>
            <w:shd w:val="clear" w:color="auto" w:fill="auto"/>
            <w:noWrap/>
            <w:vAlign w:val="center"/>
          </w:tcPr>
          <w:p w14:paraId="20345DA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1.56</w:t>
            </w:r>
          </w:p>
        </w:tc>
        <w:tc>
          <w:tcPr>
            <w:tcW w:w="1392" w:type="dxa"/>
            <w:tcBorders>
              <w:top w:val="nil"/>
              <w:left w:val="nil"/>
              <w:bottom w:val="single" w:color="auto" w:sz="4" w:space="0"/>
              <w:right w:val="single" w:color="auto" w:sz="4" w:space="0"/>
            </w:tcBorders>
            <w:shd w:val="clear" w:color="auto" w:fill="auto"/>
            <w:noWrap/>
            <w:vAlign w:val="center"/>
          </w:tcPr>
          <w:p w14:paraId="3009811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1.56</w:t>
            </w:r>
          </w:p>
        </w:tc>
        <w:tc>
          <w:tcPr>
            <w:tcW w:w="1392" w:type="dxa"/>
            <w:tcBorders>
              <w:top w:val="nil"/>
              <w:left w:val="nil"/>
              <w:bottom w:val="single" w:color="auto" w:sz="4" w:space="0"/>
              <w:right w:val="single" w:color="auto" w:sz="4" w:space="0"/>
            </w:tcBorders>
            <w:shd w:val="clear" w:color="auto" w:fill="auto"/>
            <w:noWrap/>
            <w:vAlign w:val="center"/>
          </w:tcPr>
          <w:p w14:paraId="338378C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62D554E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0A4472D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8908FA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D36858A">
            <w:pPr>
              <w:widowControl/>
              <w:jc w:val="center"/>
              <w:rPr>
                <w:rFonts w:ascii="宋体" w:hAnsi="宋体" w:eastAsia="宋体" w:cs="宋体"/>
                <w:kern w:val="0"/>
                <w:sz w:val="22"/>
              </w:rPr>
            </w:pPr>
            <w:r>
              <w:rPr>
                <w:rFonts w:hint="eastAsia" w:ascii="宋体" w:hAnsi="宋体" w:eastAsia="宋体" w:cs="宋体"/>
                <w:kern w:val="0"/>
                <w:sz w:val="22"/>
              </w:rPr>
              <w:t>7</w:t>
            </w:r>
          </w:p>
        </w:tc>
        <w:tc>
          <w:tcPr>
            <w:tcW w:w="1257" w:type="dxa"/>
            <w:tcBorders>
              <w:top w:val="nil"/>
              <w:left w:val="nil"/>
              <w:bottom w:val="single" w:color="auto" w:sz="4" w:space="0"/>
              <w:right w:val="single" w:color="auto" w:sz="4" w:space="0"/>
            </w:tcBorders>
            <w:shd w:val="clear" w:color="auto" w:fill="auto"/>
            <w:noWrap/>
            <w:vAlign w:val="center"/>
          </w:tcPr>
          <w:p w14:paraId="412B35A7">
            <w:pPr>
              <w:widowControl/>
              <w:jc w:val="right"/>
              <w:rPr>
                <w:rFonts w:ascii="宋体" w:hAnsi="宋体" w:eastAsia="宋体" w:cs="宋体"/>
                <w:kern w:val="0"/>
                <w:sz w:val="22"/>
              </w:rPr>
            </w:pP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0B004D92">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55316967">
            <w:pPr>
              <w:widowControl/>
              <w:jc w:val="center"/>
              <w:rPr>
                <w:rFonts w:ascii="宋体" w:hAnsi="宋体" w:eastAsia="宋体" w:cs="宋体"/>
                <w:kern w:val="0"/>
                <w:sz w:val="22"/>
              </w:rPr>
            </w:pPr>
            <w:r>
              <w:rPr>
                <w:rFonts w:hint="eastAsia" w:ascii="宋体" w:hAnsi="宋体" w:eastAsia="宋体" w:cs="宋体"/>
                <w:kern w:val="0"/>
                <w:sz w:val="22"/>
              </w:rPr>
              <w:t>22</w:t>
            </w:r>
          </w:p>
        </w:tc>
        <w:tc>
          <w:tcPr>
            <w:tcW w:w="1636" w:type="dxa"/>
            <w:tcBorders>
              <w:top w:val="nil"/>
              <w:left w:val="nil"/>
              <w:bottom w:val="single" w:color="auto" w:sz="4" w:space="0"/>
              <w:right w:val="single" w:color="auto" w:sz="4" w:space="0"/>
            </w:tcBorders>
            <w:shd w:val="clear" w:color="auto" w:fill="auto"/>
            <w:noWrap/>
            <w:vAlign w:val="center"/>
          </w:tcPr>
          <w:p w14:paraId="271F188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1,173.31</w:t>
            </w:r>
          </w:p>
        </w:tc>
        <w:tc>
          <w:tcPr>
            <w:tcW w:w="1392" w:type="dxa"/>
            <w:tcBorders>
              <w:top w:val="nil"/>
              <w:left w:val="nil"/>
              <w:bottom w:val="single" w:color="auto" w:sz="4" w:space="0"/>
              <w:right w:val="single" w:color="auto" w:sz="4" w:space="0"/>
            </w:tcBorders>
            <w:shd w:val="clear" w:color="auto" w:fill="auto"/>
            <w:noWrap/>
            <w:vAlign w:val="center"/>
          </w:tcPr>
          <w:p w14:paraId="106F3D1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15.18</w:t>
            </w:r>
          </w:p>
        </w:tc>
        <w:tc>
          <w:tcPr>
            <w:tcW w:w="1392" w:type="dxa"/>
            <w:tcBorders>
              <w:top w:val="nil"/>
              <w:left w:val="nil"/>
              <w:bottom w:val="single" w:color="auto" w:sz="4" w:space="0"/>
              <w:right w:val="single" w:color="auto" w:sz="4" w:space="0"/>
            </w:tcBorders>
            <w:shd w:val="clear" w:color="auto" w:fill="auto"/>
            <w:noWrap/>
            <w:vAlign w:val="center"/>
          </w:tcPr>
          <w:p w14:paraId="2FA24DF2">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1,158.14</w:t>
            </w:r>
          </w:p>
        </w:tc>
        <w:tc>
          <w:tcPr>
            <w:tcW w:w="1572" w:type="dxa"/>
            <w:tcBorders>
              <w:top w:val="nil"/>
              <w:left w:val="nil"/>
              <w:bottom w:val="single" w:color="auto" w:sz="4" w:space="0"/>
              <w:right w:val="single" w:color="auto" w:sz="4" w:space="0"/>
            </w:tcBorders>
            <w:shd w:val="clear" w:color="auto" w:fill="auto"/>
            <w:noWrap/>
            <w:vAlign w:val="center"/>
          </w:tcPr>
          <w:p w14:paraId="7D557843">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4363A36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17A5A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09DD6B0">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57" w:type="dxa"/>
            <w:tcBorders>
              <w:top w:val="nil"/>
              <w:left w:val="nil"/>
              <w:bottom w:val="single" w:color="auto" w:sz="4" w:space="0"/>
              <w:right w:val="single" w:color="auto" w:sz="4" w:space="0"/>
            </w:tcBorders>
            <w:shd w:val="clear" w:color="auto" w:fill="auto"/>
            <w:noWrap/>
            <w:vAlign w:val="center"/>
          </w:tcPr>
          <w:p w14:paraId="189A6392">
            <w:pPr>
              <w:widowControl/>
              <w:jc w:val="right"/>
              <w:rPr>
                <w:rFonts w:hint="eastAsia" w:ascii="宋体" w:hAnsi="宋体" w:eastAsia="宋体" w:cs="宋体"/>
                <w:kern w:val="0"/>
                <w:sz w:val="22"/>
              </w:rPr>
            </w:pPr>
          </w:p>
        </w:tc>
        <w:tc>
          <w:tcPr>
            <w:tcW w:w="3244" w:type="dxa"/>
            <w:gridSpan w:val="2"/>
            <w:tcBorders>
              <w:top w:val="nil"/>
              <w:left w:val="nil"/>
              <w:bottom w:val="single" w:color="auto" w:sz="4" w:space="0"/>
              <w:right w:val="single" w:color="auto" w:sz="4" w:space="0"/>
            </w:tcBorders>
            <w:shd w:val="clear" w:color="auto" w:fill="F1F1F1"/>
            <w:noWrap/>
            <w:vAlign w:val="center"/>
          </w:tcPr>
          <w:p w14:paraId="6C1375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54556C65">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636" w:type="dxa"/>
            <w:tcBorders>
              <w:top w:val="nil"/>
              <w:left w:val="nil"/>
              <w:bottom w:val="single" w:color="auto" w:sz="4" w:space="0"/>
              <w:right w:val="single" w:color="auto" w:sz="4" w:space="0"/>
            </w:tcBorders>
            <w:shd w:val="clear" w:color="auto" w:fill="auto"/>
            <w:noWrap/>
            <w:vAlign w:val="center"/>
          </w:tcPr>
          <w:p w14:paraId="55424D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12.06</w:t>
            </w:r>
          </w:p>
        </w:tc>
        <w:tc>
          <w:tcPr>
            <w:tcW w:w="1392" w:type="dxa"/>
            <w:tcBorders>
              <w:top w:val="nil"/>
              <w:left w:val="nil"/>
              <w:bottom w:val="single" w:color="auto" w:sz="4" w:space="0"/>
              <w:right w:val="single" w:color="auto" w:sz="4" w:space="0"/>
            </w:tcBorders>
            <w:shd w:val="clear" w:color="auto" w:fill="auto"/>
            <w:noWrap/>
            <w:vAlign w:val="center"/>
          </w:tcPr>
          <w:p w14:paraId="5BA2C7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12.06</w:t>
            </w:r>
          </w:p>
        </w:tc>
        <w:tc>
          <w:tcPr>
            <w:tcW w:w="1392" w:type="dxa"/>
            <w:tcBorders>
              <w:top w:val="nil"/>
              <w:left w:val="nil"/>
              <w:bottom w:val="single" w:color="auto" w:sz="4" w:space="0"/>
              <w:right w:val="single" w:color="auto" w:sz="4" w:space="0"/>
            </w:tcBorders>
            <w:shd w:val="clear" w:color="auto" w:fill="auto"/>
            <w:noWrap/>
            <w:vAlign w:val="center"/>
          </w:tcPr>
          <w:p w14:paraId="01A89E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2" w:type="dxa"/>
            <w:tcBorders>
              <w:top w:val="nil"/>
              <w:left w:val="nil"/>
              <w:bottom w:val="single" w:color="auto" w:sz="4" w:space="0"/>
              <w:right w:val="single" w:color="auto" w:sz="4" w:space="0"/>
            </w:tcBorders>
            <w:shd w:val="clear" w:color="auto" w:fill="auto"/>
            <w:noWrap/>
            <w:vAlign w:val="center"/>
          </w:tcPr>
          <w:p w14:paraId="7D3207FE">
            <w:pPr>
              <w:widowControl/>
              <w:jc w:val="right"/>
              <w:rPr>
                <w:rFonts w:hint="eastAsia" w:ascii="宋体" w:hAnsi="宋体" w:eastAsia="宋体" w:cs="宋体"/>
                <w:kern w:val="0"/>
                <w:sz w:val="22"/>
                <w:lang w:val="en-US" w:eastAsia="zh-CN"/>
              </w:rPr>
            </w:pPr>
          </w:p>
        </w:tc>
      </w:tr>
      <w:tr w14:paraId="2309E31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900B16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4BE87E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57" w:type="dxa"/>
            <w:tcBorders>
              <w:top w:val="nil"/>
              <w:left w:val="nil"/>
              <w:bottom w:val="single" w:color="auto" w:sz="4" w:space="0"/>
              <w:right w:val="single" w:color="auto" w:sz="4" w:space="0"/>
            </w:tcBorders>
            <w:shd w:val="clear" w:color="auto" w:fill="auto"/>
            <w:noWrap/>
            <w:vAlign w:val="center"/>
          </w:tcPr>
          <w:p w14:paraId="018B6B60">
            <w:pPr>
              <w:widowControl/>
              <w:jc w:val="left"/>
              <w:rPr>
                <w:rFonts w:ascii="宋体" w:hAnsi="宋体" w:eastAsia="宋体" w:cs="宋体"/>
                <w:kern w:val="0"/>
                <w:sz w:val="22"/>
              </w:rPr>
            </w:pP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F1F1F1"/>
            <w:noWrap/>
            <w:vAlign w:val="center"/>
          </w:tcPr>
          <w:p w14:paraId="72A3D4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28E60470">
            <w:pPr>
              <w:widowControl/>
              <w:jc w:val="center"/>
              <w:rPr>
                <w:rFonts w:ascii="宋体" w:hAnsi="宋体" w:eastAsia="宋体" w:cs="宋体"/>
                <w:kern w:val="0"/>
                <w:sz w:val="22"/>
              </w:rPr>
            </w:pPr>
            <w:r>
              <w:rPr>
                <w:rFonts w:hint="eastAsia" w:ascii="宋体" w:hAnsi="宋体" w:eastAsia="宋体" w:cs="宋体"/>
                <w:kern w:val="0"/>
                <w:sz w:val="22"/>
              </w:rPr>
              <w:t>24</w:t>
            </w:r>
          </w:p>
        </w:tc>
        <w:tc>
          <w:tcPr>
            <w:tcW w:w="1636" w:type="dxa"/>
            <w:tcBorders>
              <w:top w:val="nil"/>
              <w:left w:val="nil"/>
              <w:bottom w:val="single" w:color="auto" w:sz="4" w:space="0"/>
              <w:right w:val="single" w:color="auto" w:sz="4" w:space="0"/>
            </w:tcBorders>
            <w:shd w:val="clear" w:color="auto" w:fill="auto"/>
            <w:noWrap/>
            <w:vAlign w:val="center"/>
          </w:tcPr>
          <w:p w14:paraId="2611DC6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256.44</w:t>
            </w:r>
          </w:p>
        </w:tc>
        <w:tc>
          <w:tcPr>
            <w:tcW w:w="1392" w:type="dxa"/>
            <w:tcBorders>
              <w:top w:val="nil"/>
              <w:left w:val="nil"/>
              <w:bottom w:val="single" w:color="auto" w:sz="4" w:space="0"/>
              <w:right w:val="single" w:color="auto" w:sz="4" w:space="0"/>
            </w:tcBorders>
            <w:shd w:val="clear" w:color="auto" w:fill="auto"/>
            <w:noWrap/>
            <w:vAlign w:val="center"/>
          </w:tcPr>
          <w:p w14:paraId="2EDF8B4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171.44</w:t>
            </w:r>
          </w:p>
        </w:tc>
        <w:tc>
          <w:tcPr>
            <w:tcW w:w="1392" w:type="dxa"/>
            <w:tcBorders>
              <w:top w:val="nil"/>
              <w:left w:val="nil"/>
              <w:bottom w:val="single" w:color="auto" w:sz="4" w:space="0"/>
              <w:right w:val="single" w:color="auto" w:sz="4" w:space="0"/>
            </w:tcBorders>
            <w:shd w:val="clear" w:color="auto" w:fill="auto"/>
            <w:noWrap/>
            <w:vAlign w:val="center"/>
          </w:tcPr>
          <w:p w14:paraId="42098D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85.00</w:t>
            </w:r>
          </w:p>
        </w:tc>
        <w:tc>
          <w:tcPr>
            <w:tcW w:w="1572" w:type="dxa"/>
            <w:tcBorders>
              <w:top w:val="nil"/>
              <w:left w:val="nil"/>
              <w:bottom w:val="single" w:color="auto" w:sz="4" w:space="0"/>
              <w:right w:val="single" w:color="auto" w:sz="4" w:space="0"/>
            </w:tcBorders>
            <w:shd w:val="clear" w:color="auto" w:fill="auto"/>
            <w:noWrap/>
            <w:vAlign w:val="center"/>
          </w:tcPr>
          <w:p w14:paraId="2322908A">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6B31D02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C2E12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6A3BA9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57" w:type="dxa"/>
            <w:tcBorders>
              <w:top w:val="nil"/>
              <w:left w:val="nil"/>
              <w:bottom w:val="single" w:color="auto" w:sz="4" w:space="0"/>
              <w:right w:val="single" w:color="auto" w:sz="4" w:space="0"/>
            </w:tcBorders>
            <w:shd w:val="clear" w:color="auto" w:fill="auto"/>
            <w:noWrap/>
            <w:vAlign w:val="center"/>
          </w:tcPr>
          <w:p w14:paraId="52075D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1,589.97</w:t>
            </w:r>
          </w:p>
        </w:tc>
        <w:tc>
          <w:tcPr>
            <w:tcW w:w="3244" w:type="dxa"/>
            <w:gridSpan w:val="2"/>
            <w:tcBorders>
              <w:top w:val="nil"/>
              <w:left w:val="nil"/>
              <w:bottom w:val="single" w:color="auto" w:sz="4" w:space="0"/>
              <w:right w:val="single" w:color="auto" w:sz="4" w:space="0"/>
            </w:tcBorders>
            <w:shd w:val="clear" w:color="auto" w:fill="auto"/>
            <w:noWrap/>
            <w:vAlign w:val="center"/>
          </w:tcPr>
          <w:p w14:paraId="6D6BB57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01" w:type="dxa"/>
            <w:gridSpan w:val="2"/>
            <w:tcBorders>
              <w:top w:val="nil"/>
              <w:left w:val="nil"/>
              <w:bottom w:val="single" w:color="auto" w:sz="4" w:space="0"/>
              <w:right w:val="single" w:color="auto" w:sz="4" w:space="0"/>
            </w:tcBorders>
            <w:shd w:val="clear" w:color="auto" w:fill="auto"/>
            <w:noWrap/>
            <w:vAlign w:val="center"/>
          </w:tcPr>
          <w:p w14:paraId="404C3F30">
            <w:pPr>
              <w:widowControl/>
              <w:jc w:val="center"/>
              <w:rPr>
                <w:rFonts w:ascii="宋体" w:hAnsi="宋体" w:eastAsia="宋体" w:cs="宋体"/>
                <w:kern w:val="0"/>
                <w:sz w:val="22"/>
              </w:rPr>
            </w:pPr>
            <w:r>
              <w:rPr>
                <w:rFonts w:hint="eastAsia" w:ascii="宋体" w:hAnsi="宋体" w:eastAsia="宋体" w:cs="宋体"/>
                <w:kern w:val="0"/>
                <w:sz w:val="22"/>
              </w:rPr>
              <w:t>25</w:t>
            </w:r>
          </w:p>
        </w:tc>
        <w:tc>
          <w:tcPr>
            <w:tcW w:w="1636" w:type="dxa"/>
            <w:tcBorders>
              <w:top w:val="nil"/>
              <w:left w:val="nil"/>
              <w:bottom w:val="single" w:color="auto" w:sz="4" w:space="0"/>
              <w:right w:val="single" w:color="auto" w:sz="4" w:space="0"/>
            </w:tcBorders>
            <w:shd w:val="clear" w:color="auto" w:fill="auto"/>
            <w:noWrap/>
            <w:vAlign w:val="center"/>
          </w:tcPr>
          <w:p w14:paraId="3F51D0F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1,589.97</w:t>
            </w:r>
          </w:p>
        </w:tc>
        <w:tc>
          <w:tcPr>
            <w:tcW w:w="1392" w:type="dxa"/>
            <w:tcBorders>
              <w:top w:val="nil"/>
              <w:left w:val="nil"/>
              <w:bottom w:val="single" w:color="auto" w:sz="4" w:space="0"/>
              <w:right w:val="single" w:color="auto" w:sz="4" w:space="0"/>
            </w:tcBorders>
            <w:shd w:val="clear" w:color="auto" w:fill="auto"/>
            <w:noWrap/>
            <w:vAlign w:val="center"/>
          </w:tcPr>
          <w:p w14:paraId="3F0079C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346.84</w:t>
            </w:r>
          </w:p>
        </w:tc>
        <w:tc>
          <w:tcPr>
            <w:tcW w:w="1392" w:type="dxa"/>
            <w:tcBorders>
              <w:top w:val="nil"/>
              <w:left w:val="nil"/>
              <w:bottom w:val="single" w:color="auto" w:sz="4" w:space="0"/>
              <w:right w:val="single" w:color="auto" w:sz="4" w:space="0"/>
            </w:tcBorders>
            <w:shd w:val="clear" w:color="auto" w:fill="auto"/>
            <w:noWrap/>
            <w:vAlign w:val="center"/>
          </w:tcPr>
          <w:p w14:paraId="2F5F47C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1,243.14</w:t>
            </w:r>
          </w:p>
        </w:tc>
        <w:tc>
          <w:tcPr>
            <w:tcW w:w="1572" w:type="dxa"/>
            <w:tcBorders>
              <w:top w:val="nil"/>
              <w:left w:val="nil"/>
              <w:bottom w:val="single" w:color="auto" w:sz="4" w:space="0"/>
              <w:right w:val="single" w:color="auto" w:sz="4" w:space="0"/>
            </w:tcBorders>
            <w:shd w:val="clear" w:color="auto" w:fill="auto"/>
            <w:noWrap/>
            <w:vAlign w:val="center"/>
          </w:tcPr>
          <w:p w14:paraId="42D4852C">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23DA808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5A5521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0E35E8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57" w:type="dxa"/>
            <w:tcBorders>
              <w:top w:val="nil"/>
              <w:left w:val="nil"/>
              <w:bottom w:val="single" w:color="auto" w:sz="4" w:space="0"/>
              <w:right w:val="single" w:color="auto" w:sz="4" w:space="0"/>
            </w:tcBorders>
            <w:shd w:val="clear" w:color="auto" w:fill="auto"/>
            <w:noWrap/>
            <w:vAlign w:val="center"/>
          </w:tcPr>
          <w:p w14:paraId="10D9A33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2D10EEF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01" w:type="dxa"/>
            <w:gridSpan w:val="2"/>
            <w:tcBorders>
              <w:top w:val="nil"/>
              <w:left w:val="nil"/>
              <w:bottom w:val="single" w:color="auto" w:sz="4" w:space="0"/>
              <w:right w:val="single" w:color="auto" w:sz="4" w:space="0"/>
            </w:tcBorders>
            <w:shd w:val="clear" w:color="auto" w:fill="auto"/>
            <w:noWrap/>
            <w:vAlign w:val="center"/>
          </w:tcPr>
          <w:p w14:paraId="5BAF0F8E">
            <w:pPr>
              <w:widowControl/>
              <w:jc w:val="center"/>
              <w:rPr>
                <w:rFonts w:ascii="宋体" w:hAnsi="宋体" w:eastAsia="宋体" w:cs="宋体"/>
                <w:kern w:val="0"/>
                <w:sz w:val="22"/>
              </w:rPr>
            </w:pPr>
            <w:r>
              <w:rPr>
                <w:rFonts w:hint="eastAsia" w:ascii="宋体" w:hAnsi="宋体" w:eastAsia="宋体" w:cs="宋体"/>
                <w:kern w:val="0"/>
                <w:sz w:val="22"/>
              </w:rPr>
              <w:t>26</w:t>
            </w:r>
          </w:p>
        </w:tc>
        <w:tc>
          <w:tcPr>
            <w:tcW w:w="1636" w:type="dxa"/>
            <w:tcBorders>
              <w:top w:val="nil"/>
              <w:left w:val="nil"/>
              <w:bottom w:val="single" w:color="auto" w:sz="4" w:space="0"/>
              <w:right w:val="single" w:color="auto" w:sz="4" w:space="0"/>
            </w:tcBorders>
            <w:shd w:val="clear" w:color="auto" w:fill="auto"/>
            <w:noWrap/>
            <w:vAlign w:val="center"/>
          </w:tcPr>
          <w:p w14:paraId="6ED56D95">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88B77D1">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E16CBB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6CC38A1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3BAEA1A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7CFA3B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2CC523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57" w:type="dxa"/>
            <w:tcBorders>
              <w:top w:val="nil"/>
              <w:left w:val="nil"/>
              <w:bottom w:val="single" w:color="auto" w:sz="4" w:space="0"/>
              <w:right w:val="single" w:color="auto" w:sz="4" w:space="0"/>
            </w:tcBorders>
            <w:shd w:val="clear" w:color="auto" w:fill="auto"/>
            <w:noWrap/>
            <w:vAlign w:val="center"/>
          </w:tcPr>
          <w:p w14:paraId="4D263EA2">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198A53CE">
            <w:pPr>
              <w:widowControl/>
              <w:jc w:val="left"/>
              <w:rPr>
                <w:rFonts w:ascii="宋体" w:hAnsi="宋体" w:eastAsia="宋体" w:cs="宋体"/>
                <w:kern w:val="0"/>
                <w:sz w:val="22"/>
              </w:rPr>
            </w:pPr>
            <w:r>
              <w:rPr>
                <w:rFonts w:hint="eastAsia" w:ascii="宋体" w:hAnsi="宋体" w:eastAsia="宋体" w:cs="宋体"/>
                <w:kern w:val="0"/>
                <w:sz w:val="22"/>
              </w:rPr>
              <w:t>　</w:t>
            </w:r>
          </w:p>
        </w:tc>
        <w:tc>
          <w:tcPr>
            <w:tcW w:w="1001" w:type="dxa"/>
            <w:gridSpan w:val="2"/>
            <w:tcBorders>
              <w:top w:val="nil"/>
              <w:left w:val="nil"/>
              <w:bottom w:val="single" w:color="auto" w:sz="4" w:space="0"/>
              <w:right w:val="single" w:color="auto" w:sz="4" w:space="0"/>
            </w:tcBorders>
            <w:shd w:val="clear" w:color="auto" w:fill="auto"/>
            <w:noWrap/>
            <w:vAlign w:val="center"/>
          </w:tcPr>
          <w:p w14:paraId="1A814BAB">
            <w:pPr>
              <w:widowControl/>
              <w:jc w:val="center"/>
              <w:rPr>
                <w:rFonts w:ascii="宋体" w:hAnsi="宋体" w:eastAsia="宋体" w:cs="宋体"/>
                <w:kern w:val="0"/>
                <w:sz w:val="22"/>
              </w:rPr>
            </w:pPr>
            <w:r>
              <w:rPr>
                <w:rFonts w:hint="eastAsia" w:ascii="宋体" w:hAnsi="宋体" w:eastAsia="宋体" w:cs="宋体"/>
                <w:kern w:val="0"/>
                <w:sz w:val="22"/>
              </w:rPr>
              <w:t>27</w:t>
            </w:r>
          </w:p>
        </w:tc>
        <w:tc>
          <w:tcPr>
            <w:tcW w:w="1636" w:type="dxa"/>
            <w:tcBorders>
              <w:top w:val="nil"/>
              <w:left w:val="nil"/>
              <w:bottom w:val="single" w:color="auto" w:sz="4" w:space="0"/>
              <w:right w:val="single" w:color="auto" w:sz="4" w:space="0"/>
            </w:tcBorders>
            <w:shd w:val="clear" w:color="auto" w:fill="auto"/>
            <w:noWrap/>
            <w:vAlign w:val="center"/>
          </w:tcPr>
          <w:p w14:paraId="0AE59C24">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289D244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5A64C48E">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388CFEE6">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7E5F402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46BB2C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6F84B2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57" w:type="dxa"/>
            <w:tcBorders>
              <w:top w:val="nil"/>
              <w:left w:val="nil"/>
              <w:bottom w:val="single" w:color="auto" w:sz="4" w:space="0"/>
              <w:right w:val="single" w:color="auto" w:sz="4" w:space="0"/>
            </w:tcBorders>
            <w:shd w:val="clear" w:color="auto" w:fill="auto"/>
            <w:noWrap/>
            <w:vAlign w:val="center"/>
          </w:tcPr>
          <w:p w14:paraId="6E25241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1AB2DC48">
            <w:pPr>
              <w:widowControl/>
              <w:jc w:val="left"/>
              <w:rPr>
                <w:rFonts w:ascii="宋体" w:hAnsi="宋体" w:eastAsia="宋体" w:cs="宋体"/>
                <w:kern w:val="0"/>
                <w:sz w:val="22"/>
              </w:rPr>
            </w:pPr>
            <w:r>
              <w:rPr>
                <w:rFonts w:hint="eastAsia" w:ascii="宋体" w:hAnsi="宋体" w:eastAsia="宋体" w:cs="宋体"/>
                <w:kern w:val="0"/>
                <w:sz w:val="22"/>
              </w:rPr>
              <w:t>　</w:t>
            </w:r>
          </w:p>
        </w:tc>
        <w:tc>
          <w:tcPr>
            <w:tcW w:w="1001" w:type="dxa"/>
            <w:gridSpan w:val="2"/>
            <w:tcBorders>
              <w:top w:val="nil"/>
              <w:left w:val="nil"/>
              <w:bottom w:val="single" w:color="auto" w:sz="4" w:space="0"/>
              <w:right w:val="single" w:color="auto" w:sz="4" w:space="0"/>
            </w:tcBorders>
            <w:shd w:val="clear" w:color="auto" w:fill="auto"/>
            <w:noWrap/>
            <w:vAlign w:val="center"/>
          </w:tcPr>
          <w:p w14:paraId="3AB77B03">
            <w:pPr>
              <w:widowControl/>
              <w:jc w:val="center"/>
              <w:rPr>
                <w:rFonts w:ascii="宋体" w:hAnsi="宋体" w:eastAsia="宋体" w:cs="宋体"/>
                <w:kern w:val="0"/>
                <w:sz w:val="22"/>
              </w:rPr>
            </w:pPr>
            <w:r>
              <w:rPr>
                <w:rFonts w:hint="eastAsia" w:ascii="宋体" w:hAnsi="宋体" w:eastAsia="宋体" w:cs="宋体"/>
                <w:kern w:val="0"/>
                <w:sz w:val="22"/>
              </w:rPr>
              <w:t>28</w:t>
            </w:r>
          </w:p>
        </w:tc>
        <w:tc>
          <w:tcPr>
            <w:tcW w:w="1636" w:type="dxa"/>
            <w:tcBorders>
              <w:top w:val="nil"/>
              <w:left w:val="nil"/>
              <w:bottom w:val="single" w:color="auto" w:sz="4" w:space="0"/>
              <w:right w:val="single" w:color="auto" w:sz="4" w:space="0"/>
            </w:tcBorders>
            <w:shd w:val="clear" w:color="auto" w:fill="auto"/>
            <w:noWrap/>
            <w:vAlign w:val="center"/>
          </w:tcPr>
          <w:p w14:paraId="7D848B8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6CF2F1C7">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4C35D520">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5DDACF8D">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014BA33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59D67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4FFE31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57" w:type="dxa"/>
            <w:tcBorders>
              <w:top w:val="nil"/>
              <w:left w:val="nil"/>
              <w:bottom w:val="single" w:color="auto" w:sz="4" w:space="0"/>
              <w:right w:val="single" w:color="auto" w:sz="4" w:space="0"/>
            </w:tcBorders>
            <w:shd w:val="clear" w:color="auto" w:fill="auto"/>
            <w:noWrap/>
            <w:vAlign w:val="center"/>
          </w:tcPr>
          <w:p w14:paraId="6407DB70">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auto" w:fill="auto"/>
            <w:noWrap/>
            <w:vAlign w:val="center"/>
          </w:tcPr>
          <w:p w14:paraId="344985C2">
            <w:pPr>
              <w:widowControl/>
              <w:jc w:val="left"/>
              <w:rPr>
                <w:rFonts w:ascii="宋体" w:hAnsi="宋体" w:eastAsia="宋体" w:cs="宋体"/>
                <w:kern w:val="0"/>
                <w:sz w:val="22"/>
              </w:rPr>
            </w:pPr>
            <w:r>
              <w:rPr>
                <w:rFonts w:hint="eastAsia" w:ascii="宋体" w:hAnsi="宋体" w:eastAsia="宋体" w:cs="宋体"/>
                <w:kern w:val="0"/>
                <w:sz w:val="22"/>
              </w:rPr>
              <w:t>　</w:t>
            </w:r>
          </w:p>
        </w:tc>
        <w:tc>
          <w:tcPr>
            <w:tcW w:w="1001" w:type="dxa"/>
            <w:gridSpan w:val="2"/>
            <w:tcBorders>
              <w:top w:val="nil"/>
              <w:left w:val="nil"/>
              <w:bottom w:val="single" w:color="auto" w:sz="4" w:space="0"/>
              <w:right w:val="single" w:color="auto" w:sz="4" w:space="0"/>
            </w:tcBorders>
            <w:shd w:val="clear" w:color="auto" w:fill="auto"/>
            <w:noWrap/>
            <w:vAlign w:val="center"/>
          </w:tcPr>
          <w:p w14:paraId="460B7A7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636" w:type="dxa"/>
            <w:tcBorders>
              <w:top w:val="nil"/>
              <w:left w:val="nil"/>
              <w:bottom w:val="single" w:color="auto" w:sz="4" w:space="0"/>
              <w:right w:val="single" w:color="auto" w:sz="4" w:space="0"/>
            </w:tcBorders>
            <w:shd w:val="clear" w:color="auto" w:fill="auto"/>
            <w:noWrap/>
            <w:vAlign w:val="center"/>
          </w:tcPr>
          <w:p w14:paraId="1B744AC7">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609B47B4">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392" w:type="dxa"/>
            <w:tcBorders>
              <w:top w:val="nil"/>
              <w:left w:val="nil"/>
              <w:bottom w:val="single" w:color="auto" w:sz="4" w:space="0"/>
              <w:right w:val="single" w:color="auto" w:sz="4" w:space="0"/>
            </w:tcBorders>
            <w:shd w:val="clear" w:color="auto" w:fill="auto"/>
            <w:noWrap/>
            <w:vAlign w:val="center"/>
          </w:tcPr>
          <w:p w14:paraId="30A26362">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c>
          <w:tcPr>
            <w:tcW w:w="1572" w:type="dxa"/>
            <w:tcBorders>
              <w:top w:val="nil"/>
              <w:left w:val="nil"/>
              <w:bottom w:val="single" w:color="auto" w:sz="4" w:space="0"/>
              <w:right w:val="single" w:color="auto" w:sz="4" w:space="0"/>
            </w:tcBorders>
            <w:shd w:val="clear" w:color="auto" w:fill="auto"/>
            <w:noWrap/>
            <w:vAlign w:val="center"/>
          </w:tcPr>
          <w:p w14:paraId="7470E38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14:paraId="56FAD54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3AD49AB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4DC5A7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57" w:type="dxa"/>
            <w:tcBorders>
              <w:top w:val="nil"/>
              <w:left w:val="nil"/>
              <w:bottom w:val="single" w:color="auto" w:sz="4" w:space="0"/>
              <w:right w:val="single" w:color="auto" w:sz="4" w:space="0"/>
            </w:tcBorders>
            <w:shd w:val="clear" w:color="auto" w:fill="auto"/>
            <w:noWrap/>
            <w:vAlign w:val="center"/>
          </w:tcPr>
          <w:p w14:paraId="03F4C309">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1,589.97</w:t>
            </w:r>
            <w:r>
              <w:rPr>
                <w:rFonts w:hint="eastAsia" w:ascii="宋体" w:hAnsi="宋体" w:eastAsia="宋体" w:cs="宋体"/>
                <w:kern w:val="0"/>
                <w:sz w:val="22"/>
              </w:rPr>
              <w:t>　</w:t>
            </w:r>
          </w:p>
        </w:tc>
        <w:tc>
          <w:tcPr>
            <w:tcW w:w="3244" w:type="dxa"/>
            <w:gridSpan w:val="2"/>
            <w:tcBorders>
              <w:top w:val="nil"/>
              <w:left w:val="nil"/>
              <w:bottom w:val="single" w:color="auto" w:sz="4" w:space="0"/>
              <w:right w:val="single" w:color="auto" w:sz="4" w:space="0"/>
            </w:tcBorders>
            <w:shd w:val="clear" w:color="000000" w:fill="FFFFFF"/>
            <w:noWrap/>
            <w:vAlign w:val="center"/>
          </w:tcPr>
          <w:p w14:paraId="41BF8F8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01" w:type="dxa"/>
            <w:gridSpan w:val="2"/>
            <w:tcBorders>
              <w:top w:val="nil"/>
              <w:left w:val="nil"/>
              <w:bottom w:val="single" w:color="auto" w:sz="4" w:space="0"/>
              <w:right w:val="single" w:color="auto" w:sz="4" w:space="0"/>
            </w:tcBorders>
            <w:shd w:val="clear" w:color="000000" w:fill="FFFFFF"/>
            <w:noWrap/>
            <w:vAlign w:val="center"/>
          </w:tcPr>
          <w:p w14:paraId="54D478A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636" w:type="dxa"/>
            <w:tcBorders>
              <w:top w:val="nil"/>
              <w:left w:val="nil"/>
              <w:bottom w:val="single" w:color="auto" w:sz="4" w:space="0"/>
              <w:right w:val="single" w:color="auto" w:sz="4" w:space="0"/>
            </w:tcBorders>
            <w:shd w:val="clear" w:color="000000" w:fill="FFFFFF"/>
            <w:noWrap/>
            <w:vAlign w:val="center"/>
          </w:tcPr>
          <w:p w14:paraId="6A46E9B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1,589.97</w:t>
            </w:r>
          </w:p>
        </w:tc>
        <w:tc>
          <w:tcPr>
            <w:tcW w:w="1392" w:type="dxa"/>
            <w:tcBorders>
              <w:top w:val="nil"/>
              <w:left w:val="nil"/>
              <w:bottom w:val="single" w:color="auto" w:sz="4" w:space="0"/>
              <w:right w:val="single" w:color="auto" w:sz="4" w:space="0"/>
            </w:tcBorders>
            <w:shd w:val="clear" w:color="000000" w:fill="FFFFFF"/>
            <w:noWrap/>
            <w:vAlign w:val="center"/>
          </w:tcPr>
          <w:p w14:paraId="1BE6C31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346.84</w:t>
            </w:r>
          </w:p>
        </w:tc>
        <w:tc>
          <w:tcPr>
            <w:tcW w:w="1392" w:type="dxa"/>
            <w:tcBorders>
              <w:top w:val="nil"/>
              <w:left w:val="nil"/>
              <w:bottom w:val="single" w:color="auto" w:sz="4" w:space="0"/>
              <w:right w:val="single" w:color="auto" w:sz="4" w:space="0"/>
            </w:tcBorders>
            <w:shd w:val="clear" w:color="auto" w:fill="auto"/>
            <w:noWrap/>
            <w:vAlign w:val="center"/>
          </w:tcPr>
          <w:p w14:paraId="087C91A7">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1,243.14</w:t>
            </w:r>
          </w:p>
        </w:tc>
        <w:tc>
          <w:tcPr>
            <w:tcW w:w="1572" w:type="dxa"/>
            <w:tcBorders>
              <w:top w:val="nil"/>
              <w:left w:val="nil"/>
              <w:bottom w:val="single" w:color="auto" w:sz="4" w:space="0"/>
              <w:right w:val="single" w:color="auto" w:sz="4" w:space="0"/>
            </w:tcBorders>
            <w:shd w:val="clear" w:color="auto" w:fill="auto"/>
            <w:noWrap/>
            <w:vAlign w:val="center"/>
          </w:tcPr>
          <w:p w14:paraId="39F8D98C">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26871A0E">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E36290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0951D89">
      <w:pPr>
        <w:widowControl/>
        <w:jc w:val="center"/>
        <w:rPr>
          <w:rFonts w:ascii="Times New Roman" w:hAnsi="Times New Roman" w:eastAsia="方正小标宋_GBK" w:cs="Times New Roman"/>
          <w:kern w:val="0"/>
          <w:sz w:val="36"/>
          <w:szCs w:val="36"/>
        </w:rPr>
      </w:pPr>
    </w:p>
    <w:p w14:paraId="4F07FE95">
      <w:pPr>
        <w:widowControl/>
        <w:jc w:val="center"/>
        <w:rPr>
          <w:rFonts w:ascii="Times New Roman" w:hAnsi="Times New Roman" w:eastAsia="方正小标宋_GBK" w:cs="Times New Roman"/>
          <w:kern w:val="0"/>
          <w:sz w:val="36"/>
          <w:szCs w:val="36"/>
        </w:rPr>
      </w:pPr>
    </w:p>
    <w:p w14:paraId="12EB4F1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954D5F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D53D1E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0ECBDF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9C967E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2BDC1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D09EEB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4D35E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D8EDCD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99CE4C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A5486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54410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A34B9C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33E605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6B1759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85E71D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7503F6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56CE78E">
            <w:pPr>
              <w:widowControl/>
              <w:jc w:val="left"/>
              <w:rPr>
                <w:rFonts w:ascii="Times New Roman" w:hAnsi="Times New Roman" w:eastAsia="仿宋_GB2312" w:cs="Times New Roman"/>
                <w:kern w:val="0"/>
                <w:szCs w:val="21"/>
              </w:rPr>
            </w:pPr>
          </w:p>
        </w:tc>
      </w:tr>
      <w:tr w14:paraId="0FC9F50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E1A266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080416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419CEA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C21614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12D877C">
            <w:pPr>
              <w:widowControl/>
              <w:jc w:val="left"/>
              <w:rPr>
                <w:rFonts w:ascii="Times New Roman" w:hAnsi="Times New Roman" w:eastAsia="仿宋_GB2312" w:cs="Times New Roman"/>
                <w:kern w:val="0"/>
                <w:szCs w:val="21"/>
              </w:rPr>
            </w:pPr>
          </w:p>
        </w:tc>
      </w:tr>
      <w:tr w14:paraId="4101D73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BBCDE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E58F3A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EC067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FBA4E2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ED9E82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7E05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6C088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346.84</w:t>
            </w:r>
          </w:p>
        </w:tc>
        <w:tc>
          <w:tcPr>
            <w:tcW w:w="3492" w:type="dxa"/>
            <w:tcBorders>
              <w:top w:val="nil"/>
              <w:left w:val="nil"/>
              <w:bottom w:val="single" w:color="auto" w:sz="4" w:space="0"/>
              <w:right w:val="single" w:color="auto" w:sz="4" w:space="0"/>
            </w:tcBorders>
            <w:shd w:val="clear" w:color="auto" w:fill="auto"/>
            <w:vAlign w:val="center"/>
          </w:tcPr>
          <w:p w14:paraId="1FDA73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167.17</w:t>
            </w:r>
          </w:p>
        </w:tc>
        <w:tc>
          <w:tcPr>
            <w:tcW w:w="3000" w:type="dxa"/>
            <w:tcBorders>
              <w:top w:val="nil"/>
              <w:left w:val="nil"/>
              <w:bottom w:val="single" w:color="auto" w:sz="4" w:space="0"/>
              <w:right w:val="single" w:color="auto" w:sz="8" w:space="0"/>
            </w:tcBorders>
            <w:shd w:val="clear" w:color="auto" w:fill="auto"/>
            <w:vAlign w:val="center"/>
          </w:tcPr>
          <w:p w14:paraId="0A20F3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179.67</w:t>
            </w:r>
          </w:p>
        </w:tc>
      </w:tr>
      <w:tr w14:paraId="5611B8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7FBF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3527" w:type="dxa"/>
            <w:tcBorders>
              <w:top w:val="nil"/>
              <w:left w:val="nil"/>
              <w:bottom w:val="single" w:color="auto" w:sz="4" w:space="0"/>
              <w:right w:val="single" w:color="auto" w:sz="4" w:space="0"/>
            </w:tcBorders>
            <w:shd w:val="clear" w:color="auto" w:fill="auto"/>
            <w:vAlign w:val="center"/>
          </w:tcPr>
          <w:p w14:paraId="430C7A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3000" w:type="dxa"/>
            <w:tcBorders>
              <w:top w:val="nil"/>
              <w:left w:val="nil"/>
              <w:bottom w:val="single" w:color="auto" w:sz="4" w:space="0"/>
              <w:right w:val="single" w:color="auto" w:sz="4" w:space="0"/>
            </w:tcBorders>
            <w:shd w:val="clear" w:color="auto" w:fill="auto"/>
            <w:vAlign w:val="center"/>
          </w:tcPr>
          <w:p w14:paraId="6DAF02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8.23</w:t>
            </w:r>
          </w:p>
        </w:tc>
        <w:tc>
          <w:tcPr>
            <w:tcW w:w="3492" w:type="dxa"/>
            <w:tcBorders>
              <w:top w:val="nil"/>
              <w:left w:val="nil"/>
              <w:bottom w:val="single" w:color="auto" w:sz="4" w:space="0"/>
              <w:right w:val="single" w:color="auto" w:sz="4" w:space="0"/>
            </w:tcBorders>
            <w:shd w:val="clear" w:color="auto" w:fill="auto"/>
            <w:vAlign w:val="center"/>
          </w:tcPr>
          <w:p w14:paraId="7D64278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72D9A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8.23</w:t>
            </w:r>
          </w:p>
        </w:tc>
      </w:tr>
      <w:tr w14:paraId="7D5790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87B7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00594EE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CF3E7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15.18</w:t>
            </w:r>
          </w:p>
        </w:tc>
        <w:tc>
          <w:tcPr>
            <w:tcW w:w="3492" w:type="dxa"/>
            <w:tcBorders>
              <w:top w:val="nil"/>
              <w:left w:val="nil"/>
              <w:bottom w:val="single" w:color="auto" w:sz="4" w:space="0"/>
              <w:right w:val="single" w:color="auto" w:sz="4" w:space="0"/>
            </w:tcBorders>
            <w:shd w:val="clear" w:color="auto" w:fill="auto"/>
            <w:vAlign w:val="center"/>
          </w:tcPr>
          <w:p w14:paraId="3D574B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15.18</w:t>
            </w:r>
          </w:p>
        </w:tc>
        <w:tc>
          <w:tcPr>
            <w:tcW w:w="3000" w:type="dxa"/>
            <w:tcBorders>
              <w:top w:val="nil"/>
              <w:left w:val="nil"/>
              <w:bottom w:val="single" w:color="auto" w:sz="4" w:space="0"/>
              <w:right w:val="single" w:color="auto" w:sz="8" w:space="0"/>
            </w:tcBorders>
            <w:shd w:val="clear" w:color="auto" w:fill="auto"/>
            <w:vAlign w:val="center"/>
          </w:tcPr>
          <w:p w14:paraId="28E7DD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454CA6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5915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3527" w:type="dxa"/>
            <w:tcBorders>
              <w:top w:val="nil"/>
              <w:left w:val="nil"/>
              <w:bottom w:val="single" w:color="auto" w:sz="4" w:space="0"/>
              <w:right w:val="single" w:color="auto" w:sz="4" w:space="0"/>
            </w:tcBorders>
            <w:shd w:val="clear" w:color="auto" w:fill="auto"/>
            <w:vAlign w:val="center"/>
          </w:tcPr>
          <w:p w14:paraId="3613A7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3000" w:type="dxa"/>
            <w:tcBorders>
              <w:top w:val="nil"/>
              <w:left w:val="nil"/>
              <w:bottom w:val="single" w:color="auto" w:sz="4" w:space="0"/>
              <w:right w:val="single" w:color="auto" w:sz="4" w:space="0"/>
            </w:tcBorders>
            <w:shd w:val="clear" w:color="auto" w:fill="auto"/>
            <w:vAlign w:val="center"/>
          </w:tcPr>
          <w:p w14:paraId="3E941E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w:t>
            </w:r>
          </w:p>
        </w:tc>
        <w:tc>
          <w:tcPr>
            <w:tcW w:w="3492" w:type="dxa"/>
            <w:tcBorders>
              <w:top w:val="nil"/>
              <w:left w:val="nil"/>
              <w:bottom w:val="single" w:color="auto" w:sz="4" w:space="0"/>
              <w:right w:val="single" w:color="auto" w:sz="4" w:space="0"/>
            </w:tcBorders>
            <w:shd w:val="clear" w:color="auto" w:fill="auto"/>
            <w:vAlign w:val="center"/>
          </w:tcPr>
          <w:p w14:paraId="6B33BA7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w:t>
            </w:r>
          </w:p>
        </w:tc>
        <w:tc>
          <w:tcPr>
            <w:tcW w:w="3000" w:type="dxa"/>
            <w:tcBorders>
              <w:top w:val="nil"/>
              <w:left w:val="nil"/>
              <w:bottom w:val="single" w:color="auto" w:sz="4" w:space="0"/>
              <w:right w:val="single" w:color="auto" w:sz="8" w:space="0"/>
            </w:tcBorders>
            <w:shd w:val="clear" w:color="auto" w:fill="auto"/>
            <w:vAlign w:val="center"/>
          </w:tcPr>
          <w:p w14:paraId="221FD2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98C9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6D861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14:paraId="0574DE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14:paraId="2C4D58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3492" w:type="dxa"/>
            <w:tcBorders>
              <w:top w:val="nil"/>
              <w:left w:val="nil"/>
              <w:bottom w:val="single" w:color="auto" w:sz="4" w:space="0"/>
              <w:right w:val="single" w:color="auto" w:sz="4" w:space="0"/>
            </w:tcBorders>
            <w:shd w:val="clear" w:color="auto" w:fill="auto"/>
            <w:vAlign w:val="center"/>
          </w:tcPr>
          <w:p w14:paraId="17AD259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3000" w:type="dxa"/>
            <w:tcBorders>
              <w:top w:val="nil"/>
              <w:left w:val="nil"/>
              <w:bottom w:val="single" w:color="auto" w:sz="4" w:space="0"/>
              <w:right w:val="single" w:color="auto" w:sz="8" w:space="0"/>
            </w:tcBorders>
            <w:shd w:val="clear" w:color="auto" w:fill="auto"/>
            <w:vAlign w:val="center"/>
          </w:tcPr>
          <w:p w14:paraId="3A007A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31CDF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5A431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3527" w:type="dxa"/>
            <w:tcBorders>
              <w:top w:val="nil"/>
              <w:left w:val="nil"/>
              <w:bottom w:val="single" w:color="auto" w:sz="4" w:space="0"/>
              <w:right w:val="single" w:color="auto" w:sz="4" w:space="0"/>
            </w:tcBorders>
            <w:shd w:val="clear" w:color="auto" w:fill="auto"/>
            <w:vAlign w:val="center"/>
          </w:tcPr>
          <w:p w14:paraId="089EB63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3000" w:type="dxa"/>
            <w:tcBorders>
              <w:top w:val="nil"/>
              <w:left w:val="nil"/>
              <w:bottom w:val="single" w:color="auto" w:sz="4" w:space="0"/>
              <w:right w:val="single" w:color="auto" w:sz="4" w:space="0"/>
            </w:tcBorders>
            <w:shd w:val="clear" w:color="auto" w:fill="auto"/>
            <w:vAlign w:val="center"/>
          </w:tcPr>
          <w:p w14:paraId="6CC5B6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171.44</w:t>
            </w:r>
          </w:p>
        </w:tc>
        <w:tc>
          <w:tcPr>
            <w:tcW w:w="3492" w:type="dxa"/>
            <w:tcBorders>
              <w:top w:val="nil"/>
              <w:left w:val="nil"/>
              <w:bottom w:val="single" w:color="auto" w:sz="4" w:space="0"/>
              <w:right w:val="single" w:color="auto" w:sz="4" w:space="0"/>
            </w:tcBorders>
            <w:shd w:val="clear" w:color="auto" w:fill="auto"/>
            <w:vAlign w:val="center"/>
          </w:tcPr>
          <w:p w14:paraId="7D220C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2CAFC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171.44</w:t>
            </w:r>
          </w:p>
        </w:tc>
      </w:tr>
      <w:tr w14:paraId="6FC55B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47BE6E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8" w:space="0"/>
              <w:right w:val="single" w:color="auto" w:sz="4" w:space="0"/>
            </w:tcBorders>
            <w:shd w:val="clear" w:color="auto" w:fill="auto"/>
            <w:vAlign w:val="center"/>
          </w:tcPr>
          <w:p w14:paraId="03D9C5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14:paraId="75AFE6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138.37</w:t>
            </w:r>
          </w:p>
        </w:tc>
        <w:tc>
          <w:tcPr>
            <w:tcW w:w="3492" w:type="dxa"/>
            <w:tcBorders>
              <w:top w:val="nil"/>
              <w:left w:val="nil"/>
              <w:bottom w:val="single" w:color="auto" w:sz="8" w:space="0"/>
              <w:right w:val="single" w:color="auto" w:sz="4" w:space="0"/>
            </w:tcBorders>
            <w:shd w:val="clear" w:color="auto" w:fill="auto"/>
            <w:vAlign w:val="center"/>
          </w:tcPr>
          <w:p w14:paraId="3FB069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138.37</w:t>
            </w:r>
          </w:p>
        </w:tc>
        <w:tc>
          <w:tcPr>
            <w:tcW w:w="3000" w:type="dxa"/>
            <w:tcBorders>
              <w:top w:val="nil"/>
              <w:left w:val="nil"/>
              <w:bottom w:val="single" w:color="auto" w:sz="8" w:space="0"/>
              <w:right w:val="single" w:color="auto" w:sz="8" w:space="0"/>
            </w:tcBorders>
            <w:shd w:val="clear" w:color="auto" w:fill="auto"/>
            <w:vAlign w:val="center"/>
          </w:tcPr>
          <w:p w14:paraId="45181A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94A6D6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577E1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0C0A609">
      <w:pPr>
        <w:widowControl/>
        <w:jc w:val="left"/>
        <w:rPr>
          <w:rFonts w:ascii="Times New Roman" w:hAnsi="Times New Roman" w:eastAsia="仿宋_GB2312" w:cs="Times New Roman"/>
          <w:bCs/>
          <w:kern w:val="0"/>
          <w:szCs w:val="21"/>
        </w:rPr>
      </w:pPr>
    </w:p>
    <w:p w14:paraId="4ECD3B34">
      <w:pPr>
        <w:widowControl/>
        <w:jc w:val="left"/>
        <w:rPr>
          <w:rFonts w:ascii="Times New Roman" w:hAnsi="Times New Roman" w:eastAsia="仿宋_GB2312" w:cs="Times New Roman"/>
          <w:bCs/>
          <w:kern w:val="0"/>
          <w:szCs w:val="21"/>
        </w:rPr>
      </w:pPr>
      <w:r>
        <w:br w:type="page"/>
      </w:r>
    </w:p>
    <w:tbl>
      <w:tblPr>
        <w:tblStyle w:val="10"/>
        <w:tblW w:w="0" w:type="auto"/>
        <w:tblInd w:w="0" w:type="dxa"/>
        <w:tblLayout w:type="fixed"/>
        <w:tblCellMar>
          <w:top w:w="0" w:type="dxa"/>
          <w:left w:w="108" w:type="dxa"/>
          <w:bottom w:w="0" w:type="dxa"/>
          <w:right w:w="108" w:type="dxa"/>
        </w:tblCellMar>
      </w:tblPr>
      <w:tblGrid>
        <w:gridCol w:w="989"/>
        <w:gridCol w:w="211"/>
        <w:gridCol w:w="28"/>
        <w:gridCol w:w="1869"/>
        <w:gridCol w:w="1103"/>
        <w:gridCol w:w="352"/>
        <w:gridCol w:w="758"/>
        <w:gridCol w:w="1110"/>
        <w:gridCol w:w="592"/>
        <w:gridCol w:w="1688"/>
        <w:gridCol w:w="399"/>
        <w:gridCol w:w="529"/>
        <w:gridCol w:w="1206"/>
        <w:gridCol w:w="355"/>
        <w:gridCol w:w="2086"/>
        <w:gridCol w:w="1260"/>
        <w:gridCol w:w="828"/>
        <w:gridCol w:w="251"/>
      </w:tblGrid>
      <w:tr w14:paraId="1228DD4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B113E0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02E51D4">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D93394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4981880">
        <w:tblPrEx>
          <w:tblCellMar>
            <w:top w:w="0" w:type="dxa"/>
            <w:left w:w="108" w:type="dxa"/>
            <w:bottom w:w="0" w:type="dxa"/>
            <w:right w:w="108" w:type="dxa"/>
          </w:tblCellMar>
        </w:tblPrEx>
        <w:trPr>
          <w:trHeight w:val="113" w:hRule="atLeast"/>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64694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00" w:type="dxa"/>
            <w:gridSpan w:val="3"/>
            <w:tcBorders>
              <w:top w:val="single" w:color="auto" w:sz="4" w:space="0"/>
              <w:left w:val="nil"/>
              <w:bottom w:val="single" w:color="auto" w:sz="4" w:space="0"/>
              <w:right w:val="single" w:color="auto" w:sz="4" w:space="0"/>
            </w:tcBorders>
            <w:shd w:val="clear" w:color="auto" w:fill="auto"/>
            <w:vAlign w:val="center"/>
          </w:tcPr>
          <w:p w14:paraId="32D307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5110D26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0" w:type="dxa"/>
            <w:tcBorders>
              <w:top w:val="single" w:color="auto" w:sz="4" w:space="0"/>
              <w:left w:val="nil"/>
              <w:bottom w:val="single" w:color="auto" w:sz="4" w:space="0"/>
              <w:right w:val="single" w:color="auto" w:sz="4" w:space="0"/>
            </w:tcBorders>
            <w:shd w:val="clear" w:color="auto" w:fill="auto"/>
            <w:vAlign w:val="center"/>
          </w:tcPr>
          <w:p w14:paraId="04B15A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33D9A3C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8" w:type="dxa"/>
            <w:gridSpan w:val="2"/>
            <w:tcBorders>
              <w:top w:val="single" w:color="auto" w:sz="4" w:space="0"/>
              <w:left w:val="nil"/>
              <w:bottom w:val="single" w:color="auto" w:sz="4" w:space="0"/>
              <w:right w:val="single" w:color="auto" w:sz="4" w:space="0"/>
            </w:tcBorders>
            <w:shd w:val="clear" w:color="auto" w:fill="auto"/>
            <w:vAlign w:val="center"/>
          </w:tcPr>
          <w:p w14:paraId="571998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6" w:type="dxa"/>
            <w:tcBorders>
              <w:top w:val="single" w:color="auto" w:sz="4" w:space="0"/>
              <w:left w:val="nil"/>
              <w:bottom w:val="single" w:color="auto" w:sz="4" w:space="0"/>
              <w:right w:val="single" w:color="auto" w:sz="4" w:space="0"/>
            </w:tcBorders>
            <w:shd w:val="clear" w:color="auto" w:fill="auto"/>
            <w:vAlign w:val="center"/>
          </w:tcPr>
          <w:p w14:paraId="6636B49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01" w:type="dxa"/>
            <w:gridSpan w:val="3"/>
            <w:tcBorders>
              <w:top w:val="single" w:color="auto" w:sz="4" w:space="0"/>
              <w:left w:val="nil"/>
              <w:bottom w:val="single" w:color="auto" w:sz="4" w:space="0"/>
              <w:right w:val="single" w:color="auto" w:sz="4" w:space="0"/>
            </w:tcBorders>
            <w:shd w:val="clear" w:color="auto" w:fill="auto"/>
            <w:vAlign w:val="center"/>
          </w:tcPr>
          <w:p w14:paraId="247974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9" w:type="dxa"/>
            <w:gridSpan w:val="2"/>
            <w:tcBorders>
              <w:top w:val="single" w:color="auto" w:sz="4" w:space="0"/>
              <w:left w:val="nil"/>
              <w:bottom w:val="single" w:color="auto" w:sz="4" w:space="0"/>
              <w:right w:val="single" w:color="auto" w:sz="4" w:space="0"/>
            </w:tcBorders>
            <w:shd w:val="clear" w:color="auto" w:fill="auto"/>
            <w:vAlign w:val="center"/>
          </w:tcPr>
          <w:p w14:paraId="3545E7A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C25066F">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C84D8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00" w:type="dxa"/>
            <w:gridSpan w:val="3"/>
            <w:tcBorders>
              <w:top w:val="nil"/>
              <w:left w:val="nil"/>
              <w:bottom w:val="single" w:color="auto" w:sz="4" w:space="0"/>
              <w:right w:val="single" w:color="auto" w:sz="4" w:space="0"/>
            </w:tcBorders>
            <w:shd w:val="clear" w:color="auto" w:fill="auto"/>
            <w:noWrap/>
            <w:vAlign w:val="center"/>
          </w:tcPr>
          <w:p w14:paraId="54AF0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1A0843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138.29</w:t>
            </w:r>
          </w:p>
        </w:tc>
        <w:tc>
          <w:tcPr>
            <w:tcW w:w="1110" w:type="dxa"/>
            <w:tcBorders>
              <w:top w:val="nil"/>
              <w:left w:val="nil"/>
              <w:bottom w:val="single" w:color="auto" w:sz="4" w:space="0"/>
              <w:right w:val="single" w:color="auto" w:sz="4" w:space="0"/>
            </w:tcBorders>
            <w:shd w:val="clear" w:color="auto" w:fill="auto"/>
            <w:noWrap/>
            <w:vAlign w:val="center"/>
          </w:tcPr>
          <w:p w14:paraId="119EB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0" w:type="dxa"/>
            <w:gridSpan w:val="2"/>
            <w:tcBorders>
              <w:top w:val="nil"/>
              <w:left w:val="nil"/>
              <w:bottom w:val="single" w:color="auto" w:sz="4" w:space="0"/>
              <w:right w:val="single" w:color="auto" w:sz="4" w:space="0"/>
            </w:tcBorders>
            <w:shd w:val="clear" w:color="auto" w:fill="auto"/>
            <w:noWrap/>
            <w:vAlign w:val="center"/>
          </w:tcPr>
          <w:p w14:paraId="1469C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4DD5F9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26.90</w:t>
            </w:r>
          </w:p>
        </w:tc>
        <w:tc>
          <w:tcPr>
            <w:tcW w:w="1206" w:type="dxa"/>
            <w:tcBorders>
              <w:top w:val="nil"/>
              <w:left w:val="nil"/>
              <w:bottom w:val="single" w:color="auto" w:sz="4" w:space="0"/>
              <w:right w:val="single" w:color="auto" w:sz="4" w:space="0"/>
            </w:tcBorders>
            <w:shd w:val="clear" w:color="auto" w:fill="auto"/>
            <w:noWrap/>
            <w:vAlign w:val="center"/>
          </w:tcPr>
          <w:p w14:paraId="395BF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01" w:type="dxa"/>
            <w:gridSpan w:val="3"/>
            <w:tcBorders>
              <w:top w:val="nil"/>
              <w:left w:val="nil"/>
              <w:bottom w:val="single" w:color="auto" w:sz="4" w:space="0"/>
              <w:right w:val="single" w:color="auto" w:sz="4" w:space="0"/>
            </w:tcBorders>
            <w:shd w:val="clear" w:color="auto" w:fill="auto"/>
            <w:noWrap/>
            <w:vAlign w:val="center"/>
          </w:tcPr>
          <w:p w14:paraId="698E3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46659D2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BAFEF9D">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AAE75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00" w:type="dxa"/>
            <w:gridSpan w:val="3"/>
            <w:tcBorders>
              <w:top w:val="nil"/>
              <w:left w:val="nil"/>
              <w:bottom w:val="single" w:color="auto" w:sz="4" w:space="0"/>
              <w:right w:val="single" w:color="auto" w:sz="4" w:space="0"/>
            </w:tcBorders>
            <w:shd w:val="clear" w:color="auto" w:fill="auto"/>
            <w:noWrap/>
            <w:vAlign w:val="center"/>
          </w:tcPr>
          <w:p w14:paraId="5923E7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530188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45.29</w:t>
            </w:r>
          </w:p>
        </w:tc>
        <w:tc>
          <w:tcPr>
            <w:tcW w:w="1110" w:type="dxa"/>
            <w:tcBorders>
              <w:top w:val="nil"/>
              <w:left w:val="nil"/>
              <w:bottom w:val="single" w:color="auto" w:sz="4" w:space="0"/>
              <w:right w:val="single" w:color="auto" w:sz="4" w:space="0"/>
            </w:tcBorders>
            <w:shd w:val="clear" w:color="auto" w:fill="auto"/>
            <w:noWrap/>
            <w:vAlign w:val="center"/>
          </w:tcPr>
          <w:p w14:paraId="60EE0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0" w:type="dxa"/>
            <w:gridSpan w:val="2"/>
            <w:tcBorders>
              <w:top w:val="nil"/>
              <w:left w:val="nil"/>
              <w:bottom w:val="single" w:color="auto" w:sz="4" w:space="0"/>
              <w:right w:val="single" w:color="auto" w:sz="4" w:space="0"/>
            </w:tcBorders>
            <w:shd w:val="clear" w:color="auto" w:fill="auto"/>
            <w:noWrap/>
            <w:vAlign w:val="center"/>
          </w:tcPr>
          <w:p w14:paraId="3C070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8" w:type="dxa"/>
            <w:gridSpan w:val="2"/>
            <w:tcBorders>
              <w:top w:val="nil"/>
              <w:left w:val="nil"/>
              <w:bottom w:val="single" w:color="auto" w:sz="4" w:space="0"/>
              <w:right w:val="single" w:color="auto" w:sz="4" w:space="0"/>
            </w:tcBorders>
            <w:shd w:val="clear" w:color="auto" w:fill="auto"/>
            <w:noWrap/>
            <w:vAlign w:val="center"/>
          </w:tcPr>
          <w:p w14:paraId="772CF4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9.09</w:t>
            </w:r>
          </w:p>
        </w:tc>
        <w:tc>
          <w:tcPr>
            <w:tcW w:w="1206" w:type="dxa"/>
            <w:tcBorders>
              <w:top w:val="nil"/>
              <w:left w:val="nil"/>
              <w:bottom w:val="single" w:color="auto" w:sz="4" w:space="0"/>
              <w:right w:val="single" w:color="auto" w:sz="4" w:space="0"/>
            </w:tcBorders>
            <w:shd w:val="clear" w:color="auto" w:fill="auto"/>
            <w:noWrap/>
            <w:vAlign w:val="center"/>
          </w:tcPr>
          <w:p w14:paraId="377E0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01" w:type="dxa"/>
            <w:gridSpan w:val="3"/>
            <w:tcBorders>
              <w:top w:val="nil"/>
              <w:left w:val="nil"/>
              <w:bottom w:val="single" w:color="auto" w:sz="4" w:space="0"/>
              <w:right w:val="single" w:color="auto" w:sz="4" w:space="0"/>
            </w:tcBorders>
            <w:shd w:val="clear" w:color="auto" w:fill="auto"/>
            <w:noWrap/>
            <w:vAlign w:val="center"/>
          </w:tcPr>
          <w:p w14:paraId="2B8985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79" w:type="dxa"/>
            <w:gridSpan w:val="2"/>
            <w:tcBorders>
              <w:top w:val="nil"/>
              <w:left w:val="nil"/>
              <w:bottom w:val="single" w:color="auto" w:sz="4" w:space="0"/>
              <w:right w:val="single" w:color="auto" w:sz="4" w:space="0"/>
            </w:tcBorders>
            <w:shd w:val="clear" w:color="auto" w:fill="auto"/>
            <w:noWrap/>
            <w:vAlign w:val="center"/>
          </w:tcPr>
          <w:p w14:paraId="59991C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AC72715">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3689E7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00" w:type="dxa"/>
            <w:gridSpan w:val="3"/>
            <w:tcBorders>
              <w:top w:val="nil"/>
              <w:left w:val="nil"/>
              <w:bottom w:val="single" w:color="auto" w:sz="4" w:space="0"/>
              <w:right w:val="single" w:color="auto" w:sz="4" w:space="0"/>
            </w:tcBorders>
            <w:shd w:val="clear" w:color="auto" w:fill="auto"/>
            <w:noWrap/>
            <w:vAlign w:val="center"/>
          </w:tcPr>
          <w:p w14:paraId="17DEED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60293B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23.91</w:t>
            </w:r>
          </w:p>
        </w:tc>
        <w:tc>
          <w:tcPr>
            <w:tcW w:w="1110" w:type="dxa"/>
            <w:tcBorders>
              <w:top w:val="nil"/>
              <w:left w:val="nil"/>
              <w:bottom w:val="single" w:color="auto" w:sz="4" w:space="0"/>
              <w:right w:val="single" w:color="auto" w:sz="4" w:space="0"/>
            </w:tcBorders>
            <w:shd w:val="clear" w:color="auto" w:fill="auto"/>
            <w:noWrap/>
            <w:vAlign w:val="center"/>
          </w:tcPr>
          <w:p w14:paraId="44E56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0" w:type="dxa"/>
            <w:gridSpan w:val="2"/>
            <w:tcBorders>
              <w:top w:val="nil"/>
              <w:left w:val="nil"/>
              <w:bottom w:val="single" w:color="auto" w:sz="4" w:space="0"/>
              <w:right w:val="single" w:color="auto" w:sz="4" w:space="0"/>
            </w:tcBorders>
            <w:shd w:val="clear" w:color="auto" w:fill="auto"/>
            <w:noWrap/>
            <w:vAlign w:val="center"/>
          </w:tcPr>
          <w:p w14:paraId="15BF97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8" w:type="dxa"/>
            <w:gridSpan w:val="2"/>
            <w:tcBorders>
              <w:top w:val="nil"/>
              <w:left w:val="nil"/>
              <w:bottom w:val="single" w:color="auto" w:sz="4" w:space="0"/>
              <w:right w:val="single" w:color="auto" w:sz="4" w:space="0"/>
            </w:tcBorders>
            <w:shd w:val="clear" w:color="auto" w:fill="auto"/>
            <w:noWrap/>
            <w:vAlign w:val="center"/>
          </w:tcPr>
          <w:p w14:paraId="6F3535E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2.95</w:t>
            </w:r>
          </w:p>
        </w:tc>
        <w:tc>
          <w:tcPr>
            <w:tcW w:w="1206" w:type="dxa"/>
            <w:tcBorders>
              <w:top w:val="nil"/>
              <w:left w:val="nil"/>
              <w:bottom w:val="single" w:color="auto" w:sz="4" w:space="0"/>
              <w:right w:val="single" w:color="auto" w:sz="4" w:space="0"/>
            </w:tcBorders>
            <w:shd w:val="clear" w:color="auto" w:fill="auto"/>
            <w:noWrap/>
            <w:vAlign w:val="center"/>
          </w:tcPr>
          <w:p w14:paraId="5DD73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01" w:type="dxa"/>
            <w:gridSpan w:val="3"/>
            <w:tcBorders>
              <w:top w:val="nil"/>
              <w:left w:val="nil"/>
              <w:bottom w:val="single" w:color="auto" w:sz="4" w:space="0"/>
              <w:right w:val="single" w:color="auto" w:sz="4" w:space="0"/>
            </w:tcBorders>
            <w:shd w:val="clear" w:color="auto" w:fill="auto"/>
            <w:noWrap/>
            <w:vAlign w:val="center"/>
          </w:tcPr>
          <w:p w14:paraId="0F316C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79" w:type="dxa"/>
            <w:gridSpan w:val="2"/>
            <w:tcBorders>
              <w:top w:val="nil"/>
              <w:left w:val="nil"/>
              <w:bottom w:val="single" w:color="auto" w:sz="4" w:space="0"/>
              <w:right w:val="single" w:color="auto" w:sz="4" w:space="0"/>
            </w:tcBorders>
            <w:shd w:val="clear" w:color="auto" w:fill="auto"/>
            <w:noWrap/>
            <w:vAlign w:val="center"/>
          </w:tcPr>
          <w:p w14:paraId="2A83B4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6A972C">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F2785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00" w:type="dxa"/>
            <w:gridSpan w:val="3"/>
            <w:tcBorders>
              <w:top w:val="nil"/>
              <w:left w:val="nil"/>
              <w:bottom w:val="single" w:color="auto" w:sz="4" w:space="0"/>
              <w:right w:val="single" w:color="auto" w:sz="4" w:space="0"/>
            </w:tcBorders>
            <w:shd w:val="clear" w:color="auto" w:fill="auto"/>
            <w:noWrap/>
            <w:vAlign w:val="center"/>
          </w:tcPr>
          <w:p w14:paraId="51691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10" w:type="dxa"/>
            <w:gridSpan w:val="2"/>
            <w:tcBorders>
              <w:top w:val="nil"/>
              <w:left w:val="nil"/>
              <w:bottom w:val="single" w:color="auto" w:sz="4" w:space="0"/>
              <w:right w:val="single" w:color="auto" w:sz="4" w:space="0"/>
            </w:tcBorders>
            <w:shd w:val="clear" w:color="auto" w:fill="auto"/>
            <w:noWrap/>
            <w:vAlign w:val="center"/>
          </w:tcPr>
          <w:p w14:paraId="1CD4E2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19.36</w:t>
            </w:r>
          </w:p>
        </w:tc>
        <w:tc>
          <w:tcPr>
            <w:tcW w:w="1110" w:type="dxa"/>
            <w:tcBorders>
              <w:top w:val="nil"/>
              <w:left w:val="nil"/>
              <w:bottom w:val="single" w:color="auto" w:sz="4" w:space="0"/>
              <w:right w:val="single" w:color="auto" w:sz="4" w:space="0"/>
            </w:tcBorders>
            <w:shd w:val="clear" w:color="auto" w:fill="auto"/>
            <w:noWrap/>
            <w:vAlign w:val="center"/>
          </w:tcPr>
          <w:p w14:paraId="534DBD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0" w:type="dxa"/>
            <w:gridSpan w:val="2"/>
            <w:tcBorders>
              <w:top w:val="nil"/>
              <w:left w:val="nil"/>
              <w:bottom w:val="single" w:color="auto" w:sz="4" w:space="0"/>
              <w:right w:val="single" w:color="auto" w:sz="4" w:space="0"/>
            </w:tcBorders>
            <w:shd w:val="clear" w:color="auto" w:fill="auto"/>
            <w:noWrap/>
            <w:vAlign w:val="center"/>
          </w:tcPr>
          <w:p w14:paraId="3FF94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8" w:type="dxa"/>
            <w:gridSpan w:val="2"/>
            <w:tcBorders>
              <w:top w:val="nil"/>
              <w:left w:val="nil"/>
              <w:bottom w:val="single" w:color="auto" w:sz="4" w:space="0"/>
              <w:right w:val="single" w:color="auto" w:sz="4" w:space="0"/>
            </w:tcBorders>
            <w:shd w:val="clear" w:color="auto" w:fill="auto"/>
            <w:noWrap/>
            <w:vAlign w:val="center"/>
          </w:tcPr>
          <w:p w14:paraId="3757E0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7B030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01" w:type="dxa"/>
            <w:gridSpan w:val="3"/>
            <w:tcBorders>
              <w:top w:val="nil"/>
              <w:left w:val="nil"/>
              <w:bottom w:val="single" w:color="auto" w:sz="4" w:space="0"/>
              <w:right w:val="single" w:color="auto" w:sz="4" w:space="0"/>
            </w:tcBorders>
            <w:shd w:val="clear" w:color="auto" w:fill="auto"/>
            <w:noWrap/>
            <w:vAlign w:val="center"/>
          </w:tcPr>
          <w:p w14:paraId="29AE0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3331A7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r>
      <w:tr w14:paraId="5DFC068A">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6A980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00" w:type="dxa"/>
            <w:gridSpan w:val="3"/>
            <w:tcBorders>
              <w:top w:val="nil"/>
              <w:left w:val="nil"/>
              <w:bottom w:val="single" w:color="auto" w:sz="4" w:space="0"/>
              <w:right w:val="single" w:color="auto" w:sz="4" w:space="0"/>
            </w:tcBorders>
            <w:shd w:val="clear" w:color="auto" w:fill="auto"/>
            <w:noWrap/>
            <w:vAlign w:val="center"/>
          </w:tcPr>
          <w:p w14:paraId="7B5912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10" w:type="dxa"/>
            <w:gridSpan w:val="2"/>
            <w:tcBorders>
              <w:top w:val="nil"/>
              <w:left w:val="nil"/>
              <w:bottom w:val="single" w:color="auto" w:sz="4" w:space="0"/>
              <w:right w:val="single" w:color="auto" w:sz="4" w:space="0"/>
            </w:tcBorders>
            <w:shd w:val="clear" w:color="auto" w:fill="auto"/>
            <w:noWrap/>
            <w:vAlign w:val="center"/>
          </w:tcPr>
          <w:p w14:paraId="1E1A1A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w:t>
            </w:r>
          </w:p>
        </w:tc>
        <w:tc>
          <w:tcPr>
            <w:tcW w:w="1110" w:type="dxa"/>
            <w:tcBorders>
              <w:top w:val="nil"/>
              <w:left w:val="nil"/>
              <w:bottom w:val="single" w:color="auto" w:sz="4" w:space="0"/>
              <w:right w:val="single" w:color="auto" w:sz="4" w:space="0"/>
            </w:tcBorders>
            <w:shd w:val="clear" w:color="auto" w:fill="auto"/>
            <w:noWrap/>
            <w:vAlign w:val="center"/>
          </w:tcPr>
          <w:p w14:paraId="04C42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0" w:type="dxa"/>
            <w:gridSpan w:val="2"/>
            <w:tcBorders>
              <w:top w:val="nil"/>
              <w:left w:val="nil"/>
              <w:bottom w:val="single" w:color="auto" w:sz="4" w:space="0"/>
              <w:right w:val="single" w:color="auto" w:sz="4" w:space="0"/>
            </w:tcBorders>
            <w:shd w:val="clear" w:color="auto" w:fill="auto"/>
            <w:noWrap/>
            <w:vAlign w:val="center"/>
          </w:tcPr>
          <w:p w14:paraId="00A83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8" w:type="dxa"/>
            <w:gridSpan w:val="2"/>
            <w:tcBorders>
              <w:top w:val="nil"/>
              <w:left w:val="nil"/>
              <w:bottom w:val="single" w:color="auto" w:sz="4" w:space="0"/>
              <w:right w:val="single" w:color="auto" w:sz="4" w:space="0"/>
            </w:tcBorders>
            <w:shd w:val="clear" w:color="auto" w:fill="auto"/>
            <w:noWrap/>
            <w:vAlign w:val="center"/>
          </w:tcPr>
          <w:p w14:paraId="6CCE29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1B2D8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01" w:type="dxa"/>
            <w:gridSpan w:val="3"/>
            <w:tcBorders>
              <w:top w:val="nil"/>
              <w:left w:val="nil"/>
              <w:bottom w:val="single" w:color="auto" w:sz="4" w:space="0"/>
              <w:right w:val="single" w:color="auto" w:sz="4" w:space="0"/>
            </w:tcBorders>
            <w:shd w:val="clear" w:color="auto" w:fill="auto"/>
            <w:noWrap/>
            <w:vAlign w:val="center"/>
          </w:tcPr>
          <w:p w14:paraId="45770D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79" w:type="dxa"/>
            <w:gridSpan w:val="2"/>
            <w:tcBorders>
              <w:top w:val="nil"/>
              <w:left w:val="nil"/>
              <w:bottom w:val="single" w:color="auto" w:sz="4" w:space="0"/>
              <w:right w:val="single" w:color="auto" w:sz="4" w:space="0"/>
            </w:tcBorders>
            <w:shd w:val="clear" w:color="auto" w:fill="auto"/>
            <w:noWrap/>
            <w:vAlign w:val="center"/>
          </w:tcPr>
          <w:p w14:paraId="62F8260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65148D5">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0359A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00" w:type="dxa"/>
            <w:gridSpan w:val="3"/>
            <w:tcBorders>
              <w:top w:val="nil"/>
              <w:left w:val="nil"/>
              <w:bottom w:val="single" w:color="auto" w:sz="4" w:space="0"/>
              <w:right w:val="single" w:color="auto" w:sz="4" w:space="0"/>
            </w:tcBorders>
            <w:shd w:val="clear" w:color="auto" w:fill="auto"/>
            <w:noWrap/>
            <w:vAlign w:val="center"/>
          </w:tcPr>
          <w:p w14:paraId="23CFDE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3005AC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4.98</w:t>
            </w:r>
          </w:p>
        </w:tc>
        <w:tc>
          <w:tcPr>
            <w:tcW w:w="1110" w:type="dxa"/>
            <w:tcBorders>
              <w:top w:val="nil"/>
              <w:left w:val="nil"/>
              <w:bottom w:val="single" w:color="auto" w:sz="4" w:space="0"/>
              <w:right w:val="single" w:color="auto" w:sz="4" w:space="0"/>
            </w:tcBorders>
            <w:shd w:val="clear" w:color="auto" w:fill="auto"/>
            <w:noWrap/>
            <w:vAlign w:val="center"/>
          </w:tcPr>
          <w:p w14:paraId="02C84E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0" w:type="dxa"/>
            <w:gridSpan w:val="2"/>
            <w:tcBorders>
              <w:top w:val="nil"/>
              <w:left w:val="nil"/>
              <w:bottom w:val="single" w:color="auto" w:sz="4" w:space="0"/>
              <w:right w:val="single" w:color="auto" w:sz="4" w:space="0"/>
            </w:tcBorders>
            <w:shd w:val="clear" w:color="auto" w:fill="auto"/>
            <w:noWrap/>
            <w:vAlign w:val="center"/>
          </w:tcPr>
          <w:p w14:paraId="384E52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8" w:type="dxa"/>
            <w:gridSpan w:val="2"/>
            <w:tcBorders>
              <w:top w:val="nil"/>
              <w:left w:val="nil"/>
              <w:bottom w:val="single" w:color="auto" w:sz="4" w:space="0"/>
              <w:right w:val="single" w:color="auto" w:sz="4" w:space="0"/>
            </w:tcBorders>
            <w:shd w:val="clear" w:color="auto" w:fill="auto"/>
            <w:noWrap/>
            <w:vAlign w:val="center"/>
          </w:tcPr>
          <w:p w14:paraId="658136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06" w:type="dxa"/>
            <w:tcBorders>
              <w:top w:val="nil"/>
              <w:left w:val="nil"/>
              <w:bottom w:val="single" w:color="auto" w:sz="4" w:space="0"/>
              <w:right w:val="single" w:color="auto" w:sz="4" w:space="0"/>
            </w:tcBorders>
            <w:shd w:val="clear" w:color="auto" w:fill="auto"/>
            <w:noWrap/>
            <w:vAlign w:val="center"/>
          </w:tcPr>
          <w:p w14:paraId="5475D0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01" w:type="dxa"/>
            <w:gridSpan w:val="3"/>
            <w:tcBorders>
              <w:top w:val="nil"/>
              <w:left w:val="nil"/>
              <w:bottom w:val="single" w:color="auto" w:sz="4" w:space="0"/>
              <w:right w:val="single" w:color="auto" w:sz="4" w:space="0"/>
            </w:tcBorders>
            <w:shd w:val="clear" w:color="auto" w:fill="auto"/>
            <w:noWrap/>
            <w:vAlign w:val="center"/>
          </w:tcPr>
          <w:p w14:paraId="10C728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480216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r>
      <w:tr w14:paraId="0106B23A">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174AA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00" w:type="dxa"/>
            <w:gridSpan w:val="3"/>
            <w:tcBorders>
              <w:top w:val="nil"/>
              <w:left w:val="nil"/>
              <w:bottom w:val="single" w:color="auto" w:sz="4" w:space="0"/>
              <w:right w:val="single" w:color="auto" w:sz="4" w:space="0"/>
            </w:tcBorders>
            <w:shd w:val="clear" w:color="auto" w:fill="auto"/>
            <w:noWrap/>
            <w:vAlign w:val="center"/>
          </w:tcPr>
          <w:p w14:paraId="1299E8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机关事业单位基本养老保险缴费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7B4980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15.18</w:t>
            </w:r>
          </w:p>
        </w:tc>
        <w:tc>
          <w:tcPr>
            <w:tcW w:w="1110" w:type="dxa"/>
            <w:tcBorders>
              <w:top w:val="nil"/>
              <w:left w:val="nil"/>
              <w:bottom w:val="single" w:color="auto" w:sz="4" w:space="0"/>
              <w:right w:val="single" w:color="auto" w:sz="4" w:space="0"/>
            </w:tcBorders>
            <w:shd w:val="clear" w:color="auto" w:fill="auto"/>
            <w:noWrap/>
            <w:vAlign w:val="center"/>
          </w:tcPr>
          <w:p w14:paraId="700D9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0" w:type="dxa"/>
            <w:gridSpan w:val="2"/>
            <w:tcBorders>
              <w:top w:val="nil"/>
              <w:left w:val="nil"/>
              <w:bottom w:val="single" w:color="auto" w:sz="4" w:space="0"/>
              <w:right w:val="single" w:color="auto" w:sz="4" w:space="0"/>
            </w:tcBorders>
            <w:shd w:val="clear" w:color="auto" w:fill="auto"/>
            <w:noWrap/>
            <w:vAlign w:val="center"/>
          </w:tcPr>
          <w:p w14:paraId="39ECAA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8" w:type="dxa"/>
            <w:gridSpan w:val="2"/>
            <w:tcBorders>
              <w:top w:val="nil"/>
              <w:left w:val="nil"/>
              <w:bottom w:val="single" w:color="auto" w:sz="4" w:space="0"/>
              <w:right w:val="single" w:color="auto" w:sz="4" w:space="0"/>
            </w:tcBorders>
            <w:shd w:val="clear" w:color="auto" w:fill="auto"/>
            <w:noWrap/>
            <w:vAlign w:val="center"/>
          </w:tcPr>
          <w:p w14:paraId="0AD4ED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06" w:type="dxa"/>
            <w:tcBorders>
              <w:top w:val="nil"/>
              <w:left w:val="nil"/>
              <w:bottom w:val="single" w:color="auto" w:sz="4" w:space="0"/>
              <w:right w:val="single" w:color="auto" w:sz="4" w:space="0"/>
            </w:tcBorders>
            <w:shd w:val="clear" w:color="auto" w:fill="auto"/>
            <w:noWrap/>
            <w:vAlign w:val="center"/>
          </w:tcPr>
          <w:p w14:paraId="7409EB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01" w:type="dxa"/>
            <w:gridSpan w:val="3"/>
            <w:tcBorders>
              <w:top w:val="nil"/>
              <w:left w:val="nil"/>
              <w:bottom w:val="single" w:color="auto" w:sz="4" w:space="0"/>
              <w:right w:val="single" w:color="auto" w:sz="4" w:space="0"/>
            </w:tcBorders>
            <w:shd w:val="clear" w:color="auto" w:fill="auto"/>
            <w:noWrap/>
            <w:vAlign w:val="center"/>
          </w:tcPr>
          <w:p w14:paraId="501A6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4A03F2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FF1C23">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F6CE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00" w:type="dxa"/>
            <w:gridSpan w:val="3"/>
            <w:tcBorders>
              <w:top w:val="nil"/>
              <w:left w:val="nil"/>
              <w:bottom w:val="single" w:color="auto" w:sz="4" w:space="0"/>
              <w:right w:val="single" w:color="auto" w:sz="4" w:space="0"/>
            </w:tcBorders>
            <w:shd w:val="clear" w:color="auto" w:fill="auto"/>
            <w:noWrap/>
            <w:vAlign w:val="center"/>
          </w:tcPr>
          <w:p w14:paraId="530AB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24ED47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w:t>
            </w:r>
          </w:p>
        </w:tc>
        <w:tc>
          <w:tcPr>
            <w:tcW w:w="1110" w:type="dxa"/>
            <w:tcBorders>
              <w:top w:val="nil"/>
              <w:left w:val="nil"/>
              <w:bottom w:val="single" w:color="auto" w:sz="4" w:space="0"/>
              <w:right w:val="single" w:color="auto" w:sz="4" w:space="0"/>
            </w:tcBorders>
            <w:shd w:val="clear" w:color="auto" w:fill="auto"/>
            <w:noWrap/>
            <w:vAlign w:val="center"/>
          </w:tcPr>
          <w:p w14:paraId="078492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0" w:type="dxa"/>
            <w:gridSpan w:val="2"/>
            <w:tcBorders>
              <w:top w:val="nil"/>
              <w:left w:val="nil"/>
              <w:bottom w:val="single" w:color="auto" w:sz="4" w:space="0"/>
              <w:right w:val="single" w:color="auto" w:sz="4" w:space="0"/>
            </w:tcBorders>
            <w:shd w:val="clear" w:color="auto" w:fill="auto"/>
            <w:noWrap/>
            <w:vAlign w:val="center"/>
          </w:tcPr>
          <w:p w14:paraId="5CC15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8" w:type="dxa"/>
            <w:gridSpan w:val="2"/>
            <w:tcBorders>
              <w:top w:val="nil"/>
              <w:left w:val="nil"/>
              <w:bottom w:val="single" w:color="auto" w:sz="4" w:space="0"/>
              <w:right w:val="single" w:color="auto" w:sz="4" w:space="0"/>
            </w:tcBorders>
            <w:shd w:val="clear" w:color="auto" w:fill="auto"/>
            <w:noWrap/>
            <w:vAlign w:val="center"/>
          </w:tcPr>
          <w:p w14:paraId="3491B2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4009F5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01" w:type="dxa"/>
            <w:gridSpan w:val="3"/>
            <w:tcBorders>
              <w:top w:val="nil"/>
              <w:left w:val="nil"/>
              <w:bottom w:val="single" w:color="auto" w:sz="4" w:space="0"/>
              <w:right w:val="single" w:color="auto" w:sz="4" w:space="0"/>
            </w:tcBorders>
            <w:shd w:val="clear" w:color="auto" w:fill="auto"/>
            <w:noWrap/>
            <w:vAlign w:val="center"/>
          </w:tcPr>
          <w:p w14:paraId="3E77E5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79" w:type="dxa"/>
            <w:gridSpan w:val="2"/>
            <w:tcBorders>
              <w:top w:val="nil"/>
              <w:left w:val="nil"/>
              <w:bottom w:val="single" w:color="auto" w:sz="4" w:space="0"/>
              <w:right w:val="single" w:color="auto" w:sz="4" w:space="0"/>
            </w:tcBorders>
            <w:shd w:val="clear" w:color="auto" w:fill="auto"/>
            <w:noWrap/>
            <w:vAlign w:val="center"/>
          </w:tcPr>
          <w:p w14:paraId="64EEB821">
            <w:pPr>
              <w:keepNext w:val="0"/>
              <w:keepLines w:val="0"/>
              <w:widowControl/>
              <w:suppressLineNumbers w:val="0"/>
              <w:jc w:val="righ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1BF4CC7">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64A7AC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00" w:type="dxa"/>
            <w:gridSpan w:val="3"/>
            <w:tcBorders>
              <w:top w:val="nil"/>
              <w:left w:val="nil"/>
              <w:bottom w:val="single" w:color="auto" w:sz="4" w:space="0"/>
              <w:right w:val="single" w:color="auto" w:sz="4" w:space="0"/>
            </w:tcBorders>
            <w:shd w:val="clear" w:color="auto" w:fill="auto"/>
            <w:noWrap/>
            <w:vAlign w:val="center"/>
          </w:tcPr>
          <w:p w14:paraId="716E1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28AFFB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12.06</w:t>
            </w:r>
          </w:p>
        </w:tc>
        <w:tc>
          <w:tcPr>
            <w:tcW w:w="1110" w:type="dxa"/>
            <w:tcBorders>
              <w:top w:val="nil"/>
              <w:left w:val="nil"/>
              <w:bottom w:val="single" w:color="auto" w:sz="4" w:space="0"/>
              <w:right w:val="single" w:color="auto" w:sz="4" w:space="0"/>
            </w:tcBorders>
            <w:shd w:val="clear" w:color="auto" w:fill="auto"/>
            <w:noWrap/>
            <w:vAlign w:val="center"/>
          </w:tcPr>
          <w:p w14:paraId="38DF0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0" w:type="dxa"/>
            <w:gridSpan w:val="2"/>
            <w:tcBorders>
              <w:top w:val="nil"/>
              <w:left w:val="nil"/>
              <w:bottom w:val="single" w:color="auto" w:sz="4" w:space="0"/>
              <w:right w:val="single" w:color="auto" w:sz="4" w:space="0"/>
            </w:tcBorders>
            <w:shd w:val="clear" w:color="auto" w:fill="auto"/>
            <w:noWrap/>
            <w:vAlign w:val="center"/>
          </w:tcPr>
          <w:p w14:paraId="0FEAF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8" w:type="dxa"/>
            <w:gridSpan w:val="2"/>
            <w:tcBorders>
              <w:top w:val="nil"/>
              <w:left w:val="nil"/>
              <w:bottom w:val="single" w:color="auto" w:sz="4" w:space="0"/>
              <w:right w:val="single" w:color="auto" w:sz="4" w:space="0"/>
            </w:tcBorders>
            <w:shd w:val="clear" w:color="auto" w:fill="auto"/>
            <w:noWrap/>
            <w:vAlign w:val="center"/>
          </w:tcPr>
          <w:p w14:paraId="3613C2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44EEF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01" w:type="dxa"/>
            <w:gridSpan w:val="3"/>
            <w:tcBorders>
              <w:top w:val="nil"/>
              <w:left w:val="nil"/>
              <w:bottom w:val="single" w:color="auto" w:sz="4" w:space="0"/>
              <w:right w:val="single" w:color="auto" w:sz="4" w:space="0"/>
            </w:tcBorders>
            <w:shd w:val="clear" w:color="auto" w:fill="auto"/>
            <w:noWrap/>
            <w:vAlign w:val="center"/>
          </w:tcPr>
          <w:p w14:paraId="200CC9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79" w:type="dxa"/>
            <w:gridSpan w:val="2"/>
            <w:tcBorders>
              <w:top w:val="nil"/>
              <w:left w:val="nil"/>
              <w:bottom w:val="single" w:color="auto" w:sz="4" w:space="0"/>
              <w:right w:val="single" w:color="auto" w:sz="4" w:space="0"/>
            </w:tcBorders>
            <w:shd w:val="clear" w:color="auto" w:fill="auto"/>
            <w:noWrap/>
            <w:vAlign w:val="center"/>
          </w:tcPr>
          <w:p w14:paraId="5C9428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1CD011">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42AA47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00" w:type="dxa"/>
            <w:gridSpan w:val="3"/>
            <w:tcBorders>
              <w:top w:val="nil"/>
              <w:left w:val="nil"/>
              <w:bottom w:val="single" w:color="auto" w:sz="4" w:space="0"/>
              <w:right w:val="single" w:color="auto" w:sz="4" w:space="0"/>
            </w:tcBorders>
            <w:shd w:val="clear" w:color="auto" w:fill="auto"/>
            <w:noWrap/>
            <w:vAlign w:val="center"/>
          </w:tcPr>
          <w:p w14:paraId="41E41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2C50B4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667FE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0" w:type="dxa"/>
            <w:gridSpan w:val="2"/>
            <w:tcBorders>
              <w:top w:val="nil"/>
              <w:left w:val="nil"/>
              <w:bottom w:val="single" w:color="auto" w:sz="4" w:space="0"/>
              <w:right w:val="single" w:color="auto" w:sz="4" w:space="0"/>
            </w:tcBorders>
            <w:shd w:val="clear" w:color="auto" w:fill="auto"/>
            <w:noWrap/>
            <w:vAlign w:val="center"/>
          </w:tcPr>
          <w:p w14:paraId="7284A5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8" w:type="dxa"/>
            <w:gridSpan w:val="2"/>
            <w:tcBorders>
              <w:top w:val="nil"/>
              <w:left w:val="nil"/>
              <w:bottom w:val="single" w:color="auto" w:sz="4" w:space="0"/>
              <w:right w:val="single" w:color="auto" w:sz="4" w:space="0"/>
            </w:tcBorders>
            <w:shd w:val="clear" w:color="auto" w:fill="auto"/>
            <w:noWrap/>
            <w:vAlign w:val="center"/>
          </w:tcPr>
          <w:p w14:paraId="5F89DA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06" w:type="dxa"/>
            <w:tcBorders>
              <w:top w:val="nil"/>
              <w:left w:val="nil"/>
              <w:bottom w:val="single" w:color="auto" w:sz="4" w:space="0"/>
              <w:right w:val="single" w:color="auto" w:sz="4" w:space="0"/>
            </w:tcBorders>
            <w:shd w:val="clear" w:color="auto" w:fill="auto"/>
            <w:noWrap/>
            <w:vAlign w:val="center"/>
          </w:tcPr>
          <w:p w14:paraId="68F65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01" w:type="dxa"/>
            <w:gridSpan w:val="3"/>
            <w:tcBorders>
              <w:top w:val="nil"/>
              <w:left w:val="nil"/>
              <w:bottom w:val="single" w:color="auto" w:sz="4" w:space="0"/>
              <w:right w:val="single" w:color="auto" w:sz="4" w:space="0"/>
            </w:tcBorders>
            <w:shd w:val="clear" w:color="auto" w:fill="auto"/>
            <w:noWrap/>
            <w:vAlign w:val="center"/>
          </w:tcPr>
          <w:p w14:paraId="6F9730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79" w:type="dxa"/>
            <w:gridSpan w:val="2"/>
            <w:tcBorders>
              <w:top w:val="nil"/>
              <w:left w:val="nil"/>
              <w:bottom w:val="single" w:color="auto" w:sz="4" w:space="0"/>
              <w:right w:val="single" w:color="auto" w:sz="4" w:space="0"/>
            </w:tcBorders>
            <w:shd w:val="clear" w:color="auto" w:fill="auto"/>
            <w:noWrap/>
            <w:vAlign w:val="center"/>
          </w:tcPr>
          <w:p w14:paraId="36CBFE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5F9560">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0CAA8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00" w:type="dxa"/>
            <w:gridSpan w:val="3"/>
            <w:tcBorders>
              <w:top w:val="nil"/>
              <w:left w:val="nil"/>
              <w:bottom w:val="single" w:color="auto" w:sz="4" w:space="0"/>
              <w:right w:val="single" w:color="auto" w:sz="4" w:space="0"/>
            </w:tcBorders>
            <w:shd w:val="clear" w:color="auto" w:fill="auto"/>
            <w:noWrap/>
            <w:vAlign w:val="center"/>
          </w:tcPr>
          <w:p w14:paraId="7DD96E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5FEBAE2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48B10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0" w:type="dxa"/>
            <w:gridSpan w:val="2"/>
            <w:tcBorders>
              <w:top w:val="nil"/>
              <w:left w:val="nil"/>
              <w:bottom w:val="single" w:color="auto" w:sz="4" w:space="0"/>
              <w:right w:val="single" w:color="auto" w:sz="4" w:space="0"/>
            </w:tcBorders>
            <w:shd w:val="clear" w:color="auto" w:fill="auto"/>
            <w:noWrap/>
            <w:vAlign w:val="center"/>
          </w:tcPr>
          <w:p w14:paraId="143773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8" w:type="dxa"/>
            <w:gridSpan w:val="2"/>
            <w:tcBorders>
              <w:top w:val="nil"/>
              <w:left w:val="nil"/>
              <w:bottom w:val="single" w:color="auto" w:sz="4" w:space="0"/>
              <w:right w:val="single" w:color="auto" w:sz="4" w:space="0"/>
            </w:tcBorders>
            <w:shd w:val="clear" w:color="auto" w:fill="auto"/>
            <w:noWrap/>
            <w:vAlign w:val="center"/>
          </w:tcPr>
          <w:p w14:paraId="422C30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8C07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01" w:type="dxa"/>
            <w:gridSpan w:val="3"/>
            <w:tcBorders>
              <w:top w:val="nil"/>
              <w:left w:val="nil"/>
              <w:bottom w:val="single" w:color="auto" w:sz="4" w:space="0"/>
              <w:right w:val="single" w:color="auto" w:sz="4" w:space="0"/>
            </w:tcBorders>
            <w:shd w:val="clear" w:color="auto" w:fill="auto"/>
            <w:noWrap/>
            <w:vAlign w:val="center"/>
          </w:tcPr>
          <w:p w14:paraId="3CAD3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79" w:type="dxa"/>
            <w:gridSpan w:val="2"/>
            <w:tcBorders>
              <w:top w:val="nil"/>
              <w:left w:val="nil"/>
              <w:bottom w:val="single" w:color="auto" w:sz="4" w:space="0"/>
              <w:right w:val="single" w:color="auto" w:sz="4" w:space="0"/>
            </w:tcBorders>
            <w:shd w:val="clear" w:color="auto" w:fill="auto"/>
            <w:noWrap/>
            <w:vAlign w:val="center"/>
          </w:tcPr>
          <w:p w14:paraId="22CC7C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CACFFEE">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0E943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00" w:type="dxa"/>
            <w:gridSpan w:val="3"/>
            <w:tcBorders>
              <w:top w:val="nil"/>
              <w:left w:val="nil"/>
              <w:bottom w:val="single" w:color="auto" w:sz="4" w:space="0"/>
              <w:right w:val="single" w:color="auto" w:sz="4" w:space="0"/>
            </w:tcBorders>
            <w:shd w:val="clear" w:color="auto" w:fill="auto"/>
            <w:noWrap/>
            <w:vAlign w:val="center"/>
          </w:tcPr>
          <w:p w14:paraId="26A16D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10" w:type="dxa"/>
            <w:gridSpan w:val="2"/>
            <w:tcBorders>
              <w:top w:val="nil"/>
              <w:left w:val="nil"/>
              <w:bottom w:val="single" w:color="auto" w:sz="4" w:space="0"/>
              <w:right w:val="single" w:color="auto" w:sz="4" w:space="0"/>
            </w:tcBorders>
            <w:shd w:val="clear" w:color="auto" w:fill="auto"/>
            <w:noWrap/>
            <w:vAlign w:val="center"/>
          </w:tcPr>
          <w:p w14:paraId="2D8499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12.91</w:t>
            </w:r>
          </w:p>
        </w:tc>
        <w:tc>
          <w:tcPr>
            <w:tcW w:w="1110" w:type="dxa"/>
            <w:tcBorders>
              <w:top w:val="nil"/>
              <w:left w:val="nil"/>
              <w:bottom w:val="single" w:color="auto" w:sz="4" w:space="0"/>
              <w:right w:val="single" w:color="auto" w:sz="4" w:space="0"/>
            </w:tcBorders>
            <w:shd w:val="clear" w:color="auto" w:fill="auto"/>
            <w:noWrap/>
            <w:vAlign w:val="center"/>
          </w:tcPr>
          <w:p w14:paraId="2E28D5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0" w:type="dxa"/>
            <w:gridSpan w:val="2"/>
            <w:tcBorders>
              <w:top w:val="nil"/>
              <w:left w:val="nil"/>
              <w:bottom w:val="single" w:color="auto" w:sz="4" w:space="0"/>
              <w:right w:val="single" w:color="auto" w:sz="4" w:space="0"/>
            </w:tcBorders>
            <w:shd w:val="clear" w:color="auto" w:fill="auto"/>
            <w:noWrap/>
            <w:vAlign w:val="center"/>
          </w:tcPr>
          <w:p w14:paraId="7CC03C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1B64CA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A30A0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01" w:type="dxa"/>
            <w:gridSpan w:val="3"/>
            <w:tcBorders>
              <w:top w:val="nil"/>
              <w:left w:val="nil"/>
              <w:bottom w:val="single" w:color="auto" w:sz="4" w:space="0"/>
              <w:right w:val="single" w:color="auto" w:sz="4" w:space="0"/>
            </w:tcBorders>
            <w:shd w:val="clear" w:color="auto" w:fill="auto"/>
            <w:noWrap/>
            <w:vAlign w:val="center"/>
          </w:tcPr>
          <w:p w14:paraId="79AFC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79" w:type="dxa"/>
            <w:gridSpan w:val="2"/>
            <w:tcBorders>
              <w:top w:val="nil"/>
              <w:left w:val="nil"/>
              <w:bottom w:val="single" w:color="auto" w:sz="4" w:space="0"/>
              <w:right w:val="single" w:color="auto" w:sz="4" w:space="0"/>
            </w:tcBorders>
            <w:shd w:val="clear" w:color="auto" w:fill="auto"/>
            <w:noWrap/>
            <w:vAlign w:val="center"/>
          </w:tcPr>
          <w:p w14:paraId="79D889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0C31171">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58C2FE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00" w:type="dxa"/>
            <w:gridSpan w:val="3"/>
            <w:tcBorders>
              <w:top w:val="nil"/>
              <w:left w:val="nil"/>
              <w:bottom w:val="single" w:color="auto" w:sz="4" w:space="0"/>
              <w:right w:val="single" w:color="auto" w:sz="4" w:space="0"/>
            </w:tcBorders>
            <w:shd w:val="clear" w:color="auto" w:fill="auto"/>
            <w:noWrap/>
            <w:vAlign w:val="center"/>
          </w:tcPr>
          <w:p w14:paraId="37EDDE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10" w:type="dxa"/>
            <w:gridSpan w:val="2"/>
            <w:tcBorders>
              <w:top w:val="nil"/>
              <w:left w:val="nil"/>
              <w:bottom w:val="single" w:color="auto" w:sz="4" w:space="0"/>
              <w:right w:val="single" w:color="auto" w:sz="4" w:space="0"/>
            </w:tcBorders>
            <w:shd w:val="clear" w:color="auto" w:fill="auto"/>
            <w:noWrap/>
            <w:vAlign w:val="center"/>
          </w:tcPr>
          <w:p w14:paraId="669CA2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03D71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0" w:type="dxa"/>
            <w:gridSpan w:val="2"/>
            <w:tcBorders>
              <w:top w:val="nil"/>
              <w:left w:val="nil"/>
              <w:bottom w:val="single" w:color="auto" w:sz="4" w:space="0"/>
              <w:right w:val="single" w:color="auto" w:sz="4" w:space="0"/>
            </w:tcBorders>
            <w:shd w:val="clear" w:color="auto" w:fill="auto"/>
            <w:noWrap/>
            <w:vAlign w:val="center"/>
          </w:tcPr>
          <w:p w14:paraId="58F3A1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8" w:type="dxa"/>
            <w:gridSpan w:val="2"/>
            <w:tcBorders>
              <w:top w:val="nil"/>
              <w:left w:val="nil"/>
              <w:bottom w:val="single" w:color="auto" w:sz="4" w:space="0"/>
              <w:right w:val="single" w:color="auto" w:sz="4" w:space="0"/>
            </w:tcBorders>
            <w:shd w:val="clear" w:color="auto" w:fill="auto"/>
            <w:noWrap/>
            <w:vAlign w:val="center"/>
          </w:tcPr>
          <w:p w14:paraId="124BA6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4.75</w:t>
            </w:r>
          </w:p>
        </w:tc>
        <w:tc>
          <w:tcPr>
            <w:tcW w:w="1206" w:type="dxa"/>
            <w:tcBorders>
              <w:top w:val="nil"/>
              <w:left w:val="nil"/>
              <w:bottom w:val="single" w:color="auto" w:sz="4" w:space="0"/>
              <w:right w:val="single" w:color="auto" w:sz="4" w:space="0"/>
            </w:tcBorders>
            <w:shd w:val="clear" w:color="auto" w:fill="auto"/>
            <w:noWrap/>
            <w:vAlign w:val="center"/>
          </w:tcPr>
          <w:p w14:paraId="130C35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01" w:type="dxa"/>
            <w:gridSpan w:val="3"/>
            <w:tcBorders>
              <w:top w:val="nil"/>
              <w:left w:val="nil"/>
              <w:bottom w:val="single" w:color="auto" w:sz="4" w:space="0"/>
              <w:right w:val="single" w:color="auto" w:sz="4" w:space="0"/>
            </w:tcBorders>
            <w:shd w:val="clear" w:color="auto" w:fill="auto"/>
            <w:noWrap/>
            <w:vAlign w:val="center"/>
          </w:tcPr>
          <w:p w14:paraId="626FC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79" w:type="dxa"/>
            <w:gridSpan w:val="2"/>
            <w:tcBorders>
              <w:top w:val="nil"/>
              <w:left w:val="nil"/>
              <w:bottom w:val="single" w:color="auto" w:sz="4" w:space="0"/>
              <w:right w:val="single" w:color="auto" w:sz="4" w:space="0"/>
            </w:tcBorders>
            <w:shd w:val="clear" w:color="auto" w:fill="auto"/>
            <w:noWrap/>
            <w:vAlign w:val="center"/>
          </w:tcPr>
          <w:p w14:paraId="1C1477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BC1C89">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32026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00" w:type="dxa"/>
            <w:gridSpan w:val="3"/>
            <w:tcBorders>
              <w:top w:val="nil"/>
              <w:left w:val="nil"/>
              <w:bottom w:val="single" w:color="auto" w:sz="4" w:space="0"/>
              <w:right w:val="single" w:color="auto" w:sz="4" w:space="0"/>
            </w:tcBorders>
            <w:shd w:val="clear" w:color="auto" w:fill="auto"/>
            <w:noWrap/>
            <w:vAlign w:val="center"/>
          </w:tcPr>
          <w:p w14:paraId="7808A9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07F53D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125BFA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0" w:type="dxa"/>
            <w:gridSpan w:val="2"/>
            <w:tcBorders>
              <w:top w:val="nil"/>
              <w:left w:val="nil"/>
              <w:bottom w:val="single" w:color="auto" w:sz="4" w:space="0"/>
              <w:right w:val="single" w:color="auto" w:sz="4" w:space="0"/>
            </w:tcBorders>
            <w:shd w:val="clear" w:color="auto" w:fill="auto"/>
            <w:noWrap/>
            <w:vAlign w:val="center"/>
          </w:tcPr>
          <w:p w14:paraId="284C5A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8" w:type="dxa"/>
            <w:gridSpan w:val="2"/>
            <w:tcBorders>
              <w:top w:val="nil"/>
              <w:left w:val="nil"/>
              <w:bottom w:val="single" w:color="auto" w:sz="4" w:space="0"/>
              <w:right w:val="single" w:color="auto" w:sz="4" w:space="0"/>
            </w:tcBorders>
            <w:shd w:val="clear" w:color="auto" w:fill="auto"/>
            <w:noWrap/>
            <w:vAlign w:val="center"/>
          </w:tcPr>
          <w:p w14:paraId="423957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2992B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01" w:type="dxa"/>
            <w:gridSpan w:val="3"/>
            <w:tcBorders>
              <w:top w:val="nil"/>
              <w:left w:val="nil"/>
              <w:bottom w:val="single" w:color="auto" w:sz="4" w:space="0"/>
              <w:right w:val="single" w:color="auto" w:sz="4" w:space="0"/>
            </w:tcBorders>
            <w:shd w:val="clear" w:color="auto" w:fill="auto"/>
            <w:noWrap/>
            <w:vAlign w:val="center"/>
          </w:tcPr>
          <w:p w14:paraId="60F47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79" w:type="dxa"/>
            <w:gridSpan w:val="2"/>
            <w:tcBorders>
              <w:top w:val="nil"/>
              <w:left w:val="nil"/>
              <w:bottom w:val="single" w:color="auto" w:sz="4" w:space="0"/>
              <w:right w:val="single" w:color="auto" w:sz="4" w:space="0"/>
            </w:tcBorders>
            <w:shd w:val="clear" w:color="auto" w:fill="auto"/>
            <w:noWrap/>
            <w:vAlign w:val="center"/>
          </w:tcPr>
          <w:p w14:paraId="15C6E1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FDA3670">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0B82C3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00" w:type="dxa"/>
            <w:gridSpan w:val="3"/>
            <w:tcBorders>
              <w:top w:val="nil"/>
              <w:left w:val="nil"/>
              <w:bottom w:val="single" w:color="auto" w:sz="4" w:space="0"/>
              <w:right w:val="single" w:color="auto" w:sz="4" w:space="0"/>
            </w:tcBorders>
            <w:shd w:val="clear" w:color="auto" w:fill="auto"/>
            <w:noWrap/>
            <w:vAlign w:val="center"/>
          </w:tcPr>
          <w:p w14:paraId="7C0DC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0E193B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w:t>
            </w:r>
          </w:p>
        </w:tc>
        <w:tc>
          <w:tcPr>
            <w:tcW w:w="1110" w:type="dxa"/>
            <w:tcBorders>
              <w:top w:val="nil"/>
              <w:left w:val="nil"/>
              <w:bottom w:val="single" w:color="auto" w:sz="4" w:space="0"/>
              <w:right w:val="single" w:color="auto" w:sz="4" w:space="0"/>
            </w:tcBorders>
            <w:shd w:val="clear" w:color="auto" w:fill="auto"/>
            <w:noWrap/>
            <w:vAlign w:val="center"/>
          </w:tcPr>
          <w:p w14:paraId="1F112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0" w:type="dxa"/>
            <w:gridSpan w:val="2"/>
            <w:tcBorders>
              <w:top w:val="nil"/>
              <w:left w:val="nil"/>
              <w:bottom w:val="single" w:color="auto" w:sz="4" w:space="0"/>
              <w:right w:val="single" w:color="auto" w:sz="4" w:space="0"/>
            </w:tcBorders>
            <w:shd w:val="clear" w:color="auto" w:fill="auto"/>
            <w:noWrap/>
            <w:vAlign w:val="center"/>
          </w:tcPr>
          <w:p w14:paraId="196B18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8" w:type="dxa"/>
            <w:gridSpan w:val="2"/>
            <w:tcBorders>
              <w:top w:val="nil"/>
              <w:left w:val="nil"/>
              <w:bottom w:val="single" w:color="auto" w:sz="4" w:space="0"/>
              <w:right w:val="single" w:color="auto" w:sz="4" w:space="0"/>
            </w:tcBorders>
            <w:shd w:val="clear" w:color="auto" w:fill="auto"/>
            <w:noWrap/>
            <w:vAlign w:val="center"/>
          </w:tcPr>
          <w:p w14:paraId="6F83A2B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06" w:type="dxa"/>
            <w:tcBorders>
              <w:top w:val="nil"/>
              <w:left w:val="nil"/>
              <w:bottom w:val="single" w:color="auto" w:sz="4" w:space="0"/>
              <w:right w:val="single" w:color="auto" w:sz="4" w:space="0"/>
            </w:tcBorders>
            <w:shd w:val="clear" w:color="auto" w:fill="auto"/>
            <w:noWrap/>
            <w:vAlign w:val="center"/>
          </w:tcPr>
          <w:p w14:paraId="01DA7C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01" w:type="dxa"/>
            <w:gridSpan w:val="3"/>
            <w:tcBorders>
              <w:top w:val="nil"/>
              <w:left w:val="nil"/>
              <w:bottom w:val="single" w:color="auto" w:sz="4" w:space="0"/>
              <w:right w:val="single" w:color="auto" w:sz="4" w:space="0"/>
            </w:tcBorders>
            <w:shd w:val="clear" w:color="auto" w:fill="auto"/>
            <w:noWrap/>
            <w:vAlign w:val="center"/>
          </w:tcPr>
          <w:p w14:paraId="5C7B56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79" w:type="dxa"/>
            <w:gridSpan w:val="2"/>
            <w:tcBorders>
              <w:top w:val="nil"/>
              <w:left w:val="nil"/>
              <w:bottom w:val="single" w:color="auto" w:sz="4" w:space="0"/>
              <w:right w:val="single" w:color="auto" w:sz="4" w:space="0"/>
            </w:tcBorders>
            <w:shd w:val="clear" w:color="auto" w:fill="auto"/>
            <w:noWrap/>
            <w:vAlign w:val="center"/>
          </w:tcPr>
          <w:p w14:paraId="36A48F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A4DE733">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1F67C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00" w:type="dxa"/>
            <w:gridSpan w:val="3"/>
            <w:tcBorders>
              <w:top w:val="nil"/>
              <w:left w:val="nil"/>
              <w:bottom w:val="single" w:color="auto" w:sz="4" w:space="0"/>
              <w:right w:val="single" w:color="auto" w:sz="4" w:space="0"/>
            </w:tcBorders>
            <w:shd w:val="clear" w:color="auto" w:fill="auto"/>
            <w:noWrap/>
            <w:vAlign w:val="center"/>
          </w:tcPr>
          <w:p w14:paraId="752C7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103E92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25B31F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0" w:type="dxa"/>
            <w:gridSpan w:val="2"/>
            <w:tcBorders>
              <w:top w:val="nil"/>
              <w:left w:val="nil"/>
              <w:bottom w:val="single" w:color="auto" w:sz="4" w:space="0"/>
              <w:right w:val="single" w:color="auto" w:sz="4" w:space="0"/>
            </w:tcBorders>
            <w:shd w:val="clear" w:color="auto" w:fill="auto"/>
            <w:noWrap/>
            <w:vAlign w:val="center"/>
          </w:tcPr>
          <w:p w14:paraId="37DDB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8" w:type="dxa"/>
            <w:gridSpan w:val="2"/>
            <w:tcBorders>
              <w:top w:val="nil"/>
              <w:left w:val="nil"/>
              <w:bottom w:val="single" w:color="auto" w:sz="4" w:space="0"/>
              <w:right w:val="single" w:color="auto" w:sz="4" w:space="0"/>
            </w:tcBorders>
            <w:shd w:val="clear" w:color="auto" w:fill="auto"/>
            <w:noWrap/>
            <w:vAlign w:val="center"/>
          </w:tcPr>
          <w:p w14:paraId="55A4F2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06" w:type="dxa"/>
            <w:tcBorders>
              <w:top w:val="nil"/>
              <w:left w:val="nil"/>
              <w:bottom w:val="single" w:color="auto" w:sz="4" w:space="0"/>
              <w:right w:val="single" w:color="auto" w:sz="4" w:space="0"/>
            </w:tcBorders>
            <w:shd w:val="clear" w:color="auto" w:fill="auto"/>
            <w:noWrap/>
            <w:vAlign w:val="center"/>
          </w:tcPr>
          <w:p w14:paraId="220BE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01" w:type="dxa"/>
            <w:gridSpan w:val="3"/>
            <w:tcBorders>
              <w:top w:val="nil"/>
              <w:left w:val="nil"/>
              <w:bottom w:val="single" w:color="auto" w:sz="4" w:space="0"/>
              <w:right w:val="single" w:color="auto" w:sz="4" w:space="0"/>
            </w:tcBorders>
            <w:shd w:val="clear" w:color="auto" w:fill="auto"/>
            <w:noWrap/>
            <w:vAlign w:val="center"/>
          </w:tcPr>
          <w:p w14:paraId="0B4E8D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673B49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2D5C87">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420CD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00" w:type="dxa"/>
            <w:gridSpan w:val="3"/>
            <w:tcBorders>
              <w:top w:val="nil"/>
              <w:left w:val="nil"/>
              <w:bottom w:val="single" w:color="auto" w:sz="4" w:space="0"/>
              <w:right w:val="single" w:color="auto" w:sz="4" w:space="0"/>
            </w:tcBorders>
            <w:shd w:val="clear" w:color="auto" w:fill="auto"/>
            <w:noWrap/>
            <w:vAlign w:val="center"/>
          </w:tcPr>
          <w:p w14:paraId="2D4A33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6DF8362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7DAFC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0" w:type="dxa"/>
            <w:gridSpan w:val="2"/>
            <w:tcBorders>
              <w:top w:val="nil"/>
              <w:left w:val="nil"/>
              <w:bottom w:val="single" w:color="auto" w:sz="4" w:space="0"/>
              <w:right w:val="single" w:color="auto" w:sz="4" w:space="0"/>
            </w:tcBorders>
            <w:shd w:val="clear" w:color="auto" w:fill="auto"/>
            <w:noWrap/>
            <w:vAlign w:val="center"/>
          </w:tcPr>
          <w:p w14:paraId="217BB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8" w:type="dxa"/>
            <w:gridSpan w:val="2"/>
            <w:tcBorders>
              <w:top w:val="nil"/>
              <w:left w:val="nil"/>
              <w:bottom w:val="single" w:color="auto" w:sz="4" w:space="0"/>
              <w:right w:val="single" w:color="auto" w:sz="4" w:space="0"/>
            </w:tcBorders>
            <w:shd w:val="clear" w:color="auto" w:fill="auto"/>
            <w:noWrap/>
            <w:vAlign w:val="center"/>
          </w:tcPr>
          <w:p w14:paraId="3D9257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06" w:type="dxa"/>
            <w:tcBorders>
              <w:top w:val="nil"/>
              <w:left w:val="nil"/>
              <w:bottom w:val="single" w:color="auto" w:sz="4" w:space="0"/>
              <w:right w:val="single" w:color="auto" w:sz="4" w:space="0"/>
            </w:tcBorders>
            <w:shd w:val="clear" w:color="auto" w:fill="auto"/>
            <w:noWrap/>
            <w:vAlign w:val="center"/>
          </w:tcPr>
          <w:p w14:paraId="67740A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01" w:type="dxa"/>
            <w:gridSpan w:val="3"/>
            <w:tcBorders>
              <w:top w:val="nil"/>
              <w:left w:val="nil"/>
              <w:bottom w:val="single" w:color="auto" w:sz="4" w:space="0"/>
              <w:right w:val="single" w:color="auto" w:sz="4" w:space="0"/>
            </w:tcBorders>
            <w:shd w:val="clear" w:color="auto" w:fill="auto"/>
            <w:noWrap/>
            <w:vAlign w:val="center"/>
          </w:tcPr>
          <w:p w14:paraId="46019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452E4A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8AFEE2">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757E5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00" w:type="dxa"/>
            <w:gridSpan w:val="3"/>
            <w:tcBorders>
              <w:top w:val="nil"/>
              <w:left w:val="nil"/>
              <w:bottom w:val="single" w:color="auto" w:sz="4" w:space="0"/>
              <w:right w:val="single" w:color="auto" w:sz="4" w:space="0"/>
            </w:tcBorders>
            <w:shd w:val="clear" w:color="auto" w:fill="auto"/>
            <w:noWrap/>
            <w:vAlign w:val="center"/>
          </w:tcPr>
          <w:p w14:paraId="17DF1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10" w:type="dxa"/>
            <w:gridSpan w:val="2"/>
            <w:tcBorders>
              <w:top w:val="nil"/>
              <w:left w:val="nil"/>
              <w:bottom w:val="single" w:color="auto" w:sz="4" w:space="0"/>
              <w:right w:val="single" w:color="auto" w:sz="4" w:space="0"/>
            </w:tcBorders>
            <w:shd w:val="clear" w:color="auto" w:fill="auto"/>
            <w:noWrap/>
            <w:vAlign w:val="center"/>
          </w:tcPr>
          <w:p w14:paraId="7A2AD4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5F1FBC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0" w:type="dxa"/>
            <w:gridSpan w:val="2"/>
            <w:tcBorders>
              <w:top w:val="nil"/>
              <w:left w:val="nil"/>
              <w:bottom w:val="single" w:color="auto" w:sz="4" w:space="0"/>
              <w:right w:val="single" w:color="auto" w:sz="4" w:space="0"/>
            </w:tcBorders>
            <w:shd w:val="clear" w:color="auto" w:fill="auto"/>
            <w:noWrap/>
            <w:vAlign w:val="center"/>
          </w:tcPr>
          <w:p w14:paraId="72C1A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8" w:type="dxa"/>
            <w:gridSpan w:val="2"/>
            <w:tcBorders>
              <w:top w:val="nil"/>
              <w:left w:val="nil"/>
              <w:bottom w:val="single" w:color="auto" w:sz="4" w:space="0"/>
              <w:right w:val="single" w:color="auto" w:sz="4" w:space="0"/>
            </w:tcBorders>
            <w:shd w:val="clear" w:color="auto" w:fill="auto"/>
            <w:noWrap/>
            <w:vAlign w:val="center"/>
          </w:tcPr>
          <w:p w14:paraId="13EEFB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F8EC9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01" w:type="dxa"/>
            <w:gridSpan w:val="3"/>
            <w:tcBorders>
              <w:top w:val="nil"/>
              <w:left w:val="nil"/>
              <w:bottom w:val="single" w:color="auto" w:sz="4" w:space="0"/>
              <w:right w:val="single" w:color="auto" w:sz="4" w:space="0"/>
            </w:tcBorders>
            <w:shd w:val="clear" w:color="auto" w:fill="auto"/>
            <w:noWrap/>
            <w:vAlign w:val="center"/>
          </w:tcPr>
          <w:p w14:paraId="14E1C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289BB6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950DFE">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1114F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00" w:type="dxa"/>
            <w:gridSpan w:val="3"/>
            <w:tcBorders>
              <w:top w:val="nil"/>
              <w:left w:val="nil"/>
              <w:bottom w:val="single" w:color="auto" w:sz="4" w:space="0"/>
              <w:right w:val="single" w:color="auto" w:sz="4" w:space="0"/>
            </w:tcBorders>
            <w:shd w:val="clear" w:color="auto" w:fill="auto"/>
            <w:noWrap/>
            <w:vAlign w:val="center"/>
          </w:tcPr>
          <w:p w14:paraId="1AABF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10" w:type="dxa"/>
            <w:gridSpan w:val="2"/>
            <w:tcBorders>
              <w:top w:val="nil"/>
              <w:left w:val="nil"/>
              <w:bottom w:val="single" w:color="auto" w:sz="4" w:space="0"/>
              <w:right w:val="single" w:color="auto" w:sz="4" w:space="0"/>
            </w:tcBorders>
            <w:shd w:val="clear" w:color="auto" w:fill="auto"/>
            <w:noWrap/>
            <w:vAlign w:val="center"/>
          </w:tcPr>
          <w:p w14:paraId="7002A09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1865C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0" w:type="dxa"/>
            <w:gridSpan w:val="2"/>
            <w:tcBorders>
              <w:top w:val="nil"/>
              <w:left w:val="nil"/>
              <w:bottom w:val="single" w:color="auto" w:sz="4" w:space="0"/>
              <w:right w:val="single" w:color="auto" w:sz="4" w:space="0"/>
            </w:tcBorders>
            <w:shd w:val="clear" w:color="auto" w:fill="auto"/>
            <w:noWrap/>
            <w:vAlign w:val="center"/>
          </w:tcPr>
          <w:p w14:paraId="38F81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8" w:type="dxa"/>
            <w:gridSpan w:val="2"/>
            <w:tcBorders>
              <w:top w:val="nil"/>
              <w:left w:val="nil"/>
              <w:bottom w:val="single" w:color="auto" w:sz="4" w:space="0"/>
              <w:right w:val="single" w:color="auto" w:sz="4" w:space="0"/>
            </w:tcBorders>
            <w:shd w:val="clear" w:color="auto" w:fill="auto"/>
            <w:noWrap/>
            <w:vAlign w:val="center"/>
          </w:tcPr>
          <w:p w14:paraId="0FDE597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6B34C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01" w:type="dxa"/>
            <w:gridSpan w:val="3"/>
            <w:tcBorders>
              <w:top w:val="nil"/>
              <w:left w:val="nil"/>
              <w:bottom w:val="single" w:color="auto" w:sz="4" w:space="0"/>
              <w:right w:val="single" w:color="auto" w:sz="4" w:space="0"/>
            </w:tcBorders>
            <w:shd w:val="clear" w:color="auto" w:fill="auto"/>
            <w:noWrap/>
            <w:vAlign w:val="center"/>
          </w:tcPr>
          <w:p w14:paraId="79BB9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79" w:type="dxa"/>
            <w:gridSpan w:val="2"/>
            <w:tcBorders>
              <w:top w:val="nil"/>
              <w:left w:val="nil"/>
              <w:bottom w:val="single" w:color="auto" w:sz="4" w:space="0"/>
              <w:right w:val="single" w:color="auto" w:sz="4" w:space="0"/>
            </w:tcBorders>
            <w:shd w:val="clear" w:color="auto" w:fill="auto"/>
            <w:noWrap/>
            <w:vAlign w:val="center"/>
          </w:tcPr>
          <w:p w14:paraId="6EB8CF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EA49A2">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636DC0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00" w:type="dxa"/>
            <w:gridSpan w:val="3"/>
            <w:tcBorders>
              <w:top w:val="nil"/>
              <w:left w:val="nil"/>
              <w:bottom w:val="single" w:color="auto" w:sz="4" w:space="0"/>
              <w:right w:val="single" w:color="auto" w:sz="4" w:space="0"/>
            </w:tcBorders>
            <w:shd w:val="clear" w:color="auto" w:fill="auto"/>
            <w:noWrap/>
            <w:vAlign w:val="center"/>
          </w:tcPr>
          <w:p w14:paraId="2BF6CA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3C330A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w:t>
            </w:r>
          </w:p>
        </w:tc>
        <w:tc>
          <w:tcPr>
            <w:tcW w:w="1110" w:type="dxa"/>
            <w:tcBorders>
              <w:top w:val="nil"/>
              <w:left w:val="nil"/>
              <w:bottom w:val="single" w:color="auto" w:sz="4" w:space="0"/>
              <w:right w:val="single" w:color="auto" w:sz="4" w:space="0"/>
            </w:tcBorders>
            <w:shd w:val="clear" w:color="auto" w:fill="auto"/>
            <w:noWrap/>
            <w:vAlign w:val="center"/>
          </w:tcPr>
          <w:p w14:paraId="6AD04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0" w:type="dxa"/>
            <w:gridSpan w:val="2"/>
            <w:tcBorders>
              <w:top w:val="nil"/>
              <w:left w:val="nil"/>
              <w:bottom w:val="single" w:color="auto" w:sz="4" w:space="0"/>
              <w:right w:val="single" w:color="auto" w:sz="4" w:space="0"/>
            </w:tcBorders>
            <w:shd w:val="clear" w:color="auto" w:fill="auto"/>
            <w:noWrap/>
            <w:vAlign w:val="center"/>
          </w:tcPr>
          <w:p w14:paraId="75452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8" w:type="dxa"/>
            <w:gridSpan w:val="2"/>
            <w:tcBorders>
              <w:top w:val="nil"/>
              <w:left w:val="nil"/>
              <w:bottom w:val="single" w:color="auto" w:sz="4" w:space="0"/>
              <w:right w:val="single" w:color="auto" w:sz="4" w:space="0"/>
            </w:tcBorders>
            <w:shd w:val="clear" w:color="auto" w:fill="auto"/>
            <w:noWrap/>
            <w:vAlign w:val="center"/>
          </w:tcPr>
          <w:p w14:paraId="3FFEF5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68E45B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01" w:type="dxa"/>
            <w:gridSpan w:val="3"/>
            <w:tcBorders>
              <w:top w:val="nil"/>
              <w:left w:val="nil"/>
              <w:bottom w:val="single" w:color="auto" w:sz="4" w:space="0"/>
              <w:right w:val="single" w:color="auto" w:sz="4" w:space="0"/>
            </w:tcBorders>
            <w:shd w:val="clear" w:color="auto" w:fill="auto"/>
            <w:noWrap/>
            <w:vAlign w:val="center"/>
          </w:tcPr>
          <w:p w14:paraId="6ECD38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63FE71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EDAC3F0">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5369B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00" w:type="dxa"/>
            <w:gridSpan w:val="3"/>
            <w:tcBorders>
              <w:top w:val="nil"/>
              <w:left w:val="nil"/>
              <w:bottom w:val="single" w:color="auto" w:sz="4" w:space="0"/>
              <w:right w:val="single" w:color="auto" w:sz="4" w:space="0"/>
            </w:tcBorders>
            <w:shd w:val="clear" w:color="auto" w:fill="auto"/>
            <w:noWrap/>
            <w:vAlign w:val="center"/>
          </w:tcPr>
          <w:p w14:paraId="33382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10" w:type="dxa"/>
            <w:gridSpan w:val="2"/>
            <w:tcBorders>
              <w:top w:val="nil"/>
              <w:left w:val="nil"/>
              <w:bottom w:val="single" w:color="auto" w:sz="4" w:space="0"/>
              <w:right w:val="single" w:color="auto" w:sz="4" w:space="0"/>
            </w:tcBorders>
            <w:shd w:val="clear" w:color="auto" w:fill="auto"/>
            <w:noWrap/>
            <w:vAlign w:val="center"/>
          </w:tcPr>
          <w:p w14:paraId="3A79E4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17E5C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0" w:type="dxa"/>
            <w:gridSpan w:val="2"/>
            <w:tcBorders>
              <w:top w:val="nil"/>
              <w:left w:val="nil"/>
              <w:bottom w:val="single" w:color="auto" w:sz="4" w:space="0"/>
              <w:right w:val="single" w:color="auto" w:sz="4" w:space="0"/>
            </w:tcBorders>
            <w:shd w:val="clear" w:color="auto" w:fill="auto"/>
            <w:noWrap/>
            <w:vAlign w:val="center"/>
          </w:tcPr>
          <w:p w14:paraId="21E42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8" w:type="dxa"/>
            <w:gridSpan w:val="2"/>
            <w:tcBorders>
              <w:top w:val="nil"/>
              <w:left w:val="nil"/>
              <w:bottom w:val="single" w:color="auto" w:sz="4" w:space="0"/>
              <w:right w:val="single" w:color="auto" w:sz="4" w:space="0"/>
            </w:tcBorders>
            <w:shd w:val="clear" w:color="auto" w:fill="auto"/>
            <w:noWrap/>
            <w:vAlign w:val="center"/>
          </w:tcPr>
          <w:p w14:paraId="4E76C2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32F95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01" w:type="dxa"/>
            <w:gridSpan w:val="3"/>
            <w:tcBorders>
              <w:top w:val="nil"/>
              <w:left w:val="nil"/>
              <w:bottom w:val="single" w:color="auto" w:sz="4" w:space="0"/>
              <w:right w:val="single" w:color="auto" w:sz="4" w:space="0"/>
            </w:tcBorders>
            <w:shd w:val="clear" w:color="auto" w:fill="auto"/>
            <w:noWrap/>
            <w:vAlign w:val="center"/>
          </w:tcPr>
          <w:p w14:paraId="514BFC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3EBA6B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B8EB6A9">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52AA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00" w:type="dxa"/>
            <w:gridSpan w:val="3"/>
            <w:tcBorders>
              <w:top w:val="nil"/>
              <w:left w:val="nil"/>
              <w:bottom w:val="single" w:color="auto" w:sz="4" w:space="0"/>
              <w:right w:val="single" w:color="auto" w:sz="4" w:space="0"/>
            </w:tcBorders>
            <w:shd w:val="clear" w:color="auto" w:fill="auto"/>
            <w:noWrap/>
            <w:vAlign w:val="center"/>
          </w:tcPr>
          <w:p w14:paraId="38363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7857BD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3DB52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0" w:type="dxa"/>
            <w:gridSpan w:val="2"/>
            <w:tcBorders>
              <w:top w:val="nil"/>
              <w:left w:val="nil"/>
              <w:bottom w:val="single" w:color="auto" w:sz="4" w:space="0"/>
              <w:right w:val="single" w:color="auto" w:sz="4" w:space="0"/>
            </w:tcBorders>
            <w:shd w:val="clear" w:color="auto" w:fill="auto"/>
            <w:noWrap/>
            <w:vAlign w:val="center"/>
          </w:tcPr>
          <w:p w14:paraId="3A717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8" w:type="dxa"/>
            <w:gridSpan w:val="2"/>
            <w:tcBorders>
              <w:top w:val="nil"/>
              <w:left w:val="nil"/>
              <w:bottom w:val="single" w:color="auto" w:sz="4" w:space="0"/>
              <w:right w:val="single" w:color="auto" w:sz="4" w:space="0"/>
            </w:tcBorders>
            <w:shd w:val="clear" w:color="auto" w:fill="auto"/>
            <w:noWrap/>
            <w:vAlign w:val="center"/>
          </w:tcPr>
          <w:p w14:paraId="338B6E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3A5C784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01" w:type="dxa"/>
            <w:gridSpan w:val="3"/>
            <w:tcBorders>
              <w:top w:val="nil"/>
              <w:left w:val="nil"/>
              <w:bottom w:val="single" w:color="auto" w:sz="4" w:space="0"/>
              <w:right w:val="single" w:color="auto" w:sz="4" w:space="0"/>
            </w:tcBorders>
            <w:shd w:val="clear" w:color="auto" w:fill="auto"/>
            <w:noWrap/>
            <w:vAlign w:val="center"/>
          </w:tcPr>
          <w:p w14:paraId="74EEB64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64F269A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8B2B3C">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44A41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00" w:type="dxa"/>
            <w:gridSpan w:val="3"/>
            <w:tcBorders>
              <w:top w:val="nil"/>
              <w:left w:val="nil"/>
              <w:bottom w:val="single" w:color="auto" w:sz="4" w:space="0"/>
              <w:right w:val="single" w:color="auto" w:sz="4" w:space="0"/>
            </w:tcBorders>
            <w:shd w:val="clear" w:color="auto" w:fill="auto"/>
            <w:noWrap/>
            <w:vAlign w:val="center"/>
          </w:tcPr>
          <w:p w14:paraId="437AC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10" w:type="dxa"/>
            <w:gridSpan w:val="2"/>
            <w:tcBorders>
              <w:top w:val="nil"/>
              <w:left w:val="nil"/>
              <w:bottom w:val="single" w:color="auto" w:sz="4" w:space="0"/>
              <w:right w:val="single" w:color="auto" w:sz="4" w:space="0"/>
            </w:tcBorders>
            <w:shd w:val="clear" w:color="auto" w:fill="auto"/>
            <w:noWrap/>
            <w:vAlign w:val="center"/>
          </w:tcPr>
          <w:p w14:paraId="174E3D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333F73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0" w:type="dxa"/>
            <w:gridSpan w:val="2"/>
            <w:tcBorders>
              <w:top w:val="nil"/>
              <w:left w:val="nil"/>
              <w:bottom w:val="single" w:color="auto" w:sz="4" w:space="0"/>
              <w:right w:val="single" w:color="auto" w:sz="4" w:space="0"/>
            </w:tcBorders>
            <w:shd w:val="clear" w:color="auto" w:fill="auto"/>
            <w:noWrap/>
            <w:vAlign w:val="center"/>
          </w:tcPr>
          <w:p w14:paraId="0E76E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8" w:type="dxa"/>
            <w:gridSpan w:val="2"/>
            <w:tcBorders>
              <w:top w:val="nil"/>
              <w:left w:val="nil"/>
              <w:bottom w:val="single" w:color="auto" w:sz="4" w:space="0"/>
              <w:right w:val="single" w:color="auto" w:sz="4" w:space="0"/>
            </w:tcBorders>
            <w:shd w:val="clear" w:color="auto" w:fill="auto"/>
            <w:noWrap/>
            <w:vAlign w:val="center"/>
          </w:tcPr>
          <w:p w14:paraId="7E47B1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0.72</w:t>
            </w:r>
          </w:p>
        </w:tc>
        <w:tc>
          <w:tcPr>
            <w:tcW w:w="1206" w:type="dxa"/>
            <w:tcBorders>
              <w:top w:val="nil"/>
              <w:left w:val="nil"/>
              <w:bottom w:val="single" w:color="auto" w:sz="4" w:space="0"/>
              <w:right w:val="single" w:color="auto" w:sz="4" w:space="0"/>
            </w:tcBorders>
            <w:shd w:val="clear" w:color="auto" w:fill="auto"/>
            <w:noWrap/>
            <w:vAlign w:val="center"/>
          </w:tcPr>
          <w:p w14:paraId="735FAB3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01" w:type="dxa"/>
            <w:gridSpan w:val="3"/>
            <w:tcBorders>
              <w:top w:val="nil"/>
              <w:left w:val="nil"/>
              <w:bottom w:val="single" w:color="auto" w:sz="4" w:space="0"/>
              <w:right w:val="single" w:color="auto" w:sz="4" w:space="0"/>
            </w:tcBorders>
            <w:shd w:val="clear" w:color="auto" w:fill="auto"/>
            <w:noWrap/>
            <w:vAlign w:val="center"/>
          </w:tcPr>
          <w:p w14:paraId="63DC7E6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对民间非营利组织和群众性自治组织补贴</w:t>
            </w:r>
          </w:p>
        </w:tc>
        <w:tc>
          <w:tcPr>
            <w:tcW w:w="1079" w:type="dxa"/>
            <w:gridSpan w:val="2"/>
            <w:tcBorders>
              <w:top w:val="nil"/>
              <w:left w:val="nil"/>
              <w:bottom w:val="single" w:color="auto" w:sz="4" w:space="0"/>
              <w:right w:val="single" w:color="auto" w:sz="4" w:space="0"/>
            </w:tcBorders>
            <w:shd w:val="clear" w:color="auto" w:fill="auto"/>
            <w:noWrap/>
            <w:vAlign w:val="center"/>
          </w:tcPr>
          <w:p w14:paraId="41893F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2508BF5">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8483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00" w:type="dxa"/>
            <w:gridSpan w:val="3"/>
            <w:tcBorders>
              <w:top w:val="nil"/>
              <w:left w:val="nil"/>
              <w:bottom w:val="single" w:color="auto" w:sz="4" w:space="0"/>
              <w:right w:val="single" w:color="auto" w:sz="4" w:space="0"/>
            </w:tcBorders>
            <w:shd w:val="clear" w:color="auto" w:fill="auto"/>
            <w:noWrap/>
            <w:vAlign w:val="center"/>
          </w:tcPr>
          <w:p w14:paraId="2708EF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10" w:type="dxa"/>
            <w:gridSpan w:val="2"/>
            <w:tcBorders>
              <w:top w:val="nil"/>
              <w:left w:val="nil"/>
              <w:bottom w:val="single" w:color="auto" w:sz="4" w:space="0"/>
              <w:right w:val="single" w:color="auto" w:sz="4" w:space="0"/>
            </w:tcBorders>
            <w:shd w:val="clear" w:color="auto" w:fill="auto"/>
            <w:noWrap/>
            <w:vAlign w:val="center"/>
          </w:tcPr>
          <w:p w14:paraId="4157CE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52411B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0" w:type="dxa"/>
            <w:gridSpan w:val="2"/>
            <w:tcBorders>
              <w:top w:val="nil"/>
              <w:left w:val="nil"/>
              <w:bottom w:val="single" w:color="auto" w:sz="4" w:space="0"/>
              <w:right w:val="single" w:color="auto" w:sz="4" w:space="0"/>
            </w:tcBorders>
            <w:shd w:val="clear" w:color="auto" w:fill="auto"/>
            <w:noWrap/>
            <w:vAlign w:val="center"/>
          </w:tcPr>
          <w:p w14:paraId="4F499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8" w:type="dxa"/>
            <w:gridSpan w:val="2"/>
            <w:tcBorders>
              <w:top w:val="nil"/>
              <w:left w:val="nil"/>
              <w:bottom w:val="single" w:color="auto" w:sz="4" w:space="0"/>
              <w:right w:val="single" w:color="auto" w:sz="4" w:space="0"/>
            </w:tcBorders>
            <w:shd w:val="clear" w:color="auto" w:fill="auto"/>
            <w:noWrap/>
            <w:vAlign w:val="center"/>
          </w:tcPr>
          <w:p w14:paraId="6B373D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5F93B21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01" w:type="dxa"/>
            <w:gridSpan w:val="3"/>
            <w:tcBorders>
              <w:top w:val="nil"/>
              <w:left w:val="nil"/>
              <w:bottom w:val="single" w:color="auto" w:sz="4" w:space="0"/>
              <w:right w:val="single" w:color="auto" w:sz="4" w:space="0"/>
            </w:tcBorders>
            <w:shd w:val="clear" w:color="auto" w:fill="auto"/>
            <w:noWrap/>
            <w:vAlign w:val="center"/>
          </w:tcPr>
          <w:p w14:paraId="7706040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C2539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1F3EB0C">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498C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8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0F27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05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6A386FCF">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4B72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D7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43BA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7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41372EC2">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64F62A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FFEF26">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2364B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00" w:type="dxa"/>
            <w:gridSpan w:val="3"/>
            <w:tcBorders>
              <w:top w:val="nil"/>
              <w:left w:val="nil"/>
              <w:bottom w:val="single" w:color="auto" w:sz="4" w:space="0"/>
              <w:right w:val="single" w:color="auto" w:sz="4" w:space="0"/>
            </w:tcBorders>
            <w:shd w:val="clear" w:color="auto" w:fill="auto"/>
            <w:noWrap/>
            <w:vAlign w:val="center"/>
          </w:tcPr>
          <w:p w14:paraId="1CD87B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05E3646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31618E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0" w:type="dxa"/>
            <w:gridSpan w:val="2"/>
            <w:tcBorders>
              <w:top w:val="nil"/>
              <w:left w:val="nil"/>
              <w:bottom w:val="single" w:color="auto" w:sz="4" w:space="0"/>
              <w:right w:val="single" w:color="auto" w:sz="4" w:space="0"/>
            </w:tcBorders>
            <w:shd w:val="clear" w:color="auto" w:fill="auto"/>
            <w:noWrap/>
            <w:vAlign w:val="center"/>
          </w:tcPr>
          <w:p w14:paraId="4CF3A0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8" w:type="dxa"/>
            <w:gridSpan w:val="2"/>
            <w:tcBorders>
              <w:top w:val="nil"/>
              <w:left w:val="nil"/>
              <w:bottom w:val="single" w:color="auto" w:sz="4" w:space="0"/>
              <w:right w:val="single" w:color="auto" w:sz="4" w:space="0"/>
            </w:tcBorders>
            <w:shd w:val="clear" w:color="auto" w:fill="auto"/>
            <w:noWrap/>
            <w:vAlign w:val="center"/>
          </w:tcPr>
          <w:p w14:paraId="7DCEBF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2AE74E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01" w:type="dxa"/>
            <w:gridSpan w:val="3"/>
            <w:tcBorders>
              <w:top w:val="nil"/>
              <w:left w:val="nil"/>
              <w:bottom w:val="single" w:color="auto" w:sz="4" w:space="0"/>
              <w:right w:val="single" w:color="auto" w:sz="4" w:space="0"/>
            </w:tcBorders>
            <w:shd w:val="clear" w:color="auto" w:fill="auto"/>
            <w:noWrap/>
            <w:vAlign w:val="center"/>
          </w:tcPr>
          <w:p w14:paraId="623BC0C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79" w:type="dxa"/>
            <w:gridSpan w:val="2"/>
            <w:tcBorders>
              <w:top w:val="nil"/>
              <w:left w:val="nil"/>
              <w:bottom w:val="single" w:color="auto" w:sz="4" w:space="0"/>
              <w:right w:val="single" w:color="auto" w:sz="4" w:space="0"/>
            </w:tcBorders>
            <w:shd w:val="clear" w:color="auto" w:fill="auto"/>
            <w:noWrap/>
            <w:vAlign w:val="center"/>
          </w:tcPr>
          <w:p w14:paraId="39A1D0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A7C64E">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737BC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00" w:type="dxa"/>
            <w:gridSpan w:val="3"/>
            <w:tcBorders>
              <w:top w:val="nil"/>
              <w:left w:val="nil"/>
              <w:bottom w:val="single" w:color="auto" w:sz="4" w:space="0"/>
              <w:right w:val="single" w:color="auto" w:sz="4" w:space="0"/>
            </w:tcBorders>
            <w:shd w:val="clear" w:color="auto" w:fill="auto"/>
            <w:noWrap/>
            <w:vAlign w:val="center"/>
          </w:tcPr>
          <w:p w14:paraId="35653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10" w:type="dxa"/>
            <w:gridSpan w:val="2"/>
            <w:tcBorders>
              <w:top w:val="nil"/>
              <w:left w:val="nil"/>
              <w:bottom w:val="single" w:color="auto" w:sz="4" w:space="0"/>
              <w:right w:val="single" w:color="auto" w:sz="4" w:space="0"/>
            </w:tcBorders>
            <w:shd w:val="clear" w:color="auto" w:fill="auto"/>
            <w:noWrap/>
            <w:vAlign w:val="center"/>
          </w:tcPr>
          <w:p w14:paraId="1319ED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14:paraId="286CD9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0" w:type="dxa"/>
            <w:gridSpan w:val="2"/>
            <w:tcBorders>
              <w:top w:val="nil"/>
              <w:left w:val="nil"/>
              <w:bottom w:val="single" w:color="auto" w:sz="4" w:space="0"/>
              <w:right w:val="single" w:color="auto" w:sz="4" w:space="0"/>
            </w:tcBorders>
            <w:shd w:val="clear" w:color="auto" w:fill="auto"/>
            <w:noWrap/>
            <w:vAlign w:val="center"/>
          </w:tcPr>
          <w:p w14:paraId="7AF671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086A3D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w:t>
            </w:r>
          </w:p>
        </w:tc>
        <w:tc>
          <w:tcPr>
            <w:tcW w:w="1206" w:type="dxa"/>
            <w:tcBorders>
              <w:top w:val="nil"/>
              <w:left w:val="nil"/>
              <w:bottom w:val="single" w:color="auto" w:sz="4" w:space="0"/>
              <w:right w:val="single" w:color="auto" w:sz="4" w:space="0"/>
            </w:tcBorders>
            <w:shd w:val="clear" w:color="auto" w:fill="auto"/>
            <w:noWrap/>
            <w:vAlign w:val="center"/>
          </w:tcPr>
          <w:p w14:paraId="7D745C8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01" w:type="dxa"/>
            <w:gridSpan w:val="3"/>
            <w:tcBorders>
              <w:top w:val="nil"/>
              <w:left w:val="nil"/>
              <w:bottom w:val="single" w:color="auto" w:sz="4" w:space="0"/>
              <w:right w:val="single" w:color="auto" w:sz="4" w:space="0"/>
            </w:tcBorders>
            <w:shd w:val="clear" w:color="auto" w:fill="auto"/>
            <w:noWrap/>
            <w:vAlign w:val="center"/>
          </w:tcPr>
          <w:p w14:paraId="776AF9A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79" w:type="dxa"/>
            <w:gridSpan w:val="2"/>
            <w:tcBorders>
              <w:top w:val="nil"/>
              <w:left w:val="nil"/>
              <w:bottom w:val="single" w:color="auto" w:sz="4" w:space="0"/>
              <w:right w:val="single" w:color="auto" w:sz="4" w:space="0"/>
            </w:tcBorders>
            <w:shd w:val="clear" w:color="auto" w:fill="auto"/>
            <w:noWrap/>
            <w:vAlign w:val="center"/>
          </w:tcPr>
          <w:p w14:paraId="2C8301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ED692F0">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6C7AB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00" w:type="dxa"/>
            <w:gridSpan w:val="3"/>
            <w:tcBorders>
              <w:top w:val="nil"/>
              <w:left w:val="nil"/>
              <w:bottom w:val="single" w:color="auto" w:sz="4" w:space="0"/>
              <w:right w:val="single" w:color="auto" w:sz="4" w:space="0"/>
            </w:tcBorders>
            <w:shd w:val="clear" w:color="auto" w:fill="auto"/>
            <w:noWrap/>
            <w:vAlign w:val="center"/>
          </w:tcPr>
          <w:p w14:paraId="1E06F9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7B72EA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1110" w:type="dxa"/>
            <w:tcBorders>
              <w:top w:val="nil"/>
              <w:left w:val="nil"/>
              <w:bottom w:val="single" w:color="auto" w:sz="4" w:space="0"/>
              <w:right w:val="single" w:color="auto" w:sz="4" w:space="0"/>
            </w:tcBorders>
            <w:shd w:val="clear" w:color="auto" w:fill="auto"/>
            <w:noWrap/>
            <w:vAlign w:val="center"/>
          </w:tcPr>
          <w:p w14:paraId="25F0F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0" w:type="dxa"/>
            <w:gridSpan w:val="2"/>
            <w:tcBorders>
              <w:top w:val="nil"/>
              <w:left w:val="nil"/>
              <w:bottom w:val="single" w:color="auto" w:sz="4" w:space="0"/>
              <w:right w:val="single" w:color="auto" w:sz="4" w:space="0"/>
            </w:tcBorders>
            <w:shd w:val="clear" w:color="auto" w:fill="auto"/>
            <w:noWrap/>
            <w:vAlign w:val="center"/>
          </w:tcPr>
          <w:p w14:paraId="0E3C1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206E0E6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C5C8D4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1" w:type="dxa"/>
            <w:gridSpan w:val="3"/>
            <w:tcBorders>
              <w:top w:val="nil"/>
              <w:left w:val="nil"/>
              <w:bottom w:val="single" w:color="auto" w:sz="4" w:space="0"/>
              <w:right w:val="single" w:color="auto" w:sz="4" w:space="0"/>
            </w:tcBorders>
            <w:shd w:val="clear" w:color="auto" w:fill="auto"/>
            <w:noWrap/>
            <w:vAlign w:val="center"/>
          </w:tcPr>
          <w:p w14:paraId="38F47F7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04E8D9E6">
            <w:pPr>
              <w:jc w:val="right"/>
              <w:rPr>
                <w:rFonts w:ascii="宋体" w:hAnsi="宋体" w:eastAsia="宋体" w:cs="宋体"/>
                <w:color w:val="000000"/>
                <w:kern w:val="0"/>
                <w:szCs w:val="20"/>
              </w:rPr>
            </w:pPr>
          </w:p>
        </w:tc>
      </w:tr>
      <w:tr w14:paraId="7837EB39">
        <w:tblPrEx>
          <w:tblCellMar>
            <w:top w:w="0" w:type="dxa"/>
            <w:left w:w="108" w:type="dxa"/>
            <w:bottom w:w="0" w:type="dxa"/>
            <w:right w:w="108" w:type="dxa"/>
          </w:tblCellMar>
        </w:tblPrEx>
        <w:trPr>
          <w:trHeight w:val="284" w:hRule="exact"/>
        </w:trPr>
        <w:tc>
          <w:tcPr>
            <w:tcW w:w="1200" w:type="dxa"/>
            <w:gridSpan w:val="2"/>
            <w:tcBorders>
              <w:top w:val="nil"/>
              <w:left w:val="single" w:color="auto" w:sz="4" w:space="0"/>
              <w:bottom w:val="single" w:color="auto" w:sz="4" w:space="0"/>
              <w:right w:val="single" w:color="auto" w:sz="4" w:space="0"/>
            </w:tcBorders>
            <w:shd w:val="clear" w:color="auto" w:fill="auto"/>
            <w:noWrap/>
            <w:vAlign w:val="center"/>
          </w:tcPr>
          <w:p w14:paraId="5F772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00" w:type="dxa"/>
            <w:gridSpan w:val="3"/>
            <w:tcBorders>
              <w:top w:val="nil"/>
              <w:left w:val="nil"/>
              <w:bottom w:val="single" w:color="auto" w:sz="4" w:space="0"/>
              <w:right w:val="single" w:color="auto" w:sz="4" w:space="0"/>
            </w:tcBorders>
            <w:shd w:val="clear" w:color="auto" w:fill="auto"/>
            <w:noWrap/>
            <w:vAlign w:val="center"/>
          </w:tcPr>
          <w:p w14:paraId="05227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0" w:type="dxa"/>
            <w:gridSpan w:val="2"/>
            <w:tcBorders>
              <w:top w:val="nil"/>
              <w:left w:val="nil"/>
              <w:bottom w:val="single" w:color="auto" w:sz="4" w:space="0"/>
              <w:right w:val="single" w:color="auto" w:sz="4" w:space="0"/>
            </w:tcBorders>
            <w:shd w:val="clear" w:color="auto" w:fill="auto"/>
            <w:noWrap/>
            <w:vAlign w:val="center"/>
          </w:tcPr>
          <w:p w14:paraId="26D8EA44">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14:paraId="7E835A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0" w:type="dxa"/>
            <w:gridSpan w:val="2"/>
            <w:tcBorders>
              <w:top w:val="nil"/>
              <w:left w:val="nil"/>
              <w:bottom w:val="single" w:color="auto" w:sz="4" w:space="0"/>
              <w:right w:val="single" w:color="auto" w:sz="4" w:space="0"/>
            </w:tcBorders>
            <w:shd w:val="clear" w:color="auto" w:fill="auto"/>
            <w:noWrap/>
            <w:vAlign w:val="center"/>
          </w:tcPr>
          <w:p w14:paraId="6522B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35551D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w:t>
            </w:r>
          </w:p>
        </w:tc>
        <w:tc>
          <w:tcPr>
            <w:tcW w:w="1206" w:type="dxa"/>
            <w:tcBorders>
              <w:top w:val="nil"/>
              <w:left w:val="nil"/>
              <w:bottom w:val="single" w:color="auto" w:sz="4" w:space="0"/>
              <w:right w:val="single" w:color="auto" w:sz="4" w:space="0"/>
            </w:tcBorders>
            <w:shd w:val="clear" w:color="auto" w:fill="auto"/>
            <w:noWrap/>
            <w:vAlign w:val="center"/>
          </w:tcPr>
          <w:p w14:paraId="5A8DE29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1" w:type="dxa"/>
            <w:gridSpan w:val="3"/>
            <w:tcBorders>
              <w:top w:val="nil"/>
              <w:left w:val="nil"/>
              <w:bottom w:val="single" w:color="auto" w:sz="4" w:space="0"/>
              <w:right w:val="single" w:color="auto" w:sz="4" w:space="0"/>
            </w:tcBorders>
            <w:shd w:val="clear" w:color="auto" w:fill="auto"/>
            <w:noWrap/>
            <w:vAlign w:val="center"/>
          </w:tcPr>
          <w:p w14:paraId="1EF5EAD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21BB2BD4">
            <w:pPr>
              <w:jc w:val="right"/>
              <w:rPr>
                <w:rFonts w:ascii="宋体" w:hAnsi="宋体" w:eastAsia="宋体" w:cs="宋体"/>
                <w:color w:val="000000"/>
                <w:kern w:val="0"/>
                <w:szCs w:val="20"/>
              </w:rPr>
            </w:pPr>
          </w:p>
        </w:tc>
      </w:tr>
      <w:tr w14:paraId="78CB26DA">
        <w:tblPrEx>
          <w:tblCellMar>
            <w:top w:w="0" w:type="dxa"/>
            <w:left w:w="108" w:type="dxa"/>
            <w:bottom w:w="0" w:type="dxa"/>
            <w:right w:w="108" w:type="dxa"/>
          </w:tblCellMar>
        </w:tblPrEx>
        <w:trPr>
          <w:trHeight w:val="284" w:hRule="exact"/>
        </w:trPr>
        <w:tc>
          <w:tcPr>
            <w:tcW w:w="42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DA4E8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10" w:type="dxa"/>
            <w:gridSpan w:val="2"/>
            <w:tcBorders>
              <w:top w:val="nil"/>
              <w:left w:val="nil"/>
              <w:bottom w:val="single" w:color="auto" w:sz="4" w:space="0"/>
              <w:right w:val="single" w:color="auto" w:sz="4" w:space="0"/>
            </w:tcBorders>
            <w:shd w:val="clear" w:color="auto" w:fill="FFFFFF"/>
            <w:noWrap/>
            <w:vAlign w:val="center"/>
          </w:tcPr>
          <w:p w14:paraId="15BAA7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140.17</w:t>
            </w:r>
          </w:p>
        </w:tc>
        <w:tc>
          <w:tcPr>
            <w:tcW w:w="9225" w:type="dxa"/>
            <w:gridSpan w:val="9"/>
            <w:tcBorders>
              <w:top w:val="single" w:color="auto" w:sz="4" w:space="0"/>
              <w:left w:val="nil"/>
              <w:bottom w:val="single" w:color="auto" w:sz="4" w:space="0"/>
              <w:right w:val="single" w:color="auto" w:sz="4" w:space="0"/>
            </w:tcBorders>
            <w:shd w:val="clear" w:color="auto" w:fill="auto"/>
            <w:noWrap/>
            <w:vAlign w:val="center"/>
          </w:tcPr>
          <w:p w14:paraId="7263B8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79" w:type="dxa"/>
            <w:gridSpan w:val="2"/>
            <w:tcBorders>
              <w:top w:val="nil"/>
              <w:left w:val="nil"/>
              <w:bottom w:val="single" w:color="auto" w:sz="4" w:space="0"/>
              <w:right w:val="single" w:color="auto" w:sz="4" w:space="0"/>
            </w:tcBorders>
            <w:shd w:val="clear" w:color="auto" w:fill="auto"/>
            <w:noWrap/>
            <w:vAlign w:val="center"/>
          </w:tcPr>
          <w:p w14:paraId="246F621E">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26.99</w:t>
            </w:r>
          </w:p>
        </w:tc>
      </w:tr>
      <w:tr w14:paraId="67A0B328">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D04FEC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08D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1218" w:hRule="atLeast"/>
        </w:trPr>
        <w:tc>
          <w:tcPr>
            <w:tcW w:w="15363" w:type="dxa"/>
            <w:gridSpan w:val="17"/>
            <w:tcBorders>
              <w:top w:val="nil"/>
              <w:left w:val="nil"/>
              <w:bottom w:val="nil"/>
              <w:right w:val="nil"/>
            </w:tcBorders>
            <w:shd w:val="clear" w:color="auto" w:fill="FFFFFF"/>
            <w:vAlign w:val="center"/>
          </w:tcPr>
          <w:p w14:paraId="21150E7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397B07B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36EE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tcBorders>
              <w:top w:val="nil"/>
              <w:left w:val="nil"/>
              <w:bottom w:val="nil"/>
              <w:right w:val="nil"/>
            </w:tcBorders>
            <w:shd w:val="clear" w:color="auto" w:fill="FFFFFF"/>
            <w:vAlign w:val="center"/>
          </w:tcPr>
          <w:p w14:paraId="5E1EBD6E">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2A3C7A0E">
            <w:pPr>
              <w:jc w:val="center"/>
              <w:rPr>
                <w:rFonts w:hint="eastAsia" w:ascii="宋体" w:hAnsi="宋体" w:eastAsia="宋体" w:cs="宋体"/>
                <w:i w:val="0"/>
                <w:color w:val="000000"/>
                <w:sz w:val="20"/>
                <w:szCs w:val="20"/>
                <w:u w:val="none"/>
              </w:rPr>
            </w:pPr>
          </w:p>
        </w:tc>
        <w:tc>
          <w:tcPr>
            <w:tcW w:w="1869" w:type="dxa"/>
            <w:tcBorders>
              <w:top w:val="nil"/>
              <w:left w:val="nil"/>
              <w:bottom w:val="nil"/>
              <w:right w:val="nil"/>
            </w:tcBorders>
            <w:shd w:val="clear" w:color="auto" w:fill="FFFFFF"/>
            <w:vAlign w:val="center"/>
          </w:tcPr>
          <w:p w14:paraId="025CF474">
            <w:pPr>
              <w:jc w:val="center"/>
              <w:rPr>
                <w:rFonts w:hint="eastAsia" w:ascii="宋体" w:hAnsi="宋体" w:eastAsia="宋体" w:cs="宋体"/>
                <w:i w:val="0"/>
                <w:color w:val="000000"/>
                <w:sz w:val="20"/>
                <w:szCs w:val="20"/>
                <w:u w:val="none"/>
              </w:rPr>
            </w:pPr>
          </w:p>
        </w:tc>
        <w:tc>
          <w:tcPr>
            <w:tcW w:w="1455" w:type="dxa"/>
            <w:gridSpan w:val="2"/>
            <w:tcBorders>
              <w:top w:val="nil"/>
              <w:left w:val="nil"/>
              <w:bottom w:val="nil"/>
              <w:right w:val="nil"/>
            </w:tcBorders>
            <w:shd w:val="clear" w:color="auto" w:fill="FFFFFF"/>
            <w:vAlign w:val="center"/>
          </w:tcPr>
          <w:p w14:paraId="4D4D6196">
            <w:pPr>
              <w:rPr>
                <w:rFonts w:hint="eastAsia" w:ascii="宋体" w:hAnsi="宋体" w:eastAsia="宋体" w:cs="宋体"/>
                <w:i w:val="0"/>
                <w:color w:val="000000"/>
                <w:sz w:val="20"/>
                <w:szCs w:val="20"/>
                <w:u w:val="none"/>
              </w:rPr>
            </w:pPr>
          </w:p>
        </w:tc>
        <w:tc>
          <w:tcPr>
            <w:tcW w:w="2460" w:type="dxa"/>
            <w:gridSpan w:val="3"/>
            <w:tcBorders>
              <w:top w:val="nil"/>
              <w:left w:val="nil"/>
              <w:bottom w:val="nil"/>
              <w:right w:val="nil"/>
            </w:tcBorders>
            <w:shd w:val="clear" w:color="auto" w:fill="FFFFFF"/>
            <w:vAlign w:val="center"/>
          </w:tcPr>
          <w:p w14:paraId="72FEA3A9">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5245F6E5">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7755D005">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51844F3D">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6AAE87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7941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9" w:type="dxa"/>
            <w:tcBorders>
              <w:top w:val="nil"/>
              <w:left w:val="nil"/>
              <w:bottom w:val="nil"/>
              <w:right w:val="nil"/>
            </w:tcBorders>
            <w:shd w:val="clear" w:color="auto" w:fill="FFFFFF"/>
            <w:noWrap/>
            <w:vAlign w:val="center"/>
          </w:tcPr>
          <w:p w14:paraId="367561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39" w:type="dxa"/>
            <w:gridSpan w:val="2"/>
            <w:tcBorders>
              <w:top w:val="nil"/>
              <w:left w:val="nil"/>
              <w:bottom w:val="nil"/>
              <w:right w:val="nil"/>
            </w:tcBorders>
            <w:shd w:val="clear" w:color="auto" w:fill="FFFFFF"/>
            <w:vAlign w:val="center"/>
          </w:tcPr>
          <w:p w14:paraId="0979C7CF">
            <w:pPr>
              <w:jc w:val="center"/>
              <w:rPr>
                <w:rFonts w:hint="eastAsia" w:ascii="宋体" w:hAnsi="宋体" w:eastAsia="宋体" w:cs="宋体"/>
                <w:i w:val="0"/>
                <w:color w:val="000000"/>
                <w:sz w:val="20"/>
                <w:szCs w:val="20"/>
                <w:u w:val="none"/>
              </w:rPr>
            </w:pPr>
          </w:p>
        </w:tc>
        <w:tc>
          <w:tcPr>
            <w:tcW w:w="1869" w:type="dxa"/>
            <w:tcBorders>
              <w:top w:val="nil"/>
              <w:left w:val="nil"/>
              <w:bottom w:val="nil"/>
              <w:right w:val="nil"/>
            </w:tcBorders>
            <w:shd w:val="clear" w:color="auto" w:fill="FFFFFF"/>
            <w:vAlign w:val="center"/>
          </w:tcPr>
          <w:p w14:paraId="5F8CAE2E">
            <w:pPr>
              <w:jc w:val="center"/>
              <w:rPr>
                <w:rFonts w:hint="eastAsia" w:ascii="宋体" w:hAnsi="宋体" w:eastAsia="宋体" w:cs="宋体"/>
                <w:i w:val="0"/>
                <w:color w:val="000000"/>
                <w:sz w:val="20"/>
                <w:szCs w:val="20"/>
                <w:u w:val="none"/>
              </w:rPr>
            </w:pPr>
          </w:p>
        </w:tc>
        <w:tc>
          <w:tcPr>
            <w:tcW w:w="1455" w:type="dxa"/>
            <w:gridSpan w:val="2"/>
            <w:tcBorders>
              <w:top w:val="nil"/>
              <w:left w:val="nil"/>
              <w:bottom w:val="nil"/>
              <w:right w:val="nil"/>
            </w:tcBorders>
            <w:shd w:val="clear" w:color="auto" w:fill="FFFFFF"/>
            <w:vAlign w:val="center"/>
          </w:tcPr>
          <w:p w14:paraId="6A1E53CD">
            <w:pPr>
              <w:rPr>
                <w:rFonts w:hint="eastAsia" w:ascii="宋体" w:hAnsi="宋体" w:eastAsia="宋体" w:cs="宋体"/>
                <w:i w:val="0"/>
                <w:color w:val="000000"/>
                <w:sz w:val="20"/>
                <w:szCs w:val="20"/>
                <w:u w:val="none"/>
              </w:rPr>
            </w:pPr>
          </w:p>
        </w:tc>
        <w:tc>
          <w:tcPr>
            <w:tcW w:w="2460" w:type="dxa"/>
            <w:gridSpan w:val="3"/>
            <w:tcBorders>
              <w:top w:val="nil"/>
              <w:left w:val="nil"/>
              <w:bottom w:val="nil"/>
              <w:right w:val="nil"/>
            </w:tcBorders>
            <w:shd w:val="clear" w:color="auto" w:fill="FFFFFF"/>
            <w:vAlign w:val="center"/>
          </w:tcPr>
          <w:p w14:paraId="7E6571EA">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1CE2FF2A">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236AEE08">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10030740">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0E8707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36C3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3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76D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8"/>
                <w:lang w:val="en-US" w:eastAsia="zh-CN"/>
              </w:rPr>
              <w:t xml:space="preserve">   </w:t>
            </w:r>
            <w:r>
              <w:rPr>
                <w:rStyle w:val="19"/>
                <w:lang w:val="en-US" w:eastAsia="zh-CN"/>
              </w:rPr>
              <w:t>目</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511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4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F49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B4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9A6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5447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567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943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D17E">
            <w:pPr>
              <w:jc w:val="center"/>
              <w:rPr>
                <w:rFonts w:hint="eastAsia" w:ascii="宋体" w:hAnsi="宋体" w:eastAsia="宋体" w:cs="宋体"/>
                <w:i w:val="0"/>
                <w:color w:val="000000"/>
                <w:sz w:val="24"/>
                <w:szCs w:val="24"/>
                <w:u w:val="none"/>
              </w:rPr>
            </w:pPr>
          </w:p>
        </w:tc>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5685">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04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942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089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9EC5">
            <w:pPr>
              <w:jc w:val="center"/>
              <w:rPr>
                <w:rFonts w:hint="eastAsia" w:ascii="宋体" w:hAnsi="宋体" w:eastAsia="宋体" w:cs="宋体"/>
                <w:i w:val="0"/>
                <w:color w:val="000000"/>
                <w:sz w:val="24"/>
                <w:szCs w:val="24"/>
                <w:u w:val="none"/>
              </w:rPr>
            </w:pPr>
          </w:p>
        </w:tc>
      </w:tr>
      <w:tr w14:paraId="5F28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8684">
            <w:pPr>
              <w:jc w:val="center"/>
              <w:rPr>
                <w:rFonts w:hint="eastAsia" w:ascii="宋体" w:hAnsi="宋体" w:eastAsia="宋体" w:cs="宋体"/>
                <w:i w:val="0"/>
                <w:color w:val="000000"/>
                <w:sz w:val="24"/>
                <w:szCs w:val="24"/>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A6D0">
            <w:pPr>
              <w:jc w:val="center"/>
              <w:rPr>
                <w:rFonts w:hint="eastAsia" w:ascii="宋体" w:hAnsi="宋体" w:eastAsia="宋体" w:cs="宋体"/>
                <w:i w:val="0"/>
                <w:color w:val="000000"/>
                <w:sz w:val="24"/>
                <w:szCs w:val="24"/>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92CB">
            <w:pPr>
              <w:jc w:val="center"/>
              <w:rPr>
                <w:rFonts w:hint="eastAsia" w:ascii="宋体" w:hAnsi="宋体" w:eastAsia="宋体" w:cs="宋体"/>
                <w:i w:val="0"/>
                <w:color w:val="000000"/>
                <w:sz w:val="24"/>
                <w:szCs w:val="24"/>
                <w:u w:val="none"/>
              </w:rPr>
            </w:pPr>
          </w:p>
        </w:tc>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3CED">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4607">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CD93">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3A44">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95C1">
            <w:pPr>
              <w:jc w:val="center"/>
              <w:rPr>
                <w:rFonts w:hint="eastAsia" w:ascii="宋体" w:hAnsi="宋体" w:eastAsia="宋体" w:cs="宋体"/>
                <w:i w:val="0"/>
                <w:color w:val="000000"/>
                <w:sz w:val="24"/>
                <w:szCs w:val="24"/>
                <w:u w:val="none"/>
              </w:rPr>
            </w:pPr>
          </w:p>
        </w:tc>
      </w:tr>
      <w:tr w14:paraId="4D87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3392">
            <w:pPr>
              <w:jc w:val="center"/>
              <w:rPr>
                <w:rFonts w:hint="eastAsia" w:ascii="宋体" w:hAnsi="宋体" w:eastAsia="宋体" w:cs="宋体"/>
                <w:i w:val="0"/>
                <w:color w:val="000000"/>
                <w:sz w:val="24"/>
                <w:szCs w:val="24"/>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7E7B">
            <w:pPr>
              <w:jc w:val="center"/>
              <w:rPr>
                <w:rFonts w:hint="eastAsia" w:ascii="宋体" w:hAnsi="宋体" w:eastAsia="宋体" w:cs="宋体"/>
                <w:i w:val="0"/>
                <w:color w:val="000000"/>
                <w:sz w:val="24"/>
                <w:szCs w:val="24"/>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78AA">
            <w:pPr>
              <w:jc w:val="center"/>
              <w:rPr>
                <w:rFonts w:hint="eastAsia" w:ascii="宋体" w:hAnsi="宋体" w:eastAsia="宋体" w:cs="宋体"/>
                <w:i w:val="0"/>
                <w:color w:val="000000"/>
                <w:sz w:val="24"/>
                <w:szCs w:val="24"/>
                <w:u w:val="none"/>
              </w:rPr>
            </w:pPr>
          </w:p>
        </w:tc>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E57C">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726E8">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FB93">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2BB79">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EF4D">
            <w:pPr>
              <w:jc w:val="center"/>
              <w:rPr>
                <w:rFonts w:hint="eastAsia" w:ascii="宋体" w:hAnsi="宋体" w:eastAsia="宋体" w:cs="宋体"/>
                <w:i w:val="0"/>
                <w:color w:val="000000"/>
                <w:sz w:val="24"/>
                <w:szCs w:val="24"/>
                <w:u w:val="none"/>
              </w:rPr>
            </w:pPr>
          </w:p>
        </w:tc>
      </w:tr>
      <w:tr w14:paraId="3978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37B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8E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738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F3E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BBC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1A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A62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0839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326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3AD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206C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1,243.14</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2B5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1,243.14</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611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75E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1,243.14</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A4B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1302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7CA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9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移民补助</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0E95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2E9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472.96</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1CBA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472.96</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C31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A1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472.96</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384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6F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33B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2136902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60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三峡后续工作</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D671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574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E4C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BD0A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1D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587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711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12E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79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374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5222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685.18</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5E8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685.18</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FFA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0CB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685.18</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322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4B0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3D094">
            <w:pPr>
              <w:jc w:val="center"/>
              <w:rPr>
                <w:rFonts w:hint="eastAsia" w:ascii="宋体" w:hAnsi="宋体" w:eastAsia="宋体" w:cs="宋体"/>
                <w:i w:val="0"/>
                <w:color w:val="000000"/>
                <w:sz w:val="24"/>
                <w:szCs w:val="24"/>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04C">
            <w:pPr>
              <w:rPr>
                <w:rFonts w:hint="eastAsia" w:ascii="宋体" w:hAnsi="宋体" w:eastAsia="宋体" w:cs="宋体"/>
                <w:i w:val="0"/>
                <w:color w:val="000000"/>
                <w:sz w:val="24"/>
                <w:szCs w:val="24"/>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05FED">
            <w:pPr>
              <w:rPr>
                <w:rFonts w:hint="eastAsia" w:ascii="宋体" w:hAnsi="宋体" w:eastAsia="宋体" w:cs="宋体"/>
                <w:i w:val="0"/>
                <w:color w:val="000000"/>
                <w:sz w:val="24"/>
                <w:szCs w:val="24"/>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7000F">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CD47">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35982">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FDB">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F085">
            <w:pPr>
              <w:rPr>
                <w:rFonts w:hint="eastAsia" w:ascii="宋体" w:hAnsi="宋体" w:eastAsia="宋体" w:cs="宋体"/>
                <w:i w:val="0"/>
                <w:color w:val="000000"/>
                <w:sz w:val="24"/>
                <w:szCs w:val="24"/>
                <w:u w:val="none"/>
              </w:rPr>
            </w:pPr>
          </w:p>
        </w:tc>
      </w:tr>
      <w:tr w14:paraId="43A3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D1981">
            <w:pPr>
              <w:jc w:val="center"/>
              <w:rPr>
                <w:rFonts w:hint="eastAsia" w:ascii="宋体" w:hAnsi="宋体" w:eastAsia="宋体" w:cs="宋体"/>
                <w:i w:val="0"/>
                <w:color w:val="000000"/>
                <w:sz w:val="24"/>
                <w:szCs w:val="24"/>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7B7">
            <w:pPr>
              <w:rPr>
                <w:rFonts w:hint="eastAsia" w:ascii="宋体" w:hAnsi="宋体" w:eastAsia="宋体" w:cs="宋体"/>
                <w:i w:val="0"/>
                <w:color w:val="000000"/>
                <w:sz w:val="24"/>
                <w:szCs w:val="24"/>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90F1">
            <w:pPr>
              <w:rPr>
                <w:rFonts w:hint="eastAsia" w:ascii="宋体" w:hAnsi="宋体" w:eastAsia="宋体" w:cs="宋体"/>
                <w:i w:val="0"/>
                <w:color w:val="000000"/>
                <w:sz w:val="24"/>
                <w:szCs w:val="24"/>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01D4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6909">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AAF7C">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AF4">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229AE">
            <w:pPr>
              <w:rPr>
                <w:rFonts w:hint="eastAsia" w:ascii="宋体" w:hAnsi="宋体" w:eastAsia="宋体" w:cs="宋体"/>
                <w:i w:val="0"/>
                <w:color w:val="000000"/>
                <w:sz w:val="24"/>
                <w:szCs w:val="24"/>
                <w:u w:val="none"/>
              </w:rPr>
            </w:pPr>
          </w:p>
        </w:tc>
      </w:tr>
      <w:tr w14:paraId="2EAA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A864D">
            <w:pPr>
              <w:jc w:val="center"/>
              <w:rPr>
                <w:rFonts w:hint="eastAsia" w:ascii="宋体" w:hAnsi="宋体" w:eastAsia="宋体" w:cs="宋体"/>
                <w:i w:val="0"/>
                <w:color w:val="000000"/>
                <w:sz w:val="24"/>
                <w:szCs w:val="24"/>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69A">
            <w:pPr>
              <w:rPr>
                <w:rFonts w:hint="eastAsia" w:ascii="宋体" w:hAnsi="宋体" w:eastAsia="宋体" w:cs="宋体"/>
                <w:i w:val="0"/>
                <w:color w:val="000000"/>
                <w:sz w:val="24"/>
                <w:szCs w:val="24"/>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DA1CE">
            <w:pPr>
              <w:rPr>
                <w:rFonts w:hint="eastAsia" w:ascii="宋体" w:hAnsi="宋体" w:eastAsia="宋体" w:cs="宋体"/>
                <w:i w:val="0"/>
                <w:color w:val="000000"/>
                <w:sz w:val="24"/>
                <w:szCs w:val="24"/>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30AA5">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3E3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682E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15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66C76">
            <w:pPr>
              <w:rPr>
                <w:rFonts w:hint="eastAsia" w:ascii="宋体" w:hAnsi="宋体" w:eastAsia="宋体" w:cs="宋体"/>
                <w:i w:val="0"/>
                <w:color w:val="000000"/>
                <w:sz w:val="24"/>
                <w:szCs w:val="24"/>
                <w:u w:val="none"/>
              </w:rPr>
            </w:pPr>
          </w:p>
        </w:tc>
      </w:tr>
      <w:tr w14:paraId="3EC8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092F5E6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007B1FD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7DBD71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14:paraId="43599678">
      <w:pPr>
        <w:widowControl/>
        <w:jc w:val="center"/>
        <w:rPr>
          <w:rFonts w:hint="eastAsia" w:ascii="Times New Roman" w:hAnsi="Times New Roman" w:eastAsia="方正小标宋_GBK" w:cs="Times New Roman"/>
          <w:color w:val="000000"/>
          <w:kern w:val="0"/>
          <w:sz w:val="36"/>
          <w:szCs w:val="36"/>
        </w:rPr>
      </w:pPr>
    </w:p>
    <w:p w14:paraId="7B0414B1">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544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C8171E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7005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D35206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4A5E61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F33715E">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46E791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21340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2A2CC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04F2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B687E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14:paraId="3538A47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46464F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56C571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8523B3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F517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5EA5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910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20"/>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03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78EE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A3C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4BD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0E2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5D0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78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6665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B6A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9DA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DB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2F7C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F405">
            <w:pPr>
              <w:jc w:val="center"/>
              <w:rPr>
                <w:rFonts w:hint="eastAsia" w:ascii="宋体" w:hAnsi="宋体" w:eastAsia="宋体" w:cs="宋体"/>
                <w:i w:val="0"/>
                <w:color w:val="000000"/>
                <w:sz w:val="24"/>
                <w:szCs w:val="24"/>
                <w:u w:val="none"/>
              </w:rPr>
            </w:pPr>
          </w:p>
        </w:tc>
      </w:tr>
      <w:tr w14:paraId="1B32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D6E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520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047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46E0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D5A9">
            <w:pPr>
              <w:jc w:val="center"/>
              <w:rPr>
                <w:rFonts w:hint="eastAsia" w:ascii="宋体" w:hAnsi="宋体" w:eastAsia="宋体" w:cs="宋体"/>
                <w:i w:val="0"/>
                <w:color w:val="000000"/>
                <w:sz w:val="24"/>
                <w:szCs w:val="24"/>
                <w:u w:val="none"/>
              </w:rPr>
            </w:pPr>
          </w:p>
        </w:tc>
      </w:tr>
      <w:tr w14:paraId="6877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DD9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86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E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CC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4013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203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EC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EA3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52F">
            <w:pPr>
              <w:jc w:val="center"/>
              <w:rPr>
                <w:rFonts w:hint="eastAsia" w:ascii="宋体" w:hAnsi="宋体" w:eastAsia="宋体" w:cs="宋体"/>
                <w:i w:val="0"/>
                <w:color w:val="000000"/>
                <w:sz w:val="24"/>
                <w:szCs w:val="24"/>
                <w:u w:val="none"/>
              </w:rPr>
            </w:pPr>
          </w:p>
        </w:tc>
      </w:tr>
      <w:tr w14:paraId="17A4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FE9B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D7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E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5F6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B6B2">
            <w:pPr>
              <w:rPr>
                <w:rFonts w:hint="eastAsia" w:ascii="宋体" w:hAnsi="宋体" w:eastAsia="宋体" w:cs="宋体"/>
                <w:i w:val="0"/>
                <w:color w:val="000000"/>
                <w:sz w:val="24"/>
                <w:szCs w:val="24"/>
                <w:u w:val="none"/>
              </w:rPr>
            </w:pPr>
          </w:p>
        </w:tc>
      </w:tr>
      <w:tr w14:paraId="1BF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9F81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E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69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482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C28C">
            <w:pPr>
              <w:rPr>
                <w:rFonts w:hint="eastAsia" w:ascii="宋体" w:hAnsi="宋体" w:eastAsia="宋体" w:cs="宋体"/>
                <w:i w:val="0"/>
                <w:color w:val="000000"/>
                <w:sz w:val="24"/>
                <w:szCs w:val="24"/>
                <w:u w:val="none"/>
              </w:rPr>
            </w:pPr>
          </w:p>
        </w:tc>
      </w:tr>
      <w:tr w14:paraId="4426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2572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FB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04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F61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7846">
            <w:pPr>
              <w:rPr>
                <w:rFonts w:hint="eastAsia" w:ascii="宋体" w:hAnsi="宋体" w:eastAsia="宋体" w:cs="宋体"/>
                <w:i w:val="0"/>
                <w:color w:val="000000"/>
                <w:sz w:val="24"/>
                <w:szCs w:val="24"/>
                <w:u w:val="none"/>
              </w:rPr>
            </w:pPr>
          </w:p>
        </w:tc>
      </w:tr>
      <w:tr w14:paraId="5B98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9DDE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23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F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DE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4928">
            <w:pPr>
              <w:rPr>
                <w:rFonts w:hint="eastAsia" w:ascii="宋体" w:hAnsi="宋体" w:eastAsia="宋体" w:cs="宋体"/>
                <w:i w:val="0"/>
                <w:color w:val="000000"/>
                <w:sz w:val="24"/>
                <w:szCs w:val="24"/>
                <w:u w:val="none"/>
              </w:rPr>
            </w:pPr>
          </w:p>
        </w:tc>
      </w:tr>
      <w:tr w14:paraId="20EA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61D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0D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95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F1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EF9">
            <w:pPr>
              <w:rPr>
                <w:rFonts w:hint="eastAsia" w:ascii="宋体" w:hAnsi="宋体" w:eastAsia="宋体" w:cs="宋体"/>
                <w:i w:val="0"/>
                <w:color w:val="000000"/>
                <w:sz w:val="24"/>
                <w:szCs w:val="24"/>
                <w:u w:val="none"/>
              </w:rPr>
            </w:pPr>
          </w:p>
        </w:tc>
      </w:tr>
      <w:tr w14:paraId="49E1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6ED5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4F0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79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2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409A">
            <w:pPr>
              <w:rPr>
                <w:rFonts w:hint="eastAsia" w:ascii="宋体" w:hAnsi="宋体" w:eastAsia="宋体" w:cs="宋体"/>
                <w:i w:val="0"/>
                <w:color w:val="000000"/>
                <w:sz w:val="24"/>
                <w:szCs w:val="24"/>
                <w:u w:val="none"/>
              </w:rPr>
            </w:pPr>
          </w:p>
        </w:tc>
      </w:tr>
      <w:tr w14:paraId="0512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F8DDE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4757CE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0793AB2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14:paraId="3DE7D5F7">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92D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08CAF6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72EF133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5513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04FD7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34E4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522F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C294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B61B5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B597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7F67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C558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1387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6D9C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711F9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9CBAF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5DB8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C2912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14:paraId="6E361E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C04B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0A74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144A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F838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EC37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2B33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93E05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0295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B89E3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B762D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662D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6B3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702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4A70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39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26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83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E6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B1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21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CF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56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3165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4F2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94E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F4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3AA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374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21A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C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8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92CA">
            <w:pPr>
              <w:jc w:val="center"/>
              <w:rPr>
                <w:rFonts w:hint="eastAsia" w:ascii="宋体" w:hAnsi="宋体" w:eastAsia="宋体" w:cs="宋体"/>
                <w:i w:val="0"/>
                <w:color w:val="000000"/>
                <w:sz w:val="22"/>
                <w:szCs w:val="22"/>
                <w:u w:val="none"/>
              </w:rPr>
            </w:pPr>
          </w:p>
        </w:tc>
      </w:tr>
      <w:tr w14:paraId="5A96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8B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F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9D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E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7C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A5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C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10F0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9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25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85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30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F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A3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12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4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8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8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29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2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r>
      <w:tr w14:paraId="79ED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4B903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FE0C4FF">
      <w:pPr>
        <w:autoSpaceDE w:val="0"/>
        <w:autoSpaceDN w:val="0"/>
        <w:adjustRightInd w:val="0"/>
        <w:ind w:left="315" w:leftChars="150"/>
        <w:jc w:val="left"/>
        <w:rPr>
          <w:rFonts w:ascii="宋体" w:eastAsia="宋体" w:cs="宋体"/>
          <w:kern w:val="0"/>
          <w:sz w:val="24"/>
          <w:szCs w:val="24"/>
        </w:rPr>
      </w:pPr>
    </w:p>
    <w:p w14:paraId="43D579B6">
      <w:pPr>
        <w:autoSpaceDE w:val="0"/>
        <w:autoSpaceDN w:val="0"/>
        <w:adjustRightInd w:val="0"/>
        <w:ind w:left="315" w:leftChars="150"/>
        <w:jc w:val="left"/>
        <w:rPr>
          <w:rFonts w:ascii="宋体" w:eastAsia="宋体" w:cs="宋体"/>
          <w:kern w:val="0"/>
          <w:sz w:val="24"/>
          <w:szCs w:val="24"/>
        </w:rPr>
      </w:pPr>
    </w:p>
    <w:p w14:paraId="28074574">
      <w:pPr>
        <w:autoSpaceDE w:val="0"/>
        <w:autoSpaceDN w:val="0"/>
        <w:adjustRightInd w:val="0"/>
        <w:ind w:left="315" w:leftChars="150"/>
        <w:jc w:val="left"/>
        <w:rPr>
          <w:rFonts w:ascii="宋体" w:eastAsia="宋体" w:cs="宋体"/>
          <w:kern w:val="0"/>
          <w:sz w:val="24"/>
          <w:szCs w:val="24"/>
        </w:rPr>
      </w:pPr>
    </w:p>
    <w:p w14:paraId="06D6FF2E">
      <w:pPr>
        <w:autoSpaceDE w:val="0"/>
        <w:autoSpaceDN w:val="0"/>
        <w:adjustRightInd w:val="0"/>
        <w:ind w:left="315" w:leftChars="150"/>
        <w:jc w:val="left"/>
        <w:rPr>
          <w:rFonts w:ascii="宋体" w:eastAsia="宋体" w:cs="宋体"/>
          <w:kern w:val="0"/>
          <w:sz w:val="24"/>
          <w:szCs w:val="24"/>
        </w:rPr>
      </w:pPr>
    </w:p>
    <w:p w14:paraId="448CF594">
      <w:pPr>
        <w:autoSpaceDE w:val="0"/>
        <w:autoSpaceDN w:val="0"/>
        <w:adjustRightInd w:val="0"/>
        <w:ind w:left="315" w:leftChars="150"/>
        <w:jc w:val="left"/>
        <w:rPr>
          <w:rFonts w:ascii="宋体" w:eastAsia="宋体" w:cs="宋体"/>
          <w:kern w:val="0"/>
          <w:sz w:val="24"/>
          <w:szCs w:val="24"/>
        </w:rPr>
      </w:pPr>
    </w:p>
    <w:p w14:paraId="705D0406">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14:paraId="4D57DC5A">
      <w:pPr>
        <w:pStyle w:val="15"/>
        <w:rPr>
          <w:sz w:val="72"/>
          <w:szCs w:val="72"/>
        </w:rPr>
      </w:pPr>
    </w:p>
    <w:p w14:paraId="0C2985D8">
      <w:pPr>
        <w:pStyle w:val="15"/>
        <w:rPr>
          <w:sz w:val="72"/>
          <w:szCs w:val="72"/>
        </w:rPr>
      </w:pPr>
    </w:p>
    <w:p w14:paraId="7A15ACEC">
      <w:pPr>
        <w:pStyle w:val="15"/>
        <w:rPr>
          <w:sz w:val="72"/>
          <w:szCs w:val="72"/>
        </w:rPr>
      </w:pPr>
    </w:p>
    <w:p w14:paraId="552E4B08">
      <w:pPr>
        <w:pStyle w:val="15"/>
        <w:rPr>
          <w:sz w:val="72"/>
          <w:szCs w:val="72"/>
        </w:rPr>
      </w:pPr>
    </w:p>
    <w:p w14:paraId="695D0C3A">
      <w:pPr>
        <w:pStyle w:val="15"/>
        <w:jc w:val="center"/>
        <w:rPr>
          <w:sz w:val="72"/>
          <w:szCs w:val="72"/>
        </w:rPr>
      </w:pPr>
    </w:p>
    <w:p w14:paraId="69DF0840">
      <w:pPr>
        <w:pStyle w:val="15"/>
        <w:jc w:val="center"/>
        <w:rPr>
          <w:rFonts w:hint="eastAsia" w:ascii="方正小标宋_GBK" w:hAnsi="方正小标宋_GBK" w:eastAsia="方正小标宋_GBK" w:cs="方正小标宋_GBK"/>
          <w:sz w:val="72"/>
          <w:szCs w:val="72"/>
        </w:rPr>
      </w:pPr>
    </w:p>
    <w:p w14:paraId="181FEA0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74F26E">
      <w:pPr>
        <w:pStyle w:val="15"/>
        <w:jc w:val="center"/>
        <w:rPr>
          <w:rFonts w:hint="eastAsia" w:ascii="方正小标宋_GBK" w:hAnsi="方正小标宋_GBK" w:eastAsia="方正小标宋_GBK" w:cs="方正小标宋_GBK"/>
          <w:sz w:val="70"/>
          <w:szCs w:val="70"/>
        </w:rPr>
      </w:pPr>
    </w:p>
    <w:p w14:paraId="0E2C1E77">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89F3C9B">
      <w:pPr>
        <w:widowControl/>
        <w:jc w:val="left"/>
        <w:rPr>
          <w:rFonts w:asciiTheme="minorEastAsia" w:hAnsiTheme="minorEastAsia" w:eastAsiaTheme="minorEastAsia"/>
          <w:sz w:val="32"/>
          <w:szCs w:val="32"/>
        </w:rPr>
      </w:pPr>
      <w:r>
        <w:br w:type="page"/>
      </w:r>
    </w:p>
    <w:p w14:paraId="505DF00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CC97C10">
      <w:pPr>
        <w:widowControl w:val="0"/>
        <w:autoSpaceDE w:val="0"/>
        <w:autoSpaceDN w:val="0"/>
        <w:adjustRightInd w:val="0"/>
        <w:spacing w:line="600" w:lineRule="exact"/>
        <w:ind w:firstLine="640"/>
        <w:jc w:val="left"/>
        <w:rPr>
          <w:rFonts w:hint="eastAsia" w:ascii="仿宋" w:hAnsi="仿宋" w:eastAsia="仿宋"/>
          <w:color w:val="auto"/>
          <w:sz w:val="32"/>
          <w:highlight w:val="white"/>
          <w:lang w:val="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仿宋" w:hAnsi="仿宋" w:eastAsia="仿宋"/>
          <w:w w:val="0"/>
          <w:kern w:val="0"/>
          <w:sz w:val="32"/>
          <w:lang w:val="en-US" w:eastAsia="zh-CN"/>
        </w:rPr>
        <w:t>1597.59</w:t>
      </w:r>
      <w:r>
        <w:rPr>
          <w:rFonts w:hint="eastAsia" w:ascii="Times New Roman" w:hAnsi="Times New Roman" w:eastAsia="仿宋_GB2312"/>
          <w:sz w:val="32"/>
          <w:szCs w:val="32"/>
        </w:rPr>
        <w:t>万元。与上年相比，增加</w:t>
      </w:r>
      <w:r>
        <w:rPr>
          <w:rFonts w:hint="eastAsia" w:ascii="仿宋" w:hAnsi="仿宋" w:eastAsia="仿宋"/>
          <w:w w:val="0"/>
          <w:kern w:val="0"/>
          <w:sz w:val="32"/>
          <w:lang w:val="en-US" w:eastAsia="zh-CN"/>
        </w:rPr>
        <w:t>增加332.16</w:t>
      </w:r>
      <w:r>
        <w:rPr>
          <w:rFonts w:hint="eastAsia" w:ascii="Times New Roman" w:hAnsi="Times New Roman" w:eastAsia="仿宋_GB2312"/>
          <w:sz w:val="32"/>
          <w:szCs w:val="32"/>
        </w:rPr>
        <w:t>万元，增长</w:t>
      </w:r>
      <w:r>
        <w:rPr>
          <w:rFonts w:hint="eastAsia" w:ascii="仿宋" w:hAnsi="仿宋" w:eastAsia="仿宋"/>
          <w:w w:val="0"/>
          <w:kern w:val="0"/>
          <w:sz w:val="32"/>
          <w:lang w:val="en-US" w:eastAsia="zh-CN"/>
        </w:rPr>
        <w:t>26.25</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2023年增加了整村推进项目</w:t>
      </w:r>
      <w:r>
        <w:rPr>
          <w:rFonts w:hint="eastAsia" w:ascii="仿宋" w:hAnsi="仿宋" w:eastAsia="仿宋"/>
          <w:w w:val="0"/>
          <w:kern w:val="0"/>
          <w:sz w:val="32"/>
          <w:lang w:val="en-US" w:eastAsia="zh-CN"/>
        </w:rPr>
        <w:t>。</w:t>
      </w:r>
    </w:p>
    <w:p w14:paraId="5D94539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FB886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仿宋" w:hAnsi="仿宋" w:eastAsia="仿宋"/>
          <w:w w:val="0"/>
          <w:kern w:val="0"/>
          <w:sz w:val="32"/>
          <w:lang w:val="en-US" w:eastAsia="zh-CN"/>
        </w:rPr>
        <w:t>1597.59</w:t>
      </w:r>
      <w:r>
        <w:rPr>
          <w:rFonts w:hint="eastAsia" w:ascii="Times New Roman" w:hAnsi="Times New Roman" w:eastAsia="仿宋_GB2312"/>
          <w:sz w:val="32"/>
          <w:szCs w:val="32"/>
        </w:rPr>
        <w:t>万元，其中：财政拨款收入</w:t>
      </w:r>
      <w:r>
        <w:rPr>
          <w:rFonts w:hint="eastAsia" w:ascii="仿宋" w:hAnsi="仿宋" w:eastAsia="仿宋"/>
          <w:w w:val="0"/>
          <w:kern w:val="0"/>
          <w:sz w:val="32"/>
          <w:lang w:val="en-US" w:eastAsia="zh-CN"/>
        </w:rPr>
        <w:t>1589.97</w:t>
      </w:r>
      <w:r>
        <w:rPr>
          <w:rFonts w:hint="eastAsia" w:ascii="Times New Roman" w:hAnsi="Times New Roman" w:eastAsia="仿宋_GB2312"/>
          <w:sz w:val="32"/>
          <w:szCs w:val="32"/>
        </w:rPr>
        <w:t>万元，占</w:t>
      </w:r>
      <w:r>
        <w:rPr>
          <w:rFonts w:hint="eastAsia" w:ascii="仿宋" w:hAnsi="仿宋" w:eastAsia="仿宋"/>
          <w:w w:val="0"/>
          <w:kern w:val="0"/>
          <w:sz w:val="32"/>
          <w:lang w:val="en-US" w:eastAsia="zh-CN"/>
        </w:rPr>
        <w:t>99.52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仿宋" w:hAnsi="仿宋" w:eastAsia="仿宋"/>
          <w:w w:val="0"/>
          <w:kern w:val="0"/>
          <w:sz w:val="32"/>
          <w:lang w:val="en-US" w:eastAsia="zh-CN"/>
        </w:rPr>
        <w:t>7.61</w:t>
      </w:r>
      <w:r>
        <w:rPr>
          <w:rFonts w:hint="eastAsia" w:ascii="Times New Roman" w:hAnsi="Times New Roman" w:eastAsia="仿宋_GB2312"/>
          <w:sz w:val="32"/>
          <w:szCs w:val="32"/>
        </w:rPr>
        <w:t>万元，占</w:t>
      </w:r>
      <w:r>
        <w:rPr>
          <w:rFonts w:hint="eastAsia" w:ascii="仿宋" w:hAnsi="仿宋" w:eastAsia="仿宋"/>
          <w:w w:val="0"/>
          <w:kern w:val="0"/>
          <w:sz w:val="32"/>
          <w:lang w:val="en-US" w:eastAsia="zh-CN"/>
        </w:rPr>
        <w:t>0.48</w:t>
      </w:r>
      <w:r>
        <w:rPr>
          <w:rFonts w:hint="eastAsia" w:ascii="Times New Roman" w:hAnsi="Times New Roman" w:eastAsia="仿宋_GB2312"/>
          <w:sz w:val="32"/>
          <w:szCs w:val="32"/>
        </w:rPr>
        <w:t>%。</w:t>
      </w:r>
    </w:p>
    <w:p w14:paraId="2AE4F58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41B56C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仿宋" w:hAnsi="仿宋" w:eastAsia="仿宋"/>
          <w:w w:val="0"/>
          <w:kern w:val="0"/>
          <w:sz w:val="32"/>
          <w:lang w:val="en-US" w:eastAsia="zh-CN"/>
        </w:rPr>
        <w:t>1597.59</w:t>
      </w:r>
      <w:r>
        <w:rPr>
          <w:rFonts w:hint="eastAsia" w:ascii="Times New Roman" w:hAnsi="Times New Roman" w:eastAsia="仿宋_GB2312"/>
          <w:sz w:val="32"/>
          <w:szCs w:val="32"/>
        </w:rPr>
        <w:t>万元，其中：基本支出</w:t>
      </w:r>
      <w:r>
        <w:rPr>
          <w:rFonts w:hint="eastAsia" w:ascii="仿宋" w:hAnsi="仿宋" w:eastAsia="仿宋"/>
          <w:w w:val="0"/>
          <w:kern w:val="0"/>
          <w:sz w:val="32"/>
          <w:lang w:val="en-US" w:eastAsia="zh-CN"/>
        </w:rPr>
        <w:t>167.17</w:t>
      </w:r>
      <w:r>
        <w:rPr>
          <w:rFonts w:hint="eastAsia" w:ascii="Times New Roman" w:hAnsi="Times New Roman" w:eastAsia="仿宋_GB2312"/>
          <w:sz w:val="32"/>
          <w:szCs w:val="32"/>
        </w:rPr>
        <w:t>万元，占</w:t>
      </w:r>
      <w:r>
        <w:rPr>
          <w:rFonts w:hint="eastAsia" w:ascii="仿宋" w:hAnsi="仿宋" w:eastAsia="仿宋"/>
          <w:w w:val="0"/>
          <w:kern w:val="0"/>
          <w:sz w:val="32"/>
          <w:lang w:val="en-US" w:eastAsia="zh-CN"/>
        </w:rPr>
        <w:t>10.49</w:t>
      </w:r>
      <w:r>
        <w:rPr>
          <w:rFonts w:hint="eastAsia" w:ascii="Times New Roman" w:hAnsi="Times New Roman" w:eastAsia="仿宋_GB2312"/>
          <w:sz w:val="32"/>
          <w:szCs w:val="32"/>
        </w:rPr>
        <w:t>%；项目支出</w:t>
      </w:r>
      <w:r>
        <w:rPr>
          <w:rFonts w:hint="eastAsia" w:ascii="仿宋" w:hAnsi="仿宋" w:eastAsia="仿宋"/>
          <w:w w:val="0"/>
          <w:kern w:val="0"/>
          <w:sz w:val="32"/>
          <w:lang w:val="en-US" w:eastAsia="zh-CN"/>
        </w:rPr>
        <w:t>1430.42</w:t>
      </w:r>
      <w:r>
        <w:rPr>
          <w:rFonts w:hint="eastAsia" w:ascii="Times New Roman" w:hAnsi="Times New Roman" w:eastAsia="仿宋_GB2312"/>
          <w:sz w:val="32"/>
          <w:szCs w:val="32"/>
        </w:rPr>
        <w:t>万元，占</w:t>
      </w:r>
      <w:r>
        <w:rPr>
          <w:rFonts w:hint="eastAsia" w:ascii="仿宋" w:hAnsi="仿宋" w:eastAsia="仿宋"/>
          <w:w w:val="0"/>
          <w:kern w:val="0"/>
          <w:sz w:val="32"/>
          <w:lang w:val="en-US" w:eastAsia="zh-CN"/>
        </w:rPr>
        <w:t>59.51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3BBD74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ECE0DB7">
      <w:pPr>
        <w:widowControl w:val="0"/>
        <w:autoSpaceDE w:val="0"/>
        <w:autoSpaceDN w:val="0"/>
        <w:adjustRightInd w:val="0"/>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仿宋" w:hAnsi="仿宋" w:eastAsia="仿宋"/>
          <w:w w:val="0"/>
          <w:kern w:val="0"/>
          <w:sz w:val="32"/>
          <w:lang w:val="en-US" w:eastAsia="zh-CN"/>
        </w:rPr>
        <w:t>1589.97</w:t>
      </w:r>
      <w:r>
        <w:rPr>
          <w:rFonts w:hint="eastAsia" w:ascii="Times New Roman" w:hAnsi="Times New Roman" w:eastAsia="仿宋_GB2312"/>
          <w:sz w:val="32"/>
          <w:szCs w:val="32"/>
        </w:rPr>
        <w:t>万元，与上年相比，</w:t>
      </w:r>
      <w:r>
        <w:rPr>
          <w:rFonts w:hint="eastAsia" w:ascii="仿宋" w:hAnsi="仿宋" w:eastAsia="仿宋"/>
          <w:w w:val="0"/>
          <w:kern w:val="0"/>
          <w:sz w:val="32"/>
          <w:lang w:val="en-US" w:eastAsia="zh-CN"/>
        </w:rPr>
        <w:t>增加330.96</w:t>
      </w:r>
      <w:r>
        <w:rPr>
          <w:rFonts w:hint="eastAsia" w:ascii="Times New Roman" w:hAnsi="Times New Roman" w:eastAsia="仿宋_GB2312"/>
          <w:sz w:val="32"/>
          <w:szCs w:val="32"/>
        </w:rPr>
        <w:t>万元,增长</w:t>
      </w:r>
      <w:r>
        <w:rPr>
          <w:rFonts w:hint="eastAsia" w:ascii="仿宋" w:hAnsi="仿宋" w:eastAsia="仿宋"/>
          <w:w w:val="0"/>
          <w:kern w:val="0"/>
          <w:sz w:val="32"/>
          <w:lang w:val="en-US" w:eastAsia="zh-CN"/>
        </w:rPr>
        <w:t>26.29</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2023年增加了整村推进项目</w:t>
      </w:r>
      <w:r>
        <w:rPr>
          <w:rFonts w:hint="eastAsia" w:ascii="仿宋" w:hAnsi="仿宋" w:eastAsia="仿宋"/>
          <w:w w:val="0"/>
          <w:kern w:val="0"/>
          <w:sz w:val="32"/>
          <w:lang w:val="en-US" w:eastAsia="zh-CN"/>
        </w:rPr>
        <w:t>。</w:t>
      </w:r>
    </w:p>
    <w:p w14:paraId="42F0B81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B4682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66B8953">
      <w:pPr>
        <w:widowControl w:val="0"/>
        <w:autoSpaceDE w:val="0"/>
        <w:autoSpaceDN w:val="0"/>
        <w:adjustRightInd w:val="0"/>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仿宋" w:hAnsi="仿宋" w:eastAsia="仿宋"/>
          <w:w w:val="0"/>
          <w:kern w:val="0"/>
          <w:sz w:val="32"/>
          <w:lang w:val="en-US" w:eastAsia="zh-CN"/>
        </w:rPr>
        <w:t>346.84</w:t>
      </w:r>
      <w:r>
        <w:rPr>
          <w:rFonts w:hint="eastAsia" w:ascii="Times New Roman" w:hAnsi="Times New Roman" w:eastAsia="仿宋_GB2312"/>
          <w:sz w:val="32"/>
          <w:szCs w:val="32"/>
        </w:rPr>
        <w:t>万元，占本年支出合计的</w:t>
      </w:r>
      <w:r>
        <w:rPr>
          <w:rFonts w:hint="eastAsia" w:ascii="仿宋" w:hAnsi="仿宋" w:eastAsia="仿宋"/>
          <w:w w:val="0"/>
          <w:kern w:val="0"/>
          <w:sz w:val="32"/>
          <w:lang w:val="en-US" w:eastAsia="zh-CN"/>
        </w:rPr>
        <w:t>21.71</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w:t>
      </w:r>
      <w:r>
        <w:rPr>
          <w:rFonts w:hint="eastAsia" w:ascii="仿宋" w:hAnsi="仿宋" w:eastAsia="仿宋"/>
          <w:w w:val="0"/>
          <w:kern w:val="0"/>
          <w:sz w:val="32"/>
          <w:lang w:val="en-US" w:eastAsia="zh-CN"/>
        </w:rPr>
        <w:t>123.14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w:t>
      </w:r>
      <w:r>
        <w:rPr>
          <w:rFonts w:hint="eastAsia" w:ascii="仿宋" w:hAnsi="仿宋" w:eastAsia="仿宋"/>
          <w:w w:val="0"/>
          <w:kern w:val="0"/>
          <w:sz w:val="32"/>
          <w:lang w:val="en-US" w:eastAsia="zh-CN"/>
        </w:rPr>
        <w:t>26.20</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部分项目的调整</w:t>
      </w:r>
      <w:r>
        <w:rPr>
          <w:rFonts w:hint="eastAsia" w:ascii="仿宋" w:hAnsi="仿宋" w:eastAsia="仿宋"/>
          <w:w w:val="0"/>
          <w:kern w:val="0"/>
          <w:sz w:val="32"/>
          <w:lang w:val="en-US" w:eastAsia="zh-CN"/>
        </w:rPr>
        <w:t>。</w:t>
      </w:r>
    </w:p>
    <w:p w14:paraId="222FF012">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3BDCA83">
      <w:pPr>
        <w:widowControl w:val="0"/>
        <w:autoSpaceDE w:val="0"/>
        <w:autoSpaceDN w:val="0"/>
        <w:adjustRightInd w:val="0"/>
        <w:spacing w:line="600" w:lineRule="exact"/>
        <w:ind w:firstLine="640"/>
        <w:jc w:val="left"/>
        <w:rPr>
          <w:rFonts w:hint="default"/>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仿宋" w:hAnsi="仿宋" w:eastAsia="仿宋"/>
          <w:w w:val="0"/>
          <w:kern w:val="0"/>
          <w:sz w:val="32"/>
          <w:lang w:val="en-US" w:eastAsia="zh-CN"/>
        </w:rPr>
        <w:t>346.84</w:t>
      </w:r>
      <w:r>
        <w:rPr>
          <w:rFonts w:hint="eastAsia" w:ascii="Times New Roman" w:hAnsi="Times New Roman" w:eastAsia="仿宋_GB2312"/>
          <w:sz w:val="32"/>
          <w:szCs w:val="32"/>
        </w:rPr>
        <w:t>万元，主要用于以下方面：</w:t>
      </w:r>
      <w:r>
        <w:rPr>
          <w:rFonts w:hint="eastAsia" w:ascii="仿宋" w:hAnsi="仿宋" w:eastAsia="仿宋"/>
          <w:w w:val="0"/>
          <w:kern w:val="0"/>
          <w:sz w:val="32"/>
          <w:lang w:val="en-US"/>
        </w:rPr>
        <w:t>一般公共服务（类）支出</w:t>
      </w:r>
      <w:r>
        <w:rPr>
          <w:rFonts w:hint="eastAsia" w:ascii="仿宋" w:hAnsi="仿宋" w:eastAsia="仿宋"/>
          <w:w w:val="0"/>
          <w:kern w:val="0"/>
          <w:sz w:val="32"/>
          <w:lang w:val="en-US" w:eastAsia="zh-CN"/>
        </w:rPr>
        <w:t>138.37</w:t>
      </w:r>
      <w:r>
        <w:rPr>
          <w:rFonts w:hint="eastAsia" w:ascii="仿宋" w:hAnsi="仿宋" w:eastAsia="仿宋"/>
          <w:w w:val="0"/>
          <w:kern w:val="0"/>
          <w:sz w:val="32"/>
          <w:lang w:val="en-US"/>
        </w:rPr>
        <w:t>万元，占</w:t>
      </w:r>
      <w:r>
        <w:rPr>
          <w:rFonts w:hint="eastAsia" w:ascii="仿宋" w:hAnsi="仿宋" w:eastAsia="仿宋"/>
          <w:w w:val="0"/>
          <w:kern w:val="0"/>
          <w:sz w:val="32"/>
          <w:lang w:val="en-US" w:eastAsia="zh-CN"/>
        </w:rPr>
        <w:t>39.89</w:t>
      </w:r>
      <w:r>
        <w:rPr>
          <w:rFonts w:hint="eastAsia" w:ascii="仿宋" w:hAnsi="仿宋" w:eastAsia="仿宋"/>
          <w:w w:val="0"/>
          <w:kern w:val="0"/>
          <w:sz w:val="32"/>
          <w:lang w:val="en-US"/>
        </w:rPr>
        <w:t>%；</w:t>
      </w:r>
      <w:r>
        <w:rPr>
          <w:rFonts w:hint="eastAsia" w:ascii="仿宋" w:hAnsi="仿宋" w:eastAsia="仿宋"/>
          <w:w w:val="0"/>
          <w:kern w:val="0"/>
          <w:sz w:val="32"/>
          <w:lang w:val="en-US" w:eastAsia="zh-CN"/>
        </w:rPr>
        <w:t>科学技术（类）支出1.56万元，占0.45%;</w:t>
      </w:r>
      <w:r>
        <w:rPr>
          <w:rFonts w:hint="eastAsia" w:ascii="仿宋" w:hAnsi="仿宋" w:eastAsia="仿宋"/>
          <w:w w:val="0"/>
          <w:kern w:val="0"/>
          <w:sz w:val="32"/>
          <w:lang w:val="en-US"/>
        </w:rPr>
        <w:t>社会保障和就业（类）支出</w:t>
      </w:r>
      <w:r>
        <w:rPr>
          <w:rFonts w:hint="eastAsia" w:ascii="仿宋" w:hAnsi="仿宋" w:eastAsia="仿宋"/>
          <w:w w:val="0"/>
          <w:kern w:val="0"/>
          <w:sz w:val="32"/>
          <w:lang w:val="en-US" w:eastAsia="zh-CN"/>
        </w:rPr>
        <w:t>15.18</w:t>
      </w:r>
      <w:r>
        <w:rPr>
          <w:rFonts w:hint="eastAsia" w:ascii="仿宋" w:hAnsi="仿宋" w:eastAsia="仿宋"/>
          <w:w w:val="0"/>
          <w:kern w:val="0"/>
          <w:sz w:val="32"/>
          <w:lang w:val="en-US"/>
        </w:rPr>
        <w:t>万元，占</w:t>
      </w:r>
      <w:r>
        <w:rPr>
          <w:rFonts w:hint="eastAsia" w:ascii="仿宋" w:hAnsi="仿宋" w:eastAsia="仿宋"/>
          <w:w w:val="0"/>
          <w:kern w:val="0"/>
          <w:sz w:val="32"/>
          <w:lang w:val="en-US" w:eastAsia="zh-CN"/>
        </w:rPr>
        <w:t>4.38</w:t>
      </w:r>
      <w:r>
        <w:rPr>
          <w:rFonts w:hint="eastAsia" w:ascii="仿宋" w:hAnsi="仿宋" w:eastAsia="仿宋"/>
          <w:w w:val="0"/>
          <w:kern w:val="0"/>
          <w:sz w:val="32"/>
          <w:lang w:val="en-US"/>
        </w:rPr>
        <w:t>%；卫生健康（类）支出</w:t>
      </w:r>
      <w:r>
        <w:rPr>
          <w:rFonts w:hint="eastAsia" w:ascii="仿宋" w:hAnsi="仿宋" w:eastAsia="仿宋"/>
          <w:w w:val="0"/>
          <w:kern w:val="0"/>
          <w:sz w:val="32"/>
          <w:lang w:val="en-US" w:eastAsia="zh-CN"/>
        </w:rPr>
        <w:t>12.06</w:t>
      </w:r>
      <w:r>
        <w:rPr>
          <w:rFonts w:hint="eastAsia" w:ascii="仿宋" w:hAnsi="仿宋" w:eastAsia="仿宋"/>
          <w:w w:val="0"/>
          <w:kern w:val="0"/>
          <w:sz w:val="32"/>
          <w:lang w:val="en-US"/>
        </w:rPr>
        <w:t>万元，占</w:t>
      </w:r>
      <w:r>
        <w:rPr>
          <w:rFonts w:hint="eastAsia" w:ascii="仿宋" w:hAnsi="仿宋" w:eastAsia="仿宋"/>
          <w:w w:val="0"/>
          <w:kern w:val="0"/>
          <w:sz w:val="32"/>
          <w:lang w:val="en-US" w:eastAsia="zh-CN"/>
        </w:rPr>
        <w:t>3.48</w:t>
      </w:r>
      <w:r>
        <w:rPr>
          <w:rFonts w:hint="eastAsia" w:ascii="仿宋" w:hAnsi="仿宋" w:eastAsia="仿宋"/>
          <w:w w:val="0"/>
          <w:kern w:val="0"/>
          <w:sz w:val="32"/>
          <w:lang w:val="en-US"/>
        </w:rPr>
        <w:t>%</w:t>
      </w:r>
      <w:r>
        <w:rPr>
          <w:rFonts w:hint="eastAsia" w:ascii="仿宋" w:hAnsi="仿宋" w:eastAsia="仿宋"/>
          <w:w w:val="0"/>
          <w:kern w:val="0"/>
          <w:sz w:val="32"/>
          <w:lang w:val="en-US" w:eastAsia="zh-CN"/>
        </w:rPr>
        <w:t>；</w:t>
      </w:r>
      <w:r>
        <w:rPr>
          <w:rFonts w:hint="eastAsia" w:ascii="仿宋" w:hAnsi="仿宋" w:eastAsia="仿宋"/>
          <w:w w:val="0"/>
          <w:kern w:val="0"/>
          <w:sz w:val="32"/>
          <w:lang w:val="en-US"/>
        </w:rPr>
        <w:t>农林水（类）支出</w:t>
      </w:r>
      <w:r>
        <w:rPr>
          <w:rFonts w:hint="eastAsia" w:ascii="仿宋" w:hAnsi="仿宋" w:eastAsia="仿宋"/>
          <w:w w:val="0"/>
          <w:kern w:val="0"/>
          <w:sz w:val="32"/>
          <w:lang w:val="en-US" w:eastAsia="zh-CN"/>
        </w:rPr>
        <w:t>171.44；占51.8%。</w:t>
      </w:r>
    </w:p>
    <w:p w14:paraId="0E05C8E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8F6AECD">
      <w:pPr>
        <w:widowControl w:val="0"/>
        <w:autoSpaceDE w:val="0"/>
        <w:autoSpaceDN w:val="0"/>
        <w:adjustRightInd w:val="0"/>
        <w:spacing w:line="600" w:lineRule="exact"/>
        <w:ind w:firstLine="640"/>
        <w:jc w:val="left"/>
        <w:rPr>
          <w:rFonts w:hint="eastAsia" w:ascii="仿宋" w:hAnsi="仿宋" w:eastAsia="仿宋"/>
          <w:w w:val="0"/>
          <w:kern w:val="0"/>
          <w:sz w:val="32"/>
          <w:lang w:val="en-US" w:eastAsia="zh-CN"/>
        </w:rPr>
      </w:pPr>
      <w:r>
        <w:rPr>
          <w:rFonts w:hint="eastAsia" w:ascii="仿宋" w:hAnsi="仿宋" w:eastAsia="仿宋"/>
          <w:w w:val="0"/>
          <w:kern w:val="0"/>
          <w:sz w:val="32"/>
          <w:lang w:val="en-US" w:eastAsia="zh-CN"/>
        </w:rPr>
        <w:t>2023</w:t>
      </w:r>
      <w:r>
        <w:rPr>
          <w:rFonts w:hint="eastAsia" w:ascii="仿宋" w:hAnsi="仿宋" w:eastAsia="仿宋"/>
          <w:w w:val="0"/>
          <w:kern w:val="0"/>
          <w:sz w:val="32"/>
          <w:lang w:val="en-US"/>
        </w:rPr>
        <w:t>年度财政拨款支出年初预算为</w:t>
      </w:r>
      <w:r>
        <w:rPr>
          <w:rFonts w:hint="eastAsia" w:ascii="仿宋" w:hAnsi="仿宋" w:eastAsia="仿宋"/>
          <w:w w:val="0"/>
          <w:kern w:val="0"/>
          <w:sz w:val="32"/>
          <w:lang w:val="en-US" w:eastAsia="zh-CN"/>
        </w:rPr>
        <w:t>117.9</w:t>
      </w:r>
      <w:r>
        <w:rPr>
          <w:rFonts w:hint="eastAsia" w:ascii="仿宋" w:hAnsi="仿宋" w:eastAsia="仿宋"/>
          <w:w w:val="0"/>
          <w:kern w:val="0"/>
          <w:sz w:val="32"/>
          <w:lang w:val="en-US"/>
        </w:rPr>
        <w:t>万元，支出决算为</w:t>
      </w:r>
      <w:r>
        <w:rPr>
          <w:rFonts w:hint="eastAsia" w:ascii="仿宋" w:hAnsi="仿宋" w:eastAsia="仿宋"/>
          <w:w w:val="0"/>
          <w:kern w:val="0"/>
          <w:sz w:val="32"/>
          <w:lang w:val="en-US" w:eastAsia="zh-CN"/>
        </w:rPr>
        <w:t>346.84</w:t>
      </w:r>
      <w:r>
        <w:rPr>
          <w:rFonts w:hint="eastAsia" w:ascii="仿宋" w:hAnsi="仿宋" w:eastAsia="仿宋"/>
          <w:w w:val="0"/>
          <w:kern w:val="0"/>
          <w:sz w:val="32"/>
          <w:lang w:val="en-US"/>
        </w:rPr>
        <w:t>万元，完成年初预算的</w:t>
      </w:r>
      <w:r>
        <w:rPr>
          <w:rFonts w:hint="eastAsia" w:ascii="仿宋" w:hAnsi="仿宋" w:eastAsia="仿宋"/>
          <w:w w:val="0"/>
          <w:kern w:val="0"/>
          <w:sz w:val="32"/>
          <w:lang w:val="en-US" w:eastAsia="zh-CN"/>
        </w:rPr>
        <w:t>294.18</w:t>
      </w:r>
      <w:r>
        <w:rPr>
          <w:rFonts w:hint="eastAsia" w:ascii="仿宋" w:hAnsi="仿宋" w:eastAsia="仿宋"/>
          <w:w w:val="0"/>
          <w:kern w:val="0"/>
          <w:sz w:val="32"/>
          <w:lang w:val="en-US"/>
        </w:rPr>
        <w:t>%。</w:t>
      </w:r>
      <w:r>
        <w:rPr>
          <w:rFonts w:hint="eastAsia" w:ascii="仿宋" w:hAnsi="仿宋" w:eastAsia="仿宋"/>
          <w:w w:val="0"/>
          <w:kern w:val="0"/>
          <w:sz w:val="32"/>
          <w:lang w:val="en-US" w:eastAsia="zh-CN"/>
        </w:rPr>
        <w:t>主要用于人员工资津贴、奖金、社保、住房公积金及公务费、工会经费、福利费、“三公”经费、党建经费、车补、办公设备购置等。</w:t>
      </w:r>
    </w:p>
    <w:p w14:paraId="5A88A4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1769E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167.16</w:t>
      </w:r>
      <w:r>
        <w:rPr>
          <w:rFonts w:hint="eastAsia" w:ascii="Times New Roman" w:hAnsi="Times New Roman" w:eastAsia="仿宋_GB2312"/>
          <w:sz w:val="32"/>
          <w:szCs w:val="32"/>
        </w:rPr>
        <w:t>万元，其中：</w:t>
      </w:r>
    </w:p>
    <w:p w14:paraId="0E167C2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140.17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83.85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、奖金、绩效工资、养老、职业年金、医疗、住房公积金、其他工资福利支出。</w:t>
      </w:r>
    </w:p>
    <w:p w14:paraId="315239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26.99</w:t>
      </w:r>
      <w:r>
        <w:rPr>
          <w:rFonts w:hint="eastAsia" w:ascii="Times New Roman" w:hAnsi="Times New Roman" w:eastAsia="仿宋_GB2312"/>
          <w:sz w:val="32"/>
          <w:szCs w:val="32"/>
        </w:rPr>
        <w:t>万元，占基本支出</w:t>
      </w:r>
      <w:r>
        <w:rPr>
          <w:rFonts w:hint="eastAsia" w:ascii="Times New Roman" w:hAnsi="Times New Roman" w:eastAsia="仿宋_GB2312"/>
          <w:sz w:val="32"/>
          <w:szCs w:val="32"/>
          <w:lang w:val="en-US" w:eastAsia="zh-CN"/>
        </w:rPr>
        <w:t>16.15</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、物业管理费、水电费、维修（护）费、会议费、培训费、公务接待费、劳务费等。</w:t>
      </w:r>
    </w:p>
    <w:p w14:paraId="61A2AB7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CEF896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84BE39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44A7FF6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881B1D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40CB7A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580393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9BB138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6B92C3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324800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B62B0B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 w:hAnsi="仿宋" w:eastAsia="仿宋" w:cs="仿宋"/>
          <w:spacing w:val="-6"/>
          <w:sz w:val="30"/>
          <w:szCs w:val="30"/>
        </w:rPr>
        <w:t>公务接待费支出决算为0.</w:t>
      </w:r>
      <w:r>
        <w:rPr>
          <w:rFonts w:hint="eastAsia" w:ascii="仿宋" w:hAnsi="仿宋" w:eastAsia="仿宋" w:cs="仿宋"/>
          <w:spacing w:val="-6"/>
          <w:sz w:val="30"/>
          <w:szCs w:val="30"/>
          <w:lang w:val="en-US" w:eastAsia="zh-CN"/>
        </w:rPr>
        <w:t>15</w:t>
      </w:r>
      <w:r>
        <w:rPr>
          <w:rFonts w:hint="eastAsia" w:ascii="仿宋" w:hAnsi="仿宋" w:eastAsia="仿宋" w:cs="仿宋"/>
          <w:spacing w:val="-6"/>
          <w:sz w:val="30"/>
          <w:szCs w:val="30"/>
        </w:rPr>
        <w:t>万元，主要用于与有关单位交流工作情况及接受相关部门检查指导工作发生的接待支出。全年共接待国内公务接待批次</w:t>
      </w:r>
      <w:r>
        <w:rPr>
          <w:rFonts w:hint="eastAsia" w:ascii="仿宋" w:hAnsi="仿宋" w:eastAsia="仿宋" w:cs="仿宋"/>
          <w:spacing w:val="-6"/>
          <w:sz w:val="30"/>
          <w:szCs w:val="30"/>
          <w:lang w:val="en-US" w:eastAsia="zh-CN"/>
        </w:rPr>
        <w:t>1</w:t>
      </w:r>
      <w:r>
        <w:rPr>
          <w:rFonts w:hint="eastAsia" w:ascii="仿宋" w:hAnsi="仿宋" w:eastAsia="仿宋" w:cs="仿宋"/>
          <w:spacing w:val="-6"/>
          <w:sz w:val="30"/>
          <w:szCs w:val="30"/>
        </w:rPr>
        <w:t>个、接待</w:t>
      </w:r>
      <w:r>
        <w:rPr>
          <w:rFonts w:hint="eastAsia" w:ascii="仿宋" w:hAnsi="仿宋" w:eastAsia="仿宋" w:cs="仿宋"/>
          <w:spacing w:val="-6"/>
          <w:sz w:val="30"/>
          <w:szCs w:val="30"/>
          <w:lang w:val="en-US" w:eastAsia="zh-CN"/>
        </w:rPr>
        <w:t>12</w:t>
      </w:r>
      <w:r>
        <w:rPr>
          <w:rFonts w:hint="eastAsia" w:ascii="仿宋" w:hAnsi="仿宋" w:eastAsia="仿宋" w:cs="仿宋"/>
          <w:spacing w:val="-6"/>
          <w:sz w:val="30"/>
          <w:szCs w:val="30"/>
        </w:rPr>
        <w:t>人次（不包括陪同人员）。</w:t>
      </w:r>
    </w:p>
    <w:p w14:paraId="4ADA0F0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A18D3F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AF98234">
      <w:pPr>
        <w:spacing w:line="600" w:lineRule="exact"/>
        <w:ind w:firstLine="576" w:firstLineChars="200"/>
        <w:rPr>
          <w:rFonts w:hint="eastAsia" w:ascii="仿宋" w:hAnsi="仿宋" w:eastAsia="仿宋" w:cs="仿宋"/>
          <w:color w:val="auto"/>
          <w:spacing w:val="-6"/>
          <w:sz w:val="30"/>
          <w:szCs w:val="30"/>
        </w:rPr>
      </w:pPr>
      <w:r>
        <w:rPr>
          <w:rFonts w:hint="eastAsia" w:ascii="仿宋" w:hAnsi="仿宋" w:eastAsia="仿宋" w:cs="仿宋"/>
          <w:color w:val="auto"/>
          <w:spacing w:val="-6"/>
          <w:sz w:val="30"/>
          <w:szCs w:val="30"/>
        </w:rPr>
        <w:t xml:space="preserve"> 202</w:t>
      </w:r>
      <w:r>
        <w:rPr>
          <w:rFonts w:hint="eastAsia" w:ascii="仿宋" w:hAnsi="仿宋" w:eastAsia="仿宋" w:cs="仿宋"/>
          <w:color w:val="auto"/>
          <w:spacing w:val="-6"/>
          <w:sz w:val="30"/>
          <w:szCs w:val="30"/>
          <w:lang w:val="en-US" w:eastAsia="zh-CN"/>
        </w:rPr>
        <w:t>3</w:t>
      </w:r>
      <w:r>
        <w:rPr>
          <w:rFonts w:hint="eastAsia" w:ascii="仿宋" w:hAnsi="仿宋" w:eastAsia="仿宋" w:cs="仿宋"/>
          <w:color w:val="auto"/>
          <w:spacing w:val="-6"/>
          <w:sz w:val="30"/>
          <w:szCs w:val="30"/>
        </w:rPr>
        <w:t>年度政府性基金预算财政拨款收入总计</w:t>
      </w:r>
      <w:r>
        <w:rPr>
          <w:rFonts w:hint="eastAsia" w:ascii="仿宋" w:hAnsi="仿宋" w:eastAsia="仿宋" w:cs="仿宋"/>
          <w:color w:val="auto"/>
          <w:spacing w:val="-6"/>
          <w:sz w:val="30"/>
          <w:szCs w:val="30"/>
          <w:lang w:val="en-US" w:eastAsia="zh-CN"/>
        </w:rPr>
        <w:t>1243.14</w:t>
      </w:r>
      <w:r>
        <w:rPr>
          <w:rFonts w:hint="eastAsia" w:ascii="仿宋" w:hAnsi="仿宋" w:eastAsia="仿宋" w:cs="仿宋"/>
          <w:color w:val="auto"/>
          <w:spacing w:val="-6"/>
          <w:sz w:val="30"/>
          <w:szCs w:val="30"/>
        </w:rPr>
        <w:t>万元</w:t>
      </w:r>
      <w:r>
        <w:rPr>
          <w:rFonts w:hint="eastAsia" w:ascii="仿宋" w:hAnsi="仿宋" w:eastAsia="仿宋" w:cs="仿宋"/>
          <w:color w:val="auto"/>
          <w:spacing w:val="-6"/>
          <w:sz w:val="30"/>
          <w:szCs w:val="30"/>
          <w:lang w:eastAsia="zh-CN"/>
        </w:rPr>
        <w:t>，</w:t>
      </w:r>
      <w:r>
        <w:rPr>
          <w:rFonts w:hint="eastAsia" w:ascii="仿宋" w:hAnsi="仿宋" w:eastAsia="仿宋" w:cs="仿宋"/>
          <w:color w:val="auto"/>
          <w:spacing w:val="-6"/>
          <w:sz w:val="30"/>
          <w:szCs w:val="30"/>
        </w:rPr>
        <w:t>支出</w:t>
      </w:r>
      <w:r>
        <w:rPr>
          <w:rFonts w:hint="eastAsia" w:ascii="仿宋" w:hAnsi="仿宋" w:eastAsia="仿宋" w:cs="仿宋"/>
          <w:color w:val="auto"/>
          <w:spacing w:val="-6"/>
          <w:sz w:val="30"/>
          <w:szCs w:val="30"/>
          <w:lang w:val="en-US" w:eastAsia="zh-CN"/>
        </w:rPr>
        <w:t>1243.14</w:t>
      </w:r>
      <w:r>
        <w:rPr>
          <w:rFonts w:hint="eastAsia" w:ascii="仿宋" w:hAnsi="仿宋" w:eastAsia="仿宋" w:cs="仿宋"/>
          <w:color w:val="auto"/>
          <w:spacing w:val="-6"/>
          <w:sz w:val="30"/>
          <w:szCs w:val="30"/>
        </w:rPr>
        <w:t>万元，其中基本支出0万元，项目支出</w:t>
      </w:r>
      <w:r>
        <w:rPr>
          <w:rFonts w:hint="eastAsia" w:ascii="仿宋" w:hAnsi="仿宋" w:eastAsia="仿宋" w:cs="仿宋"/>
          <w:color w:val="auto"/>
          <w:spacing w:val="-6"/>
          <w:sz w:val="30"/>
          <w:szCs w:val="30"/>
          <w:lang w:val="en-US" w:eastAsia="zh-CN"/>
        </w:rPr>
        <w:t>1243.14</w:t>
      </w:r>
      <w:r>
        <w:rPr>
          <w:rFonts w:hint="eastAsia" w:ascii="仿宋" w:hAnsi="仿宋" w:eastAsia="仿宋" w:cs="仿宋"/>
          <w:color w:val="auto"/>
          <w:spacing w:val="-6"/>
          <w:sz w:val="30"/>
          <w:szCs w:val="30"/>
        </w:rPr>
        <w:t>万元。其中：</w:t>
      </w:r>
    </w:p>
    <w:p w14:paraId="3488277C">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1.社会保障和就业支出（类）大中型水库移民后期扶持基金支出（款）移民补助（项）。</w:t>
      </w:r>
    </w:p>
    <w:p w14:paraId="4BB60DBD">
      <w:pPr>
        <w:pStyle w:val="9"/>
        <w:widowControl/>
        <w:spacing w:before="0" w:beforeAutospacing="0" w:after="2" w:afterAutospacing="0"/>
        <w:ind w:firstLine="641"/>
        <w:rPr>
          <w:rFonts w:hint="eastAsia" w:ascii="仿宋" w:hAnsi="仿宋" w:eastAsia="仿宋" w:cs="仿宋"/>
          <w:color w:val="auto"/>
          <w:sz w:val="30"/>
          <w:szCs w:val="30"/>
        </w:rPr>
      </w:pPr>
      <w:r>
        <w:rPr>
          <w:rFonts w:hint="eastAsia" w:ascii="仿宋" w:hAnsi="仿宋" w:eastAsia="仿宋" w:cs="仿宋"/>
          <w:color w:val="auto"/>
          <w:sz w:val="30"/>
          <w:szCs w:val="30"/>
        </w:rPr>
        <w:t>年初预算为0万元，支出决算为</w:t>
      </w:r>
      <w:r>
        <w:rPr>
          <w:rFonts w:hint="eastAsia" w:ascii="仿宋" w:hAnsi="仿宋" w:eastAsia="仿宋" w:cs="仿宋"/>
          <w:color w:val="auto"/>
          <w:sz w:val="30"/>
          <w:szCs w:val="30"/>
          <w:lang w:val="en-US" w:eastAsia="zh-CN"/>
        </w:rPr>
        <w:t>472.96</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shd w:val="clear" w:color="auto" w:fill="FFFFFF"/>
        </w:rPr>
        <w:t>年中财政下达专项资金</w:t>
      </w:r>
      <w:r>
        <w:rPr>
          <w:rFonts w:hint="eastAsia" w:ascii="仿宋" w:hAnsi="仿宋" w:eastAsia="仿宋" w:cs="仿宋"/>
          <w:color w:val="auto"/>
          <w:sz w:val="30"/>
          <w:szCs w:val="30"/>
          <w:shd w:val="clear" w:color="auto" w:fill="FFFFFF"/>
          <w:lang w:eastAsia="zh-CN"/>
        </w:rPr>
        <w:t>，用于</w:t>
      </w:r>
      <w:r>
        <w:rPr>
          <w:rFonts w:hint="eastAsia" w:ascii="仿宋" w:hAnsi="仿宋" w:eastAsia="仿宋" w:cs="仿宋"/>
          <w:color w:val="auto"/>
          <w:sz w:val="30"/>
          <w:szCs w:val="30"/>
          <w:shd w:val="clear" w:color="auto" w:fill="FFFFFF"/>
          <w:lang w:val="en-US" w:eastAsia="zh-CN"/>
        </w:rPr>
        <w:t>移民后期扶持项目建设</w:t>
      </w:r>
      <w:r>
        <w:rPr>
          <w:rFonts w:hint="eastAsia" w:ascii="仿宋" w:hAnsi="仿宋" w:eastAsia="仿宋" w:cs="仿宋"/>
          <w:color w:val="auto"/>
          <w:sz w:val="30"/>
          <w:szCs w:val="30"/>
          <w:shd w:val="clear" w:color="auto" w:fill="FFFFFF"/>
        </w:rPr>
        <w:t>。</w:t>
      </w:r>
    </w:p>
    <w:p w14:paraId="4F1B0B24">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2.社会保障和就业支出（类）大中型水库移民后期扶持基金支出（款）基础设施建设和经济发展（项）。</w:t>
      </w:r>
    </w:p>
    <w:p w14:paraId="59E3AE0F">
      <w:pPr>
        <w:pStyle w:val="9"/>
        <w:widowControl/>
        <w:spacing w:before="0" w:beforeAutospacing="0" w:after="2" w:afterAutospacing="0"/>
        <w:ind w:firstLine="641"/>
        <w:rPr>
          <w:rFonts w:hint="eastAsia" w:ascii="仿宋" w:hAnsi="仿宋" w:eastAsia="仿宋" w:cs="仿宋"/>
          <w:sz w:val="30"/>
          <w:szCs w:val="30"/>
        </w:rPr>
      </w:pPr>
      <w:r>
        <w:rPr>
          <w:rFonts w:hint="eastAsia" w:ascii="仿宋" w:hAnsi="仿宋" w:eastAsia="仿宋" w:cs="仿宋"/>
          <w:color w:val="auto"/>
          <w:sz w:val="30"/>
          <w:szCs w:val="30"/>
        </w:rPr>
        <w:t>年初预算为0万元，支出决算为</w:t>
      </w:r>
      <w:r>
        <w:rPr>
          <w:rFonts w:hint="eastAsia" w:ascii="仿宋" w:hAnsi="仿宋" w:eastAsia="仿宋" w:cs="仿宋"/>
          <w:color w:val="auto"/>
          <w:sz w:val="30"/>
          <w:szCs w:val="30"/>
          <w:lang w:val="en-US" w:eastAsia="zh-CN"/>
        </w:rPr>
        <w:t>685.18</w:t>
      </w:r>
      <w:r>
        <w:rPr>
          <w:rFonts w:hint="eastAsia" w:ascii="仿宋" w:hAnsi="仿宋" w:eastAsia="仿宋" w:cs="仿宋"/>
          <w:color w:val="auto"/>
          <w:sz w:val="30"/>
          <w:szCs w:val="30"/>
        </w:rPr>
        <w:t>万元，决算数大于</w:t>
      </w:r>
      <w:r>
        <w:rPr>
          <w:rFonts w:hint="eastAsia" w:ascii="仿宋" w:hAnsi="仿宋" w:eastAsia="仿宋" w:cs="仿宋"/>
          <w:sz w:val="30"/>
          <w:szCs w:val="30"/>
        </w:rPr>
        <w:t>年初预算数的主要原因是：</w:t>
      </w:r>
      <w:r>
        <w:rPr>
          <w:rFonts w:hint="eastAsia" w:ascii="仿宋" w:hAnsi="仿宋" w:eastAsia="仿宋" w:cs="仿宋"/>
          <w:color w:val="000000"/>
          <w:sz w:val="30"/>
          <w:szCs w:val="30"/>
          <w:shd w:val="clear" w:color="auto" w:fill="FFFFFF"/>
        </w:rPr>
        <w:t>年中财政下达专项资金</w:t>
      </w:r>
      <w:r>
        <w:rPr>
          <w:rFonts w:hint="eastAsia" w:ascii="仿宋" w:hAnsi="仿宋" w:eastAsia="仿宋" w:cs="仿宋"/>
          <w:color w:val="000000"/>
          <w:sz w:val="30"/>
          <w:szCs w:val="30"/>
          <w:shd w:val="clear" w:color="auto" w:fill="FFFFFF"/>
          <w:lang w:eastAsia="zh-CN"/>
        </w:rPr>
        <w:t>，用于</w:t>
      </w:r>
      <w:r>
        <w:rPr>
          <w:rFonts w:hint="eastAsia" w:ascii="仿宋" w:hAnsi="仿宋" w:eastAsia="仿宋" w:cs="仿宋"/>
          <w:color w:val="000000"/>
          <w:sz w:val="30"/>
          <w:szCs w:val="30"/>
          <w:shd w:val="clear" w:color="auto" w:fill="FFFFFF"/>
          <w:lang w:val="en-US" w:eastAsia="zh-CN"/>
        </w:rPr>
        <w:t>移民后期扶持项目建设</w:t>
      </w:r>
      <w:r>
        <w:rPr>
          <w:rFonts w:hint="eastAsia" w:ascii="仿宋" w:hAnsi="仿宋" w:eastAsia="仿宋" w:cs="仿宋"/>
          <w:color w:val="000000"/>
          <w:sz w:val="30"/>
          <w:szCs w:val="30"/>
          <w:shd w:val="clear" w:color="auto" w:fill="FFFFFF"/>
        </w:rPr>
        <w:t>。</w:t>
      </w:r>
    </w:p>
    <w:p w14:paraId="5F9EE827">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3.农林水支出（类）国家重大水利工程建设基金安排的支出（款）三峡后续工作（项）。</w:t>
      </w:r>
    </w:p>
    <w:p w14:paraId="20E278C3">
      <w:pPr>
        <w:pStyle w:val="9"/>
        <w:widowControl/>
        <w:spacing w:before="0" w:beforeAutospacing="0" w:after="2" w:afterAutospacing="0"/>
        <w:ind w:firstLine="641"/>
        <w:rPr>
          <w:spacing w:val="-6"/>
        </w:rPr>
      </w:pPr>
      <w:r>
        <w:rPr>
          <w:rFonts w:hint="eastAsia" w:ascii="仿宋" w:hAnsi="仿宋" w:eastAsia="仿宋" w:cs="仿宋"/>
          <w:spacing w:val="-6"/>
          <w:sz w:val="30"/>
          <w:szCs w:val="30"/>
        </w:rPr>
        <w:t>年初预算为0万元，支出决算为</w:t>
      </w:r>
      <w:r>
        <w:rPr>
          <w:rFonts w:hint="eastAsia" w:ascii="仿宋" w:hAnsi="仿宋" w:eastAsia="仿宋" w:cs="仿宋"/>
          <w:spacing w:val="-6"/>
          <w:sz w:val="30"/>
          <w:szCs w:val="30"/>
          <w:lang w:val="en-US" w:eastAsia="zh-CN"/>
        </w:rPr>
        <w:t>85</w:t>
      </w:r>
      <w:r>
        <w:rPr>
          <w:rFonts w:hint="eastAsia" w:ascii="仿宋" w:hAnsi="仿宋" w:eastAsia="仿宋" w:cs="仿宋"/>
          <w:spacing w:val="-6"/>
          <w:sz w:val="30"/>
          <w:szCs w:val="30"/>
        </w:rPr>
        <w:t>万元，决算数大于年初预算数的主要原因是</w:t>
      </w:r>
      <w:r>
        <w:rPr>
          <w:rFonts w:hint="eastAsia" w:ascii="仿宋" w:hAnsi="仿宋" w:eastAsia="仿宋" w:cs="仿宋"/>
          <w:color w:val="000000"/>
          <w:spacing w:val="-6"/>
          <w:sz w:val="30"/>
          <w:szCs w:val="30"/>
          <w:shd w:val="clear" w:color="auto" w:fill="FFFFFF"/>
        </w:rPr>
        <w:t>年中财政下达专项资金</w:t>
      </w:r>
      <w:r>
        <w:rPr>
          <w:rFonts w:hint="eastAsia" w:ascii="仿宋" w:hAnsi="仿宋" w:eastAsia="仿宋" w:cs="仿宋"/>
          <w:color w:val="000000"/>
          <w:spacing w:val="-6"/>
          <w:sz w:val="30"/>
          <w:szCs w:val="30"/>
          <w:shd w:val="clear" w:color="auto" w:fill="FFFFFF"/>
          <w:lang w:eastAsia="zh-CN"/>
        </w:rPr>
        <w:t>，用于</w:t>
      </w:r>
      <w:r>
        <w:rPr>
          <w:rFonts w:hint="eastAsia" w:ascii="仿宋" w:hAnsi="仿宋" w:eastAsia="仿宋" w:cs="仿宋"/>
          <w:color w:val="000000"/>
          <w:spacing w:val="-6"/>
          <w:sz w:val="30"/>
          <w:szCs w:val="30"/>
          <w:shd w:val="clear" w:color="auto" w:fill="FFFFFF"/>
          <w:lang w:val="en-US" w:eastAsia="zh-CN"/>
        </w:rPr>
        <w:t>三峡移民生活环境的改善</w:t>
      </w:r>
      <w:r>
        <w:rPr>
          <w:rFonts w:hint="eastAsia" w:ascii="仿宋" w:hAnsi="仿宋" w:eastAsia="仿宋" w:cs="仿宋"/>
          <w:spacing w:val="-6"/>
          <w:sz w:val="30"/>
          <w:szCs w:val="30"/>
        </w:rPr>
        <w:t>。</w:t>
      </w:r>
    </w:p>
    <w:p w14:paraId="0C05837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31CDA02">
      <w:pPr>
        <w:spacing w:line="60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rPr>
        <w:t>本部门202</w:t>
      </w:r>
      <w:r>
        <w:rPr>
          <w:rFonts w:hint="eastAsia" w:ascii="仿宋" w:hAnsi="仿宋" w:eastAsia="仿宋" w:cs="仿宋"/>
          <w:sz w:val="30"/>
          <w:szCs w:val="30"/>
          <w:lang w:val="en-US" w:eastAsia="zh-CN"/>
        </w:rPr>
        <w:t>3</w:t>
      </w:r>
      <w:r>
        <w:rPr>
          <w:rFonts w:hint="eastAsia" w:ascii="仿宋" w:hAnsi="仿宋" w:eastAsia="仿宋" w:cs="仿宋"/>
          <w:sz w:val="30"/>
          <w:szCs w:val="30"/>
        </w:rPr>
        <w:t>年机关运行经费支出</w:t>
      </w:r>
      <w:r>
        <w:rPr>
          <w:rFonts w:hint="eastAsia" w:ascii="仿宋" w:hAnsi="仿宋" w:eastAsia="仿宋" w:cs="仿宋"/>
          <w:sz w:val="30"/>
          <w:szCs w:val="30"/>
          <w:lang w:val="en-US" w:eastAsia="zh-CN"/>
        </w:rPr>
        <w:t>26.99</w:t>
      </w:r>
      <w:r>
        <w:rPr>
          <w:rFonts w:hint="eastAsia" w:ascii="仿宋" w:hAnsi="仿宋" w:eastAsia="仿宋" w:cs="仿宋"/>
          <w:sz w:val="30"/>
          <w:szCs w:val="30"/>
        </w:rPr>
        <w:t>万元，占基本支出的</w:t>
      </w:r>
      <w:r>
        <w:rPr>
          <w:rFonts w:hint="eastAsia" w:ascii="仿宋" w:hAnsi="仿宋" w:eastAsia="仿宋" w:cs="仿宋"/>
          <w:sz w:val="30"/>
          <w:szCs w:val="30"/>
          <w:lang w:val="en-US" w:eastAsia="zh-CN"/>
        </w:rPr>
        <w:t>16.15</w:t>
      </w:r>
      <w:r>
        <w:rPr>
          <w:rFonts w:hint="eastAsia" w:ascii="仿宋" w:hAnsi="仿宋" w:eastAsia="仿宋" w:cs="仿宋"/>
          <w:sz w:val="30"/>
          <w:szCs w:val="30"/>
        </w:rPr>
        <w:t>%，比上年</w:t>
      </w:r>
      <w:r>
        <w:rPr>
          <w:rFonts w:hint="eastAsia" w:ascii="仿宋" w:hAnsi="仿宋" w:eastAsia="仿宋" w:cs="仿宋"/>
          <w:sz w:val="30"/>
          <w:szCs w:val="30"/>
          <w:lang w:val="en-US" w:eastAsia="zh-CN"/>
        </w:rPr>
        <w:t>增加8.3</w:t>
      </w:r>
      <w:r>
        <w:rPr>
          <w:rFonts w:hint="eastAsia" w:ascii="仿宋" w:hAnsi="仿宋" w:eastAsia="仿宋" w:cs="仿宋"/>
          <w:sz w:val="30"/>
          <w:szCs w:val="30"/>
        </w:rPr>
        <w:t>万元，</w:t>
      </w:r>
      <w:r>
        <w:rPr>
          <w:rFonts w:hint="eastAsia" w:ascii="仿宋" w:hAnsi="仿宋" w:eastAsia="仿宋" w:cs="仿宋"/>
          <w:sz w:val="30"/>
          <w:szCs w:val="30"/>
          <w:lang w:val="en-US" w:eastAsia="zh-CN"/>
        </w:rPr>
        <w:t>降低44.41</w:t>
      </w:r>
      <w:r>
        <w:rPr>
          <w:rFonts w:hint="eastAsia" w:ascii="仿宋" w:hAnsi="仿宋" w:eastAsia="仿宋" w:cs="仿宋"/>
          <w:sz w:val="30"/>
          <w:szCs w:val="30"/>
        </w:rPr>
        <w:t>%，主要原因是：</w:t>
      </w:r>
      <w:r>
        <w:rPr>
          <w:rFonts w:hint="eastAsia" w:ascii="仿宋" w:hAnsi="仿宋" w:eastAsia="仿宋" w:cs="仿宋"/>
          <w:sz w:val="30"/>
          <w:szCs w:val="30"/>
          <w:lang w:val="en-US" w:eastAsia="zh-CN"/>
        </w:rPr>
        <w:t>人员有所增加。</w:t>
      </w:r>
    </w:p>
    <w:p w14:paraId="401E60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EBCEB2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乡镇、街道统计员培训</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eastAsia="zh-CN"/>
        </w:rPr>
        <w:t>约</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人，内容</w:t>
      </w:r>
      <w:r>
        <w:rPr>
          <w:rFonts w:hint="eastAsia" w:ascii="Times New Roman" w:hAnsi="Times New Roman" w:eastAsia="仿宋_GB2312"/>
          <w:sz w:val="32"/>
          <w:szCs w:val="32"/>
          <w:lang w:val="en-US" w:eastAsia="zh-CN"/>
        </w:rPr>
        <w:t>移民专干</w:t>
      </w:r>
      <w:r>
        <w:rPr>
          <w:rFonts w:hint="eastAsia" w:ascii="Times New Roman" w:hAnsi="Times New Roman" w:eastAsia="仿宋_GB2312"/>
          <w:sz w:val="32"/>
          <w:szCs w:val="32"/>
          <w:lang w:eastAsia="zh-CN"/>
        </w:rPr>
        <w:t>业务培训。</w:t>
      </w:r>
    </w:p>
    <w:p w14:paraId="4F9BA7E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C2C482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7FA0C5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0976D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D4E184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13B944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8AD98AD">
      <w:pPr>
        <w:spacing w:line="600" w:lineRule="exact"/>
        <w:ind w:firstLine="600" w:firstLineChars="200"/>
        <w:rPr>
          <w:rFonts w:hint="eastAsia" w:ascii="仿宋" w:hAnsi="仿宋" w:eastAsia="仿宋" w:cs="仿宋"/>
          <w:sz w:val="30"/>
          <w:szCs w:val="30"/>
          <w:highlight w:val="lightGray"/>
        </w:rPr>
      </w:pPr>
      <w:r>
        <w:rPr>
          <w:rFonts w:hint="eastAsia" w:ascii="仿宋" w:hAnsi="仿宋" w:eastAsia="仿宋" w:cs="仿宋"/>
          <w:sz w:val="30"/>
          <w:szCs w:val="30"/>
        </w:rPr>
        <w:t>我</w:t>
      </w:r>
      <w:r>
        <w:rPr>
          <w:rFonts w:hint="eastAsia" w:ascii="仿宋" w:hAnsi="仿宋" w:eastAsia="仿宋" w:cs="仿宋"/>
          <w:sz w:val="30"/>
          <w:szCs w:val="30"/>
          <w:lang w:val="en-US" w:eastAsia="zh-CN"/>
        </w:rPr>
        <w:t>中心</w:t>
      </w:r>
      <w:r>
        <w:rPr>
          <w:rFonts w:hint="eastAsia" w:ascii="仿宋" w:hAnsi="仿宋" w:eastAsia="仿宋" w:cs="仿宋"/>
          <w:sz w:val="30"/>
          <w:szCs w:val="30"/>
        </w:rPr>
        <w:t>根据省财政厅、省</w:t>
      </w:r>
      <w:r>
        <w:rPr>
          <w:rFonts w:hint="eastAsia" w:ascii="仿宋" w:hAnsi="仿宋" w:eastAsia="仿宋" w:cs="仿宋"/>
          <w:sz w:val="30"/>
          <w:szCs w:val="30"/>
          <w:lang w:val="en-US" w:eastAsia="zh-CN"/>
        </w:rPr>
        <w:t>水利厅</w:t>
      </w:r>
      <w:r>
        <w:rPr>
          <w:rFonts w:hint="eastAsia" w:ascii="仿宋" w:hAnsi="仿宋" w:eastAsia="仿宋" w:cs="仿宋"/>
          <w:sz w:val="30"/>
          <w:szCs w:val="30"/>
        </w:rPr>
        <w:t>的要求，对一般公共预算财政拨款、政府性基金预算财政拨款（移民项目资金）每年开展了一次绩效管理评价，并报财政、移民部门审核通过。</w:t>
      </w:r>
    </w:p>
    <w:p w14:paraId="79C8E6E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D563A1F">
      <w:pPr>
        <w:spacing w:line="600" w:lineRule="exact"/>
        <w:ind w:firstLine="600" w:firstLineChars="200"/>
        <w:rPr>
          <w:rFonts w:hint="eastAsia" w:ascii="仿宋" w:hAnsi="仿宋" w:eastAsia="仿宋" w:cs="仿宋"/>
          <w:sz w:val="30"/>
          <w:szCs w:val="30"/>
          <w:highlight w:val="lightGray"/>
        </w:rPr>
      </w:pPr>
      <w:r>
        <w:rPr>
          <w:rFonts w:hint="eastAsia" w:ascii="仿宋" w:hAnsi="仿宋" w:eastAsia="仿宋" w:cs="仿宋"/>
          <w:sz w:val="30"/>
          <w:szCs w:val="30"/>
          <w:lang w:val="en-US" w:eastAsia="zh-CN"/>
        </w:rPr>
        <w:t>我中心</w:t>
      </w:r>
      <w:r>
        <w:rPr>
          <w:rFonts w:hint="eastAsia" w:ascii="仿宋" w:hAnsi="仿宋" w:eastAsia="仿宋" w:cs="仿宋"/>
          <w:sz w:val="30"/>
          <w:szCs w:val="30"/>
        </w:rPr>
        <w:t>领导对绩效评价高度重视，成立了绩效评价领导小组，积极履职，强化预算收支管理，不断建立健全内部管理制度，项目支出管理水平得到提升，较好的完成了年度工作目标。经局党组研究同意，由一把手负总责，其他分管领导具体负责，办公室、财务股、项目股、后扶股配合，对202</w:t>
      </w:r>
      <w:r>
        <w:rPr>
          <w:rFonts w:hint="eastAsia" w:ascii="仿宋" w:hAnsi="仿宋" w:eastAsia="仿宋" w:cs="仿宋"/>
          <w:sz w:val="30"/>
          <w:szCs w:val="30"/>
          <w:lang w:val="en-US" w:eastAsia="zh-CN"/>
        </w:rPr>
        <w:t>3</w:t>
      </w:r>
      <w:r>
        <w:rPr>
          <w:rFonts w:hint="eastAsia" w:ascii="仿宋" w:hAnsi="仿宋" w:eastAsia="仿宋" w:cs="仿宋"/>
          <w:sz w:val="30"/>
          <w:szCs w:val="30"/>
        </w:rPr>
        <w:t>年度中央水库移民扶持基金进行了认真细致的绩效评价。根据项目支出绩效评价指标体系，我单位202</w:t>
      </w:r>
      <w:r>
        <w:rPr>
          <w:rFonts w:hint="eastAsia" w:ascii="仿宋" w:hAnsi="仿宋" w:eastAsia="仿宋" w:cs="仿宋"/>
          <w:sz w:val="30"/>
          <w:szCs w:val="30"/>
          <w:lang w:val="en-US" w:eastAsia="zh-CN"/>
        </w:rPr>
        <w:t>3</w:t>
      </w:r>
      <w:r>
        <w:rPr>
          <w:rFonts w:hint="eastAsia" w:ascii="仿宋" w:hAnsi="仿宋" w:eastAsia="仿宋" w:cs="仿宋"/>
          <w:sz w:val="30"/>
          <w:szCs w:val="30"/>
        </w:rPr>
        <w:t>年度自评得分为9</w:t>
      </w:r>
      <w:r>
        <w:rPr>
          <w:rFonts w:hint="eastAsia" w:ascii="仿宋" w:hAnsi="仿宋" w:eastAsia="仿宋" w:cs="仿宋"/>
          <w:sz w:val="30"/>
          <w:szCs w:val="30"/>
          <w:lang w:val="en-US" w:eastAsia="zh-CN"/>
        </w:rPr>
        <w:t>3</w:t>
      </w:r>
      <w:r>
        <w:rPr>
          <w:rFonts w:hint="eastAsia" w:ascii="仿宋" w:hAnsi="仿宋" w:eastAsia="仿宋" w:cs="仿宋"/>
          <w:sz w:val="30"/>
          <w:szCs w:val="30"/>
        </w:rPr>
        <w:t>分。</w:t>
      </w:r>
    </w:p>
    <w:p w14:paraId="35064D3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4284453">
      <w:pPr>
        <w:pStyle w:val="15"/>
        <w:ind w:firstLine="640" w:firstLineChars="200"/>
        <w:jc w:val="both"/>
        <w:rPr>
          <w:sz w:val="72"/>
          <w:szCs w:val="72"/>
        </w:rPr>
      </w:pPr>
      <w:r>
        <w:rPr>
          <w:rFonts w:hint="eastAsia" w:ascii="仿宋" w:hAnsi="仿宋" w:eastAsia="仿宋" w:cs="仿宋"/>
          <w:sz w:val="32"/>
          <w:szCs w:val="32"/>
          <w:lang w:val="en-US" w:eastAsia="zh-CN"/>
        </w:rPr>
        <w:t>因部分工作不可预见性，有些支出无法纳入预算，导致预算执行存在偏差。</w:t>
      </w:r>
    </w:p>
    <w:p w14:paraId="62314A2C">
      <w:pPr>
        <w:pStyle w:val="15"/>
        <w:jc w:val="center"/>
        <w:rPr>
          <w:sz w:val="72"/>
          <w:szCs w:val="72"/>
        </w:rPr>
      </w:pPr>
    </w:p>
    <w:p w14:paraId="0E58B8DB">
      <w:pPr>
        <w:pStyle w:val="15"/>
        <w:jc w:val="center"/>
        <w:rPr>
          <w:sz w:val="72"/>
          <w:szCs w:val="72"/>
        </w:rPr>
      </w:pPr>
    </w:p>
    <w:p w14:paraId="1764366F">
      <w:pPr>
        <w:pStyle w:val="15"/>
        <w:jc w:val="both"/>
        <w:rPr>
          <w:rFonts w:hint="eastAsia" w:ascii="方正小标宋_GBK" w:hAnsi="方正小标宋_GBK" w:eastAsia="方正小标宋_GBK" w:cs="方正小标宋_GBK"/>
          <w:sz w:val="72"/>
          <w:szCs w:val="72"/>
        </w:rPr>
      </w:pPr>
    </w:p>
    <w:p w14:paraId="32C3A803">
      <w:pPr>
        <w:pStyle w:val="15"/>
        <w:jc w:val="both"/>
        <w:rPr>
          <w:rFonts w:hint="eastAsia" w:ascii="方正小标宋_GBK" w:hAnsi="方正小标宋_GBK" w:eastAsia="方正小标宋_GBK" w:cs="方正小标宋_GBK"/>
          <w:sz w:val="72"/>
          <w:szCs w:val="72"/>
        </w:rPr>
      </w:pPr>
    </w:p>
    <w:p w14:paraId="27DCC9D8">
      <w:pPr>
        <w:pStyle w:val="15"/>
        <w:jc w:val="center"/>
        <w:rPr>
          <w:rFonts w:hint="eastAsia" w:ascii="方正小标宋_GBK" w:hAnsi="方正小标宋_GBK" w:eastAsia="方正小标宋_GBK" w:cs="方正小标宋_GBK"/>
          <w:sz w:val="72"/>
          <w:szCs w:val="72"/>
        </w:rPr>
      </w:pPr>
    </w:p>
    <w:p w14:paraId="78A46664">
      <w:pPr>
        <w:pStyle w:val="15"/>
        <w:jc w:val="center"/>
        <w:rPr>
          <w:rFonts w:hint="eastAsia" w:ascii="方正小标宋_GBK" w:hAnsi="方正小标宋_GBK" w:eastAsia="方正小标宋_GBK" w:cs="方正小标宋_GBK"/>
          <w:sz w:val="72"/>
          <w:szCs w:val="72"/>
        </w:rPr>
      </w:pPr>
    </w:p>
    <w:p w14:paraId="24DD6DF6">
      <w:pPr>
        <w:pStyle w:val="15"/>
        <w:jc w:val="both"/>
        <w:rPr>
          <w:rFonts w:hint="eastAsia" w:ascii="方正小标宋_GBK" w:hAnsi="方正小标宋_GBK" w:eastAsia="方正小标宋_GBK" w:cs="方正小标宋_GBK"/>
          <w:sz w:val="72"/>
          <w:szCs w:val="72"/>
        </w:rPr>
      </w:pPr>
    </w:p>
    <w:p w14:paraId="299E64C6">
      <w:pPr>
        <w:pStyle w:val="15"/>
        <w:jc w:val="center"/>
        <w:rPr>
          <w:rFonts w:hint="eastAsia" w:ascii="方正小标宋_GBK" w:hAnsi="方正小标宋_GBK" w:eastAsia="方正小标宋_GBK" w:cs="方正小标宋_GBK"/>
          <w:sz w:val="72"/>
          <w:szCs w:val="72"/>
        </w:rPr>
      </w:pPr>
    </w:p>
    <w:p w14:paraId="7D87E106">
      <w:pPr>
        <w:pStyle w:val="15"/>
        <w:jc w:val="center"/>
        <w:rPr>
          <w:rFonts w:hint="eastAsia" w:ascii="方正小标宋_GBK" w:hAnsi="方正小标宋_GBK" w:eastAsia="方正小标宋_GBK" w:cs="方正小标宋_GBK"/>
          <w:sz w:val="72"/>
          <w:szCs w:val="72"/>
        </w:rPr>
      </w:pPr>
    </w:p>
    <w:p w14:paraId="533DB09C">
      <w:pPr>
        <w:pStyle w:val="15"/>
        <w:jc w:val="center"/>
        <w:rPr>
          <w:rFonts w:hint="eastAsia" w:ascii="方正小标宋_GBK" w:hAnsi="方正小标宋_GBK" w:eastAsia="方正小标宋_GBK" w:cs="方正小标宋_GBK"/>
          <w:sz w:val="72"/>
          <w:szCs w:val="72"/>
        </w:rPr>
      </w:pPr>
    </w:p>
    <w:p w14:paraId="46A86524">
      <w:pPr>
        <w:pStyle w:val="15"/>
        <w:jc w:val="center"/>
        <w:rPr>
          <w:rFonts w:hint="eastAsia" w:ascii="方正小标宋_GBK" w:hAnsi="方正小标宋_GBK" w:eastAsia="方正小标宋_GBK" w:cs="方正小标宋_GBK"/>
          <w:sz w:val="72"/>
          <w:szCs w:val="72"/>
        </w:rPr>
      </w:pPr>
    </w:p>
    <w:p w14:paraId="733D8533">
      <w:pPr>
        <w:pStyle w:val="15"/>
        <w:jc w:val="center"/>
        <w:rPr>
          <w:rFonts w:hint="eastAsia" w:ascii="方正小标宋_GBK" w:hAnsi="方正小标宋_GBK" w:eastAsia="方正小标宋_GBK" w:cs="方正小标宋_GBK"/>
          <w:sz w:val="72"/>
          <w:szCs w:val="72"/>
        </w:rPr>
      </w:pPr>
    </w:p>
    <w:p w14:paraId="063EE78A">
      <w:pPr>
        <w:pStyle w:val="15"/>
        <w:jc w:val="center"/>
        <w:rPr>
          <w:rFonts w:hint="eastAsia" w:ascii="方正小标宋_GBK" w:hAnsi="方正小标宋_GBK" w:eastAsia="方正小标宋_GBK" w:cs="方正小标宋_GBK"/>
          <w:sz w:val="72"/>
          <w:szCs w:val="72"/>
        </w:rPr>
      </w:pPr>
    </w:p>
    <w:p w14:paraId="2BDFF22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F1E4A2A">
      <w:pPr>
        <w:jc w:val="center"/>
        <w:rPr>
          <w:rFonts w:hint="eastAsia" w:ascii="方正小标宋_GBK" w:hAnsi="方正小标宋_GBK" w:eastAsia="方正小标宋_GBK" w:cs="方正小标宋_GBK"/>
          <w:color w:val="000000"/>
          <w:kern w:val="0"/>
          <w:sz w:val="70"/>
          <w:szCs w:val="70"/>
        </w:rPr>
      </w:pPr>
    </w:p>
    <w:p w14:paraId="1CED37F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5CE09C0">
      <w:pPr>
        <w:widowControl/>
        <w:jc w:val="left"/>
        <w:rPr>
          <w:rFonts w:cs="黑体" w:asciiTheme="minorEastAsia" w:hAnsiTheme="minorEastAsia"/>
          <w:color w:val="000000"/>
          <w:kern w:val="0"/>
          <w:sz w:val="32"/>
          <w:szCs w:val="32"/>
        </w:rPr>
      </w:pPr>
      <w:r>
        <w:br w:type="page"/>
      </w:r>
    </w:p>
    <w:p w14:paraId="4A91547B">
      <w:pPr>
        <w:numPr>
          <w:ilvl w:val="0"/>
          <w:numId w:val="2"/>
        </w:num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机关运行经费：是指各部门的公用经费，包括办公及印刷费、邮电费、差旅费、会议费、福利费、日常维修费、专用资料及一般设备购置费、办公用房水电费、办公用房取暖费、办公用房物业管理费以及其他费用。</w:t>
      </w:r>
    </w:p>
    <w:p w14:paraId="66518C9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8704D57">
      <w:pPr>
        <w:pStyle w:val="15"/>
        <w:jc w:val="center"/>
        <w:rPr>
          <w:sz w:val="72"/>
          <w:szCs w:val="72"/>
        </w:rPr>
      </w:pPr>
    </w:p>
    <w:p w14:paraId="3556C470">
      <w:pPr>
        <w:pStyle w:val="15"/>
        <w:jc w:val="center"/>
        <w:rPr>
          <w:sz w:val="72"/>
          <w:szCs w:val="72"/>
        </w:rPr>
      </w:pPr>
    </w:p>
    <w:p w14:paraId="40CCA32C">
      <w:pPr>
        <w:pStyle w:val="15"/>
        <w:jc w:val="center"/>
        <w:rPr>
          <w:sz w:val="72"/>
          <w:szCs w:val="72"/>
        </w:rPr>
      </w:pPr>
    </w:p>
    <w:p w14:paraId="59DA50E2">
      <w:pPr>
        <w:pStyle w:val="15"/>
        <w:jc w:val="center"/>
        <w:rPr>
          <w:sz w:val="72"/>
          <w:szCs w:val="72"/>
        </w:rPr>
      </w:pPr>
    </w:p>
    <w:p w14:paraId="7FFA8100">
      <w:pPr>
        <w:pStyle w:val="15"/>
        <w:jc w:val="center"/>
        <w:rPr>
          <w:sz w:val="72"/>
          <w:szCs w:val="72"/>
        </w:rPr>
      </w:pPr>
    </w:p>
    <w:p w14:paraId="09049F45">
      <w:pPr>
        <w:pStyle w:val="15"/>
        <w:jc w:val="center"/>
        <w:rPr>
          <w:sz w:val="72"/>
          <w:szCs w:val="72"/>
        </w:rPr>
      </w:pPr>
    </w:p>
    <w:p w14:paraId="012642D2">
      <w:pPr>
        <w:pStyle w:val="15"/>
        <w:jc w:val="center"/>
        <w:rPr>
          <w:sz w:val="72"/>
          <w:szCs w:val="72"/>
        </w:rPr>
      </w:pPr>
    </w:p>
    <w:p w14:paraId="20C98510">
      <w:pPr>
        <w:pStyle w:val="15"/>
        <w:jc w:val="center"/>
        <w:rPr>
          <w:sz w:val="72"/>
          <w:szCs w:val="72"/>
        </w:rPr>
      </w:pPr>
    </w:p>
    <w:p w14:paraId="77F6E82C">
      <w:pPr>
        <w:rPr>
          <w:sz w:val="72"/>
          <w:szCs w:val="72"/>
        </w:rPr>
      </w:pPr>
      <w:r>
        <w:br w:type="page"/>
      </w:r>
    </w:p>
    <w:p w14:paraId="5AD970A9">
      <w:pPr>
        <w:pStyle w:val="15"/>
        <w:jc w:val="both"/>
        <w:rPr>
          <w:rFonts w:hint="eastAsia" w:ascii="方正小标宋_GBK" w:hAnsi="方正小标宋_GBK" w:eastAsia="方正小标宋_GBK" w:cs="方正小标宋_GBK"/>
          <w:sz w:val="72"/>
          <w:szCs w:val="72"/>
        </w:rPr>
      </w:pPr>
    </w:p>
    <w:p w14:paraId="35A0A25B">
      <w:pPr>
        <w:pStyle w:val="15"/>
        <w:jc w:val="center"/>
        <w:rPr>
          <w:rFonts w:hint="eastAsia" w:ascii="方正小标宋_GBK" w:hAnsi="方正小标宋_GBK" w:eastAsia="方正小标宋_GBK" w:cs="方正小标宋_GBK"/>
          <w:sz w:val="72"/>
          <w:szCs w:val="72"/>
        </w:rPr>
      </w:pPr>
    </w:p>
    <w:p w14:paraId="34FAC66F">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6CC25C0">
      <w:pPr>
        <w:pStyle w:val="15"/>
        <w:jc w:val="center"/>
        <w:rPr>
          <w:rFonts w:hint="eastAsia" w:ascii="方正小标宋_GBK" w:hAnsi="方正小标宋_GBK" w:eastAsia="方正小标宋_GBK" w:cs="方正小标宋_GBK"/>
          <w:sz w:val="70"/>
          <w:szCs w:val="70"/>
        </w:rPr>
      </w:pPr>
    </w:p>
    <w:p w14:paraId="703E0553">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6E4134B">
      <w:pPr>
        <w:rPr>
          <w:sz w:val="72"/>
          <w:szCs w:val="72"/>
        </w:rPr>
      </w:pPr>
      <w:r>
        <w:br w:type="page"/>
      </w:r>
    </w:p>
    <w:p w14:paraId="7D78874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17A74F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根据《益阳市赫山区财政局关于做好</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年度预算绩效自评工作的通知》（益赫财绩〔</w:t>
      </w:r>
      <w:r>
        <w:rPr>
          <w:rFonts w:hint="eastAsia" w:ascii="仿宋" w:hAnsi="仿宋" w:eastAsia="仿宋" w:cs="仿宋"/>
          <w:color w:val="000000"/>
          <w:sz w:val="32"/>
          <w:szCs w:val="32"/>
          <w:lang w:val="en-US" w:eastAsia="zh-CN"/>
        </w:rPr>
        <w:t>2024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号）要求，现对区</w:t>
      </w:r>
      <w:r>
        <w:rPr>
          <w:rFonts w:hint="eastAsia" w:ascii="仿宋" w:hAnsi="仿宋" w:eastAsia="仿宋" w:cs="仿宋"/>
          <w:color w:val="000000"/>
          <w:sz w:val="32"/>
          <w:szCs w:val="32"/>
          <w:lang w:eastAsia="zh-CN"/>
        </w:rPr>
        <w:t>库区移民事务中心</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年度部门整体支出开展绩效自评，有关情况汇报如下：</w:t>
      </w:r>
      <w:r>
        <w:rPr>
          <w:rFonts w:hint="eastAsia" w:ascii="仿宋" w:hAnsi="仿宋" w:eastAsia="仿宋" w:cs="仿宋"/>
          <w:color w:val="000000"/>
          <w:sz w:val="32"/>
          <w:szCs w:val="32"/>
          <w:lang w:val="en-US" w:eastAsia="zh-CN"/>
        </w:rPr>
        <w:tab/>
      </w:r>
    </w:p>
    <w:p w14:paraId="4A8688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一、基本情况</w:t>
      </w:r>
    </w:p>
    <w:p w14:paraId="47E561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（一）单位基本情况</w:t>
      </w:r>
    </w:p>
    <w:p w14:paraId="410DCE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本机构</w:t>
      </w:r>
      <w:r>
        <w:rPr>
          <w:rFonts w:hint="eastAsia" w:ascii="仿宋" w:hAnsi="仿宋" w:eastAsia="仿宋" w:cs="仿宋"/>
          <w:b w:val="0"/>
          <w:bCs w:val="0"/>
          <w:color w:val="000000"/>
          <w:sz w:val="32"/>
          <w:szCs w:val="32"/>
        </w:rPr>
        <w:t>成立于2003年，2007年升级为正科</w:t>
      </w:r>
      <w:r>
        <w:rPr>
          <w:rFonts w:hint="eastAsia" w:ascii="仿宋" w:hAnsi="仿宋" w:eastAsia="仿宋" w:cs="仿宋"/>
          <w:b w:val="0"/>
          <w:bCs w:val="0"/>
          <w:color w:val="000000"/>
          <w:sz w:val="32"/>
          <w:szCs w:val="32"/>
          <w:lang w:eastAsia="zh-CN"/>
        </w:rPr>
        <w:t>级</w:t>
      </w:r>
      <w:r>
        <w:rPr>
          <w:rFonts w:hint="eastAsia" w:ascii="仿宋" w:hAnsi="仿宋" w:eastAsia="仿宋" w:cs="仿宋"/>
          <w:b w:val="0"/>
          <w:bCs w:val="0"/>
          <w:color w:val="000000"/>
          <w:sz w:val="32"/>
          <w:szCs w:val="32"/>
        </w:rPr>
        <w:t>单位</w:t>
      </w:r>
      <w:r>
        <w:rPr>
          <w:rFonts w:hint="eastAsia" w:ascii="仿宋" w:hAnsi="仿宋" w:eastAsia="仿宋" w:cs="仿宋"/>
          <w:b w:val="0"/>
          <w:bCs w:val="0"/>
          <w:color w:val="000000"/>
          <w:sz w:val="32"/>
          <w:szCs w:val="32"/>
          <w:lang w:val="en-US" w:eastAsia="zh-CN"/>
        </w:rPr>
        <w:t>,2019年3月机构改革，更名为赫山区库区移民事务中心，为正科级事业单位</w:t>
      </w:r>
      <w:r>
        <w:rPr>
          <w:rFonts w:hint="eastAsia" w:ascii="仿宋" w:hAnsi="仿宋" w:eastAsia="仿宋" w:cs="仿宋"/>
          <w:b w:val="0"/>
          <w:bCs w:val="0"/>
          <w:color w:val="000000"/>
          <w:sz w:val="32"/>
          <w:szCs w:val="32"/>
        </w:rPr>
        <w:t>。现有工作人员</w:t>
      </w: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rPr>
        <w:t>名，其中，全额拨款人员</w:t>
      </w: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rPr>
        <w:t>名。内设办公室、</w:t>
      </w:r>
      <w:r>
        <w:rPr>
          <w:rFonts w:hint="eastAsia" w:ascii="仿宋" w:hAnsi="仿宋" w:eastAsia="仿宋" w:cs="仿宋"/>
          <w:b w:val="0"/>
          <w:bCs w:val="0"/>
          <w:color w:val="000000"/>
          <w:sz w:val="32"/>
          <w:szCs w:val="32"/>
          <w:lang w:eastAsia="zh-CN"/>
        </w:rPr>
        <w:t>人亊计划</w:t>
      </w:r>
      <w:r>
        <w:rPr>
          <w:rFonts w:hint="eastAsia" w:ascii="仿宋" w:hAnsi="仿宋" w:eastAsia="仿宋" w:cs="仿宋"/>
          <w:b w:val="0"/>
          <w:bCs w:val="0"/>
          <w:color w:val="000000"/>
          <w:sz w:val="32"/>
          <w:szCs w:val="32"/>
        </w:rPr>
        <w:t>财务股、项目股、后扶股四个股室。本单位执行</w:t>
      </w:r>
      <w:r>
        <w:rPr>
          <w:rFonts w:hint="eastAsia" w:ascii="仿宋" w:hAnsi="仿宋" w:eastAsia="仿宋" w:cs="仿宋"/>
          <w:b w:val="0"/>
          <w:bCs w:val="0"/>
          <w:color w:val="000000"/>
          <w:sz w:val="32"/>
          <w:szCs w:val="32"/>
          <w:lang w:eastAsia="zh-CN"/>
        </w:rPr>
        <w:t>行政</w:t>
      </w:r>
      <w:r>
        <w:rPr>
          <w:rFonts w:hint="eastAsia" w:ascii="仿宋" w:hAnsi="仿宋" w:eastAsia="仿宋" w:cs="仿宋"/>
          <w:b w:val="0"/>
          <w:bCs w:val="0"/>
          <w:color w:val="000000"/>
          <w:sz w:val="32"/>
          <w:szCs w:val="32"/>
        </w:rPr>
        <w:t>事业单位财务会计制度</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为一级预算单位，</w:t>
      </w:r>
      <w:r>
        <w:rPr>
          <w:rFonts w:hint="eastAsia" w:ascii="仿宋" w:hAnsi="仿宋" w:eastAsia="仿宋" w:cs="仿宋"/>
          <w:b w:val="0"/>
          <w:bCs w:val="0"/>
          <w:color w:val="000000"/>
          <w:sz w:val="32"/>
          <w:szCs w:val="32"/>
          <w:lang w:eastAsia="zh-CN"/>
        </w:rPr>
        <w:t>无</w:t>
      </w:r>
      <w:r>
        <w:rPr>
          <w:rFonts w:hint="eastAsia" w:ascii="仿宋" w:hAnsi="仿宋" w:eastAsia="仿宋" w:cs="仿宋"/>
          <w:b w:val="0"/>
          <w:bCs w:val="0"/>
          <w:color w:val="000000"/>
          <w:sz w:val="32"/>
          <w:szCs w:val="32"/>
        </w:rPr>
        <w:t>二级机构。</w:t>
      </w:r>
    </w:p>
    <w:p w14:paraId="175E58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部门整体支出概况</w:t>
      </w:r>
    </w:p>
    <w:p w14:paraId="2DC465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2023年部门决算收支完成情况</w:t>
      </w:r>
    </w:p>
    <w:p w14:paraId="4C09E5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auto"/>
          <w:sz w:val="32"/>
          <w:szCs w:val="32"/>
          <w:lang w:val="en-US" w:eastAsia="zh-CN"/>
        </w:rPr>
        <w:t>2023年财政拨款收入总计1597.59万元，其中一般公共预算收入346.84万元、政府性基金预算收入1243.14万元。本年支出决算数1597.59万元（其中基本支出167.17万元：人员经费140.17万元，日常公用经费27元，项目支出1430.42元）。</w:t>
      </w:r>
    </w:p>
    <w:p w14:paraId="1181E31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b w:val="0"/>
          <w:bCs w:val="0"/>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部门整体支出绩效目标</w:t>
      </w:r>
    </w:p>
    <w:p w14:paraId="325885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预决算公开：</w:t>
      </w:r>
      <w:r>
        <w:rPr>
          <w:rFonts w:hint="eastAsia" w:ascii="仿宋" w:hAnsi="仿宋" w:eastAsia="仿宋" w:cs="仿宋"/>
          <w:b w:val="0"/>
          <w:bCs w:val="0"/>
          <w:color w:val="000000"/>
          <w:sz w:val="32"/>
          <w:szCs w:val="32"/>
          <w:lang w:val="en-US" w:eastAsia="zh-CN"/>
        </w:rPr>
        <w:t>2023</w:t>
      </w:r>
      <w:r>
        <w:rPr>
          <w:rFonts w:hint="eastAsia" w:ascii="仿宋" w:hAnsi="仿宋" w:eastAsia="仿宋" w:cs="仿宋"/>
          <w:b w:val="0"/>
          <w:bCs w:val="0"/>
          <w:color w:val="000000"/>
          <w:sz w:val="32"/>
          <w:szCs w:val="32"/>
        </w:rPr>
        <w:t>年，按照上级的要求，我局在赫山区门户网站进行了预算公开。</w:t>
      </w:r>
    </w:p>
    <w:p w14:paraId="2FF1A5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资产管理：我们进一步加强资产的管理，制定了《益阳市赫山区统计局财务管理制度》，明确了具体责任人，严格报批、销审等手续，单位无任何资产流失现象。</w:t>
      </w:r>
    </w:p>
    <w:p w14:paraId="53A312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“三公经费”控制情况：贯彻落实上级有关精神，严格控制“三公经费”支出，取得了良好效果。</w:t>
      </w:r>
    </w:p>
    <w:p w14:paraId="1529DCC0">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320" w:firstLineChars="100"/>
        <w:textAlignment w:val="auto"/>
        <w:rPr>
          <w:rFonts w:ascii="仿宋" w:hAnsi="仿宋" w:eastAsia="仿宋" w:cs="仿宋"/>
          <w:b w:val="0"/>
          <w:bCs w:val="0"/>
          <w:color w:val="333333"/>
          <w:sz w:val="32"/>
          <w:szCs w:val="32"/>
          <w:shd w:val="clear" w:color="auto" w:fill="FFFFFF"/>
        </w:rPr>
      </w:pPr>
      <w:r>
        <w:rPr>
          <w:rFonts w:ascii="仿宋" w:hAnsi="仿宋" w:eastAsia="仿宋" w:cs="仿宋"/>
          <w:b w:val="0"/>
          <w:bCs w:val="0"/>
          <w:color w:val="333333"/>
          <w:sz w:val="32"/>
          <w:szCs w:val="32"/>
          <w:shd w:val="clear" w:color="auto" w:fill="FFFFFF"/>
        </w:rPr>
        <w:t>部门整体支出情况分析</w:t>
      </w:r>
    </w:p>
    <w:p w14:paraId="3169A4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24"/>
          <w:szCs w:val="24"/>
        </w:rPr>
      </w:pPr>
      <w:r>
        <w:rPr>
          <w:rFonts w:hint="eastAsia" w:ascii="仿宋" w:hAnsi="仿宋" w:eastAsia="仿宋" w:cs="仿宋"/>
          <w:color w:val="333333"/>
          <w:sz w:val="32"/>
          <w:szCs w:val="32"/>
          <w:shd w:val="clear" w:color="auto" w:fill="FFFFFF"/>
        </w:rPr>
        <w:t>从整体情况来看，我单位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w:t>
      </w:r>
    </w:p>
    <w:p w14:paraId="2A28E4F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二、绩效评价工作情况</w:t>
      </w:r>
    </w:p>
    <w:p w14:paraId="688CAD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一）绩效评价目的。</w:t>
      </w:r>
    </w:p>
    <w:p w14:paraId="398B2A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203</w:t>
      </w:r>
      <w:r>
        <w:rPr>
          <w:rFonts w:hint="eastAsia" w:ascii="仿宋" w:hAnsi="仿宋" w:eastAsia="仿宋" w:cs="仿宋"/>
          <w:b w:val="0"/>
          <w:bCs w:val="0"/>
          <w:color w:val="000000"/>
          <w:sz w:val="32"/>
          <w:szCs w:val="32"/>
        </w:rPr>
        <w:t>年，区</w:t>
      </w:r>
      <w:r>
        <w:rPr>
          <w:rFonts w:hint="eastAsia" w:ascii="仿宋" w:hAnsi="仿宋" w:eastAsia="仿宋" w:cs="仿宋"/>
          <w:b w:val="0"/>
          <w:bCs w:val="0"/>
          <w:color w:val="000000"/>
          <w:sz w:val="32"/>
          <w:szCs w:val="32"/>
          <w:lang w:eastAsia="zh-CN"/>
        </w:rPr>
        <w:t>库区移民事务中心</w:t>
      </w:r>
      <w:r>
        <w:rPr>
          <w:rFonts w:hint="eastAsia" w:ascii="仿宋" w:hAnsi="仿宋" w:eastAsia="仿宋" w:cs="仿宋"/>
          <w:b w:val="0"/>
          <w:bCs w:val="0"/>
          <w:color w:val="000000"/>
          <w:sz w:val="32"/>
          <w:szCs w:val="32"/>
        </w:rPr>
        <w:t>根据年初工作计划，积极履职，强化管理，很好的完成了年度工作目标。通过加强预算收支管理，不断建立健全内部管理制度，部门整体支出管理水平得到提升。</w:t>
      </w:r>
    </w:p>
    <w:p w14:paraId="6FA0D94C">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绩效评价工作过程。</w:t>
      </w:r>
    </w:p>
    <w:p w14:paraId="31DA447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前期准备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2023</w:t>
      </w:r>
      <w:r>
        <w:rPr>
          <w:rFonts w:hint="eastAsia" w:ascii="仿宋" w:hAnsi="仿宋" w:eastAsia="仿宋" w:cs="仿宋"/>
          <w:b w:val="0"/>
          <w:bCs w:val="0"/>
          <w:color w:val="000000"/>
          <w:sz w:val="32"/>
          <w:szCs w:val="32"/>
        </w:rPr>
        <w:t>年，区</w:t>
      </w:r>
      <w:r>
        <w:rPr>
          <w:rFonts w:hint="eastAsia" w:ascii="仿宋" w:hAnsi="仿宋" w:eastAsia="仿宋" w:cs="仿宋"/>
          <w:b w:val="0"/>
          <w:bCs w:val="0"/>
          <w:color w:val="000000"/>
          <w:sz w:val="32"/>
          <w:szCs w:val="32"/>
          <w:lang w:eastAsia="zh-CN"/>
        </w:rPr>
        <w:t>库区</w:t>
      </w:r>
      <w:r>
        <w:rPr>
          <w:rFonts w:hint="eastAsia" w:ascii="仿宋" w:hAnsi="仿宋" w:eastAsia="仿宋" w:cs="仿宋"/>
          <w:b w:val="0"/>
          <w:bCs w:val="0"/>
          <w:color w:val="000000"/>
          <w:sz w:val="32"/>
          <w:szCs w:val="32"/>
        </w:rPr>
        <w:t>移民</w:t>
      </w:r>
      <w:r>
        <w:rPr>
          <w:rFonts w:hint="eastAsia" w:ascii="仿宋" w:hAnsi="仿宋" w:eastAsia="仿宋" w:cs="仿宋"/>
          <w:b w:val="0"/>
          <w:bCs w:val="0"/>
          <w:color w:val="000000"/>
          <w:sz w:val="32"/>
          <w:szCs w:val="32"/>
          <w:lang w:eastAsia="zh-CN"/>
        </w:rPr>
        <w:t>事务</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对绩效评价高度重视，根据年初工作计划，积极履职，强化管理，较好</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完成了年度工作目标。通过加强预算收支管理，不断建立健全内部管理制度，项目支出管理水平得到提升。</w:t>
      </w:r>
    </w:p>
    <w:p w14:paraId="48D02070">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组织过程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库区</w:t>
      </w:r>
      <w:r>
        <w:rPr>
          <w:rFonts w:hint="eastAsia" w:ascii="仿宋" w:hAnsi="仿宋" w:eastAsia="仿宋" w:cs="仿宋"/>
          <w:color w:val="000000"/>
          <w:sz w:val="32"/>
          <w:szCs w:val="32"/>
        </w:rPr>
        <w:t>移民</w:t>
      </w:r>
      <w:r>
        <w:rPr>
          <w:rFonts w:hint="eastAsia" w:ascii="仿宋" w:hAnsi="仿宋" w:eastAsia="仿宋" w:cs="仿宋"/>
          <w:color w:val="000000"/>
          <w:sz w:val="32"/>
          <w:szCs w:val="32"/>
          <w:lang w:eastAsia="zh-CN"/>
        </w:rPr>
        <w:t>事务中心</w:t>
      </w:r>
      <w:r>
        <w:rPr>
          <w:rFonts w:hint="eastAsia" w:ascii="仿宋" w:hAnsi="仿宋" w:eastAsia="仿宋" w:cs="仿宋"/>
          <w:color w:val="000000"/>
          <w:sz w:val="32"/>
          <w:szCs w:val="32"/>
        </w:rPr>
        <w:t>组织以分管项目的</w:t>
      </w:r>
      <w:r>
        <w:rPr>
          <w:rFonts w:hint="eastAsia" w:ascii="仿宋" w:hAnsi="仿宋" w:eastAsia="仿宋" w:cs="仿宋"/>
          <w:color w:val="000000"/>
          <w:sz w:val="32"/>
          <w:szCs w:val="32"/>
          <w:lang w:eastAsia="zh-CN"/>
        </w:rPr>
        <w:t>中心副主任</w:t>
      </w:r>
      <w:r>
        <w:rPr>
          <w:rFonts w:hint="eastAsia" w:ascii="仿宋" w:hAnsi="仿宋" w:eastAsia="仿宋" w:cs="仿宋"/>
          <w:color w:val="000000"/>
          <w:sz w:val="32"/>
          <w:szCs w:val="32"/>
        </w:rPr>
        <w:t>负责，财务股、项目股、后扶股配合，对</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年度移民扶持基金进行评价。</w:t>
      </w:r>
    </w:p>
    <w:p w14:paraId="6D3872DB">
      <w:pPr>
        <w:adjustRightInd w:val="0"/>
        <w:snapToGrid w:val="0"/>
        <w:spacing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分析评价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根据部门整体支出绩效评价指标体系，我单位</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年度评价得分为</w:t>
      </w:r>
      <w:r>
        <w:rPr>
          <w:rFonts w:hint="eastAsia" w:ascii="仿宋" w:hAnsi="仿宋" w:eastAsia="仿宋" w:cs="仿宋"/>
          <w:color w:val="000000"/>
          <w:sz w:val="32"/>
          <w:szCs w:val="32"/>
          <w:lang w:val="en-US" w:eastAsia="zh-CN"/>
        </w:rPr>
        <w:t>93</w:t>
      </w:r>
      <w:r>
        <w:rPr>
          <w:rFonts w:hint="eastAsia" w:ascii="仿宋" w:hAnsi="仿宋" w:eastAsia="仿宋" w:cs="仿宋"/>
          <w:color w:val="000000"/>
          <w:sz w:val="32"/>
          <w:szCs w:val="32"/>
        </w:rPr>
        <w:t>分。</w:t>
      </w:r>
    </w:p>
    <w:p w14:paraId="0878BFA3">
      <w:pPr>
        <w:adjustRightInd w:val="0"/>
        <w:snapToGrid w:val="0"/>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三、主要绩效及评价结论</w:t>
      </w:r>
    </w:p>
    <w:p w14:paraId="60CC79FA">
      <w:pPr>
        <w:adjustRightInd w:val="0"/>
        <w:snapToGrid w:val="0"/>
        <w:spacing w:line="560" w:lineRule="exact"/>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w:t>
      </w:r>
      <w:r>
        <w:rPr>
          <w:rFonts w:hint="eastAsia" w:ascii="仿宋" w:hAnsi="仿宋" w:eastAsia="仿宋" w:cs="仿宋"/>
          <w:b w:val="0"/>
          <w:bCs w:val="0"/>
          <w:color w:val="000000"/>
          <w:sz w:val="32"/>
          <w:szCs w:val="32"/>
        </w:rPr>
        <w:t>预算配置控制较好。财政供养人员控制在预算编制以内；</w:t>
      </w:r>
      <w:r>
        <w:rPr>
          <w:rFonts w:hint="eastAsia" w:ascii="仿宋" w:hAnsi="仿宋" w:eastAsia="仿宋" w:cs="仿宋"/>
          <w:b w:val="0"/>
          <w:bCs w:val="0"/>
          <w:color w:val="000000"/>
          <w:sz w:val="32"/>
          <w:szCs w:val="32"/>
          <w:lang w:eastAsia="zh-CN"/>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年度</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三公</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经</w:t>
      </w:r>
      <w:r>
        <w:rPr>
          <w:rFonts w:hint="eastAsia" w:ascii="仿宋" w:hAnsi="仿宋" w:eastAsia="仿宋" w:cs="仿宋"/>
          <w:b w:val="0"/>
          <w:bCs w:val="0"/>
          <w:color w:val="000000"/>
          <w:sz w:val="32"/>
        </w:rPr>
        <w:t>费决算数</w:t>
      </w:r>
      <w:r>
        <w:rPr>
          <w:rFonts w:hint="eastAsia" w:ascii="仿宋" w:hAnsi="仿宋" w:eastAsia="仿宋" w:cs="仿宋"/>
          <w:b w:val="0"/>
          <w:bCs w:val="0"/>
          <w:color w:val="000000"/>
          <w:sz w:val="32"/>
          <w:lang w:val="en-US" w:eastAsia="zh-CN"/>
        </w:rPr>
        <w:t>0.15</w:t>
      </w:r>
      <w:r>
        <w:rPr>
          <w:rFonts w:hint="eastAsia" w:ascii="仿宋" w:hAnsi="仿宋" w:eastAsia="仿宋" w:cs="仿宋"/>
          <w:b w:val="0"/>
          <w:bCs w:val="0"/>
          <w:color w:val="000000"/>
          <w:sz w:val="32"/>
        </w:rPr>
        <w:t>万元，</w:t>
      </w:r>
      <w:r>
        <w:rPr>
          <w:rFonts w:hint="eastAsia" w:ascii="仿宋" w:hAnsi="仿宋" w:eastAsia="仿宋" w:cs="仿宋"/>
          <w:b w:val="0"/>
          <w:bCs w:val="0"/>
          <w:color w:val="000000"/>
          <w:sz w:val="32"/>
          <w:lang w:eastAsia="zh-CN"/>
        </w:rPr>
        <w:t>与年初预算数</w:t>
      </w:r>
      <w:r>
        <w:rPr>
          <w:rFonts w:hint="eastAsia" w:ascii="仿宋" w:hAnsi="仿宋" w:eastAsia="仿宋" w:cs="仿宋"/>
          <w:b w:val="0"/>
          <w:bCs w:val="0"/>
          <w:color w:val="000000"/>
          <w:sz w:val="32"/>
          <w:lang w:val="en-US" w:eastAsia="zh-CN"/>
        </w:rPr>
        <w:t>0.15万元相比，基本持平</w:t>
      </w:r>
      <w:r>
        <w:rPr>
          <w:rFonts w:hint="eastAsia" w:ascii="仿宋" w:hAnsi="仿宋" w:eastAsia="仿宋" w:cs="仿宋"/>
          <w:b w:val="0"/>
          <w:bCs w:val="0"/>
          <w:color w:val="000000"/>
          <w:sz w:val="32"/>
          <w:szCs w:val="32"/>
          <w:lang w:eastAsia="zh-CN"/>
        </w:rPr>
        <w:t>。</w:t>
      </w:r>
    </w:p>
    <w:p w14:paraId="4788EC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（二）</w:t>
      </w:r>
      <w:r>
        <w:rPr>
          <w:rFonts w:hint="eastAsia" w:ascii="仿宋" w:hAnsi="仿宋" w:eastAsia="仿宋" w:cs="仿宋"/>
          <w:b w:val="0"/>
          <w:bCs w:val="0"/>
          <w:color w:val="000000"/>
          <w:sz w:val="32"/>
          <w:szCs w:val="32"/>
        </w:rPr>
        <w:t>预算执行比较到位。支出总额控制在预算总额以内，预算完成率达到100%，全年无截留或滞留专项资金情况。</w:t>
      </w:r>
    </w:p>
    <w:p w14:paraId="25C08D1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管理制度健全。严格预算管理，坚持执行财经和财务制度，修改完善了《机关财务管理规定》、《公务接待管理规定》、《差旅费、会议费、培训费管理规定》、《公务车辆管理办法》等工作制度，进一步明确了预算资金审批手续和拨付程序、机关行政经费审批手续和报销程序，加强了财务管理，规范了收支行为，保证了财务管理工作规范有序进行。</w:t>
      </w:r>
    </w:p>
    <w:p w14:paraId="0629C4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部门预算收支严格按年初部门预算方案执行，部门预决算、“三公”经费预决算按要求及时进行了公开。</w:t>
      </w:r>
    </w:p>
    <w:p w14:paraId="41AD74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四、存在的主要问题</w:t>
      </w:r>
    </w:p>
    <w:p w14:paraId="33788F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预算编制工作有待细化。预算编制不够明确和细化，预算编制的合理性需要提高。</w:t>
      </w:r>
    </w:p>
    <w:p w14:paraId="0E4DC5B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五、有关建议</w:t>
      </w:r>
    </w:p>
    <w:p w14:paraId="2A65DF4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区财政资金</w:t>
      </w:r>
      <w:r>
        <w:rPr>
          <w:rFonts w:hint="eastAsia" w:ascii="仿宋" w:hAnsi="仿宋" w:eastAsia="仿宋" w:cs="仿宋"/>
          <w:color w:val="000000"/>
          <w:sz w:val="32"/>
          <w:szCs w:val="32"/>
          <w:lang w:eastAsia="zh-CN"/>
        </w:rPr>
        <w:t>拨付环节适当简化。</w:t>
      </w:r>
      <w:r>
        <w:rPr>
          <w:rFonts w:hint="eastAsia" w:ascii="仿宋" w:hAnsi="仿宋" w:eastAsia="仿宋" w:cs="仿宋"/>
          <w:color w:val="000000"/>
          <w:sz w:val="32"/>
          <w:szCs w:val="32"/>
        </w:rPr>
        <w:t>移民资金拨付手续太繁，并且在时间</w:t>
      </w:r>
      <w:r>
        <w:rPr>
          <w:rFonts w:hint="eastAsia" w:ascii="仿宋" w:hAnsi="仿宋" w:eastAsia="仿宋" w:cs="仿宋"/>
          <w:color w:val="000000"/>
          <w:sz w:val="32"/>
          <w:szCs w:val="32"/>
          <w:lang w:eastAsia="zh-CN"/>
        </w:rPr>
        <w:t>上</w:t>
      </w:r>
      <w:r>
        <w:rPr>
          <w:rFonts w:hint="eastAsia" w:ascii="仿宋" w:hAnsi="仿宋" w:eastAsia="仿宋" w:cs="仿宋"/>
          <w:color w:val="000000"/>
          <w:sz w:val="32"/>
          <w:szCs w:val="32"/>
        </w:rPr>
        <w:t>拖得太长，建议在财政资金管理</w:t>
      </w:r>
      <w:r>
        <w:rPr>
          <w:rFonts w:hint="eastAsia" w:ascii="仿宋" w:hAnsi="仿宋" w:eastAsia="仿宋" w:cs="仿宋"/>
          <w:color w:val="000000"/>
          <w:sz w:val="32"/>
          <w:szCs w:val="32"/>
          <w:lang w:eastAsia="zh-CN"/>
        </w:rPr>
        <w:t>上</w:t>
      </w:r>
      <w:r>
        <w:rPr>
          <w:rFonts w:hint="eastAsia" w:ascii="仿宋" w:hAnsi="仿宋" w:eastAsia="仿宋" w:cs="仿宋"/>
          <w:color w:val="000000"/>
          <w:sz w:val="32"/>
          <w:szCs w:val="32"/>
        </w:rPr>
        <w:t>进一步改进和提高。</w:t>
      </w:r>
    </w:p>
    <w:p w14:paraId="52660EA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省移民后扶信</w:t>
      </w:r>
      <w:r>
        <w:rPr>
          <w:rFonts w:hint="eastAsia" w:ascii="仿宋" w:hAnsi="仿宋" w:eastAsia="仿宋" w:cs="仿宋"/>
          <w:color w:val="000000"/>
          <w:sz w:val="32"/>
          <w:szCs w:val="32"/>
          <w:lang w:eastAsia="zh-CN"/>
        </w:rPr>
        <w:t>息</w:t>
      </w:r>
      <w:r>
        <w:rPr>
          <w:rFonts w:hint="eastAsia" w:ascii="仿宋" w:hAnsi="仿宋" w:eastAsia="仿宋" w:cs="仿宋"/>
          <w:color w:val="000000"/>
          <w:sz w:val="32"/>
          <w:szCs w:val="32"/>
        </w:rPr>
        <w:t>系统</w:t>
      </w:r>
      <w:r>
        <w:rPr>
          <w:rFonts w:hint="eastAsia" w:ascii="仿宋" w:hAnsi="仿宋" w:eastAsia="仿宋" w:cs="仿宋"/>
          <w:color w:val="000000"/>
          <w:sz w:val="32"/>
          <w:szCs w:val="32"/>
          <w:lang w:eastAsia="zh-CN"/>
        </w:rPr>
        <w:t>存在</w:t>
      </w:r>
      <w:r>
        <w:rPr>
          <w:rFonts w:hint="eastAsia" w:ascii="仿宋" w:hAnsi="仿宋" w:eastAsia="仿宋" w:cs="仿宋"/>
          <w:color w:val="000000"/>
          <w:sz w:val="32"/>
          <w:szCs w:val="32"/>
        </w:rPr>
        <w:t>滞后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移民资金无法尽快落地，移民资金的时间效益</w:t>
      </w:r>
      <w:r>
        <w:rPr>
          <w:rFonts w:hint="eastAsia" w:ascii="仿宋" w:hAnsi="仿宋" w:eastAsia="仿宋" w:cs="仿宋"/>
          <w:color w:val="000000"/>
          <w:sz w:val="32"/>
          <w:szCs w:val="32"/>
          <w:lang w:eastAsia="zh-CN"/>
        </w:rPr>
        <w:t>不能最大化</w:t>
      </w:r>
      <w:r>
        <w:rPr>
          <w:rFonts w:hint="eastAsia" w:ascii="仿宋" w:hAnsi="仿宋" w:eastAsia="仿宋" w:cs="仿宋"/>
          <w:color w:val="000000"/>
          <w:sz w:val="32"/>
          <w:szCs w:val="32"/>
        </w:rPr>
        <w:t>，资金周转效益较差。移民部门和财政部门多头审批，手续繁琐，资金投放的条条框框太过精细，不适合我区点多面广的特点，导致移民部门不能自主创新地开展工作。移民资金在移民受益等方面受到管理的制约。建议上级部门以问题为导向，进一步改善监管环境，提高移民资金使用效益。</w:t>
      </w:r>
    </w:p>
    <w:p w14:paraId="51ED5F8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移民专项</w:t>
      </w:r>
      <w:r>
        <w:rPr>
          <w:rFonts w:hint="eastAsia" w:ascii="仿宋" w:hAnsi="仿宋" w:eastAsia="仿宋" w:cs="仿宋"/>
          <w:color w:val="000000"/>
          <w:sz w:val="32"/>
          <w:szCs w:val="32"/>
          <w:lang w:eastAsia="zh-CN"/>
        </w:rPr>
        <w:t>资金</w:t>
      </w:r>
      <w:r>
        <w:rPr>
          <w:rFonts w:hint="eastAsia" w:ascii="仿宋" w:hAnsi="仿宋" w:eastAsia="仿宋" w:cs="仿宋"/>
          <w:color w:val="000000"/>
          <w:sz w:val="32"/>
          <w:szCs w:val="32"/>
        </w:rPr>
        <w:t>应在年初纳入预算管理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移民专项资金在年初没有纳入预算，是年中上级部门追加的，部门单位没有预算统一安排，不便安排项目资金，建议上级部门在年初安排预算，下达专项资金指标。</w:t>
      </w:r>
    </w:p>
    <w:p w14:paraId="70BEDC3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pacing w:val="-6"/>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建议</w:t>
      </w:r>
      <w:r>
        <w:rPr>
          <w:rFonts w:hint="eastAsia" w:ascii="仿宋" w:hAnsi="仿宋" w:eastAsia="仿宋" w:cs="仿宋"/>
          <w:color w:val="000000"/>
          <w:sz w:val="32"/>
          <w:szCs w:val="32"/>
          <w:lang w:val="en-US" w:eastAsia="zh-CN"/>
        </w:rPr>
        <w:t>:</w:t>
      </w:r>
      <w:r>
        <w:rPr>
          <w:rFonts w:hint="eastAsia" w:ascii="仿宋" w:hAnsi="仿宋" w:eastAsia="仿宋" w:cs="仿宋"/>
          <w:color w:val="000000"/>
          <w:spacing w:val="-6"/>
          <w:sz w:val="32"/>
          <w:szCs w:val="32"/>
          <w:lang w:val="en-US" w:eastAsia="zh-CN"/>
        </w:rPr>
        <w:t>上级财政部门和上级移民部门，统一绩效评价考核的指标和内容。因为财政部门和移民部门绩效评价考核指标的内容大同小异，使县区及移民部门要用很多精力才能分别完成两个部门的绩效评价工作，浪费人力、物力资源</w:t>
      </w:r>
      <w:r>
        <w:rPr>
          <w:rFonts w:hint="eastAsia" w:ascii="仿宋" w:hAnsi="仿宋" w:eastAsia="仿宋" w:cs="仿宋"/>
          <w:color w:val="000000"/>
          <w:spacing w:val="-6"/>
          <w:sz w:val="32"/>
          <w:szCs w:val="32"/>
        </w:rPr>
        <w:t>。</w:t>
      </w:r>
    </w:p>
    <w:p w14:paraId="0F09FDE3">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14:paraId="10CCB22C">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黑体" w:hAnsi="黑体" w:eastAsia="黑体" w:cs="黑体"/>
          <w:sz w:val="32"/>
          <w:szCs w:val="32"/>
        </w:rPr>
      </w:pPr>
      <w:r>
        <w:rPr>
          <w:rFonts w:hint="eastAsia" w:ascii="仿宋" w:hAnsi="仿宋" w:eastAsia="仿宋" w:cs="仿宋"/>
          <w:color w:val="000000"/>
          <w:sz w:val="32"/>
          <w:szCs w:val="32"/>
          <w:lang w:val="en-US" w:eastAsia="zh-CN"/>
        </w:rPr>
        <w:t xml:space="preserve"> 2024年7月3日</w:t>
      </w:r>
    </w:p>
    <w:p w14:paraId="0608D04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p>
    <w:p w14:paraId="4F3F4DA5">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14:paraId="386F93EF">
      <w:pPr>
        <w:spacing w:line="48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202</w:t>
      </w:r>
      <w:r>
        <w:rPr>
          <w:rFonts w:hint="eastAsia" w:ascii="方正小标宋简体" w:eastAsia="方正小标宋简体" w:cs="方正小标宋简体"/>
          <w:sz w:val="44"/>
          <w:szCs w:val="44"/>
          <w:lang w:val="en-US" w:eastAsia="zh-CN"/>
        </w:rPr>
        <w:t>3</w:t>
      </w:r>
      <w:r>
        <w:rPr>
          <w:rFonts w:hint="eastAsia" w:ascii="方正小标宋简体" w:eastAsia="方正小标宋简体" w:cs="方正小标宋简体"/>
          <w:sz w:val="44"/>
          <w:szCs w:val="44"/>
        </w:rPr>
        <w:t>年度部门整体支出绩效自评指标计表</w:t>
      </w:r>
    </w:p>
    <w:tbl>
      <w:tblPr>
        <w:tblStyle w:val="10"/>
        <w:tblpPr w:leftFromText="180" w:rightFromText="180" w:vertAnchor="text" w:horzAnchor="page" w:tblpX="1592" w:tblpY="870"/>
        <w:tblOverlap w:val="never"/>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703"/>
        <w:gridCol w:w="446"/>
        <w:gridCol w:w="2976"/>
        <w:gridCol w:w="4122"/>
      </w:tblGrid>
      <w:tr w14:paraId="6EC1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47" w:type="dxa"/>
            <w:noWrap w:val="0"/>
            <w:tcMar>
              <w:top w:w="10" w:type="dxa"/>
              <w:left w:w="10" w:type="dxa"/>
              <w:bottom w:w="0" w:type="dxa"/>
              <w:right w:w="10" w:type="dxa"/>
            </w:tcMar>
            <w:vAlign w:val="center"/>
          </w:tcPr>
          <w:p w14:paraId="1191C3D6">
            <w:pPr>
              <w:spacing w:line="240" w:lineRule="exact"/>
              <w:jc w:val="center"/>
              <w:rPr>
                <w:rFonts w:ascii="宋体"/>
              </w:rPr>
            </w:pPr>
            <w:r>
              <w:rPr>
                <w:rFonts w:hint="eastAsia" w:ascii="宋体" w:hAnsi="宋体" w:cs="宋体"/>
              </w:rPr>
              <w:t>一级</w:t>
            </w:r>
            <w:r>
              <w:rPr>
                <w:rFonts w:ascii="宋体"/>
              </w:rPr>
              <w:br w:type="textWrapping"/>
            </w:r>
            <w:r>
              <w:rPr>
                <w:rFonts w:hint="eastAsia" w:ascii="宋体" w:hAnsi="宋体" w:cs="宋体"/>
              </w:rPr>
              <w:t>指标</w:t>
            </w:r>
          </w:p>
        </w:tc>
        <w:tc>
          <w:tcPr>
            <w:tcW w:w="570" w:type="dxa"/>
            <w:noWrap w:val="0"/>
            <w:tcMar>
              <w:top w:w="10" w:type="dxa"/>
              <w:left w:w="10" w:type="dxa"/>
              <w:bottom w:w="0" w:type="dxa"/>
              <w:right w:w="10" w:type="dxa"/>
            </w:tcMar>
            <w:vAlign w:val="center"/>
          </w:tcPr>
          <w:p w14:paraId="12E4997D">
            <w:pPr>
              <w:spacing w:line="240" w:lineRule="exact"/>
              <w:jc w:val="center"/>
              <w:rPr>
                <w:rFonts w:ascii="宋体"/>
              </w:rPr>
            </w:pPr>
            <w:r>
              <w:rPr>
                <w:rFonts w:hint="eastAsia" w:ascii="宋体" w:hAnsi="宋体" w:cs="宋体"/>
              </w:rPr>
              <w:t>二级指标</w:t>
            </w:r>
          </w:p>
        </w:tc>
        <w:tc>
          <w:tcPr>
            <w:tcW w:w="703" w:type="dxa"/>
            <w:noWrap w:val="0"/>
            <w:tcMar>
              <w:top w:w="10" w:type="dxa"/>
              <w:left w:w="10" w:type="dxa"/>
              <w:bottom w:w="0" w:type="dxa"/>
              <w:right w:w="10" w:type="dxa"/>
            </w:tcMar>
            <w:vAlign w:val="center"/>
          </w:tcPr>
          <w:p w14:paraId="61F0EC0A">
            <w:pPr>
              <w:spacing w:line="240" w:lineRule="exact"/>
              <w:jc w:val="center"/>
              <w:rPr>
                <w:rFonts w:ascii="宋体"/>
              </w:rPr>
            </w:pPr>
            <w:r>
              <w:rPr>
                <w:rFonts w:hint="eastAsia" w:ascii="宋体" w:hAnsi="宋体" w:cs="宋体"/>
              </w:rPr>
              <w:t>三级指标</w:t>
            </w:r>
          </w:p>
        </w:tc>
        <w:tc>
          <w:tcPr>
            <w:tcW w:w="446" w:type="dxa"/>
            <w:noWrap w:val="0"/>
            <w:tcMar>
              <w:top w:w="10" w:type="dxa"/>
              <w:left w:w="10" w:type="dxa"/>
              <w:bottom w:w="0" w:type="dxa"/>
              <w:right w:w="10" w:type="dxa"/>
            </w:tcMar>
            <w:vAlign w:val="center"/>
          </w:tcPr>
          <w:p w14:paraId="255888DE">
            <w:pPr>
              <w:spacing w:line="240" w:lineRule="exact"/>
              <w:jc w:val="center"/>
              <w:rPr>
                <w:rFonts w:ascii="宋体"/>
              </w:rPr>
            </w:pPr>
            <w:r>
              <w:rPr>
                <w:rFonts w:hint="eastAsia" w:ascii="宋体" w:hAnsi="宋体" w:cs="宋体"/>
              </w:rPr>
              <w:t>自评分</w:t>
            </w:r>
          </w:p>
        </w:tc>
        <w:tc>
          <w:tcPr>
            <w:tcW w:w="2976" w:type="dxa"/>
            <w:noWrap w:val="0"/>
            <w:tcMar>
              <w:top w:w="10" w:type="dxa"/>
              <w:left w:w="10" w:type="dxa"/>
              <w:bottom w:w="0" w:type="dxa"/>
              <w:right w:w="10" w:type="dxa"/>
            </w:tcMar>
            <w:vAlign w:val="center"/>
          </w:tcPr>
          <w:p w14:paraId="66F19D79">
            <w:pPr>
              <w:spacing w:line="240" w:lineRule="exact"/>
              <w:jc w:val="center"/>
              <w:rPr>
                <w:rFonts w:ascii="宋体"/>
              </w:rPr>
            </w:pPr>
            <w:r>
              <w:rPr>
                <w:rFonts w:hint="eastAsia" w:ascii="宋体" w:hAnsi="宋体" w:cs="宋体"/>
              </w:rPr>
              <w:t>指标解释</w:t>
            </w:r>
          </w:p>
        </w:tc>
        <w:tc>
          <w:tcPr>
            <w:tcW w:w="4122" w:type="dxa"/>
            <w:noWrap w:val="0"/>
            <w:tcMar>
              <w:top w:w="10" w:type="dxa"/>
              <w:left w:w="10" w:type="dxa"/>
              <w:bottom w:w="0" w:type="dxa"/>
              <w:right w:w="10" w:type="dxa"/>
            </w:tcMar>
            <w:vAlign w:val="center"/>
          </w:tcPr>
          <w:p w14:paraId="6AA63287">
            <w:pPr>
              <w:spacing w:line="240" w:lineRule="exact"/>
              <w:jc w:val="center"/>
              <w:rPr>
                <w:rFonts w:ascii="宋体"/>
              </w:rPr>
            </w:pPr>
            <w:r>
              <w:rPr>
                <w:rFonts w:hint="eastAsia" w:ascii="宋体" w:hAnsi="宋体" w:cs="宋体"/>
              </w:rPr>
              <w:t>指标说明</w:t>
            </w:r>
          </w:p>
        </w:tc>
      </w:tr>
      <w:tr w14:paraId="4AFF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tcMar>
              <w:top w:w="10" w:type="dxa"/>
              <w:left w:w="10" w:type="dxa"/>
              <w:bottom w:w="0" w:type="dxa"/>
              <w:right w:w="10" w:type="dxa"/>
            </w:tcMar>
            <w:textDirection w:val="tbRlV"/>
            <w:vAlign w:val="center"/>
          </w:tcPr>
          <w:p w14:paraId="173120AF">
            <w:pPr>
              <w:spacing w:line="240" w:lineRule="exact"/>
              <w:jc w:val="center"/>
              <w:rPr>
                <w:rFonts w:ascii="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570" w:type="dxa"/>
            <w:vMerge w:val="restart"/>
            <w:noWrap w:val="0"/>
            <w:tcMar>
              <w:top w:w="10" w:type="dxa"/>
              <w:left w:w="10" w:type="dxa"/>
              <w:bottom w:w="0" w:type="dxa"/>
              <w:right w:w="10" w:type="dxa"/>
            </w:tcMar>
            <w:vAlign w:val="center"/>
          </w:tcPr>
          <w:p w14:paraId="5AB273A8">
            <w:pPr>
              <w:spacing w:line="240" w:lineRule="exact"/>
              <w:jc w:val="center"/>
              <w:rPr>
                <w:rFonts w:ascii="宋体"/>
              </w:rPr>
            </w:pPr>
            <w:r>
              <w:rPr>
                <w:rFonts w:hint="eastAsia" w:ascii="宋体" w:hAnsi="宋体" w:cs="宋体"/>
              </w:rPr>
              <w:t>目标</w:t>
            </w:r>
            <w:r>
              <w:rPr>
                <w:rFonts w:ascii="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703" w:type="dxa"/>
            <w:noWrap w:val="0"/>
            <w:tcMar>
              <w:top w:w="10" w:type="dxa"/>
              <w:left w:w="10" w:type="dxa"/>
              <w:bottom w:w="0" w:type="dxa"/>
              <w:right w:w="10" w:type="dxa"/>
            </w:tcMar>
            <w:vAlign w:val="center"/>
          </w:tcPr>
          <w:p w14:paraId="5C5105D9">
            <w:pPr>
              <w:spacing w:line="240" w:lineRule="exact"/>
              <w:jc w:val="center"/>
              <w:rPr>
                <w:rFonts w:ascii="宋体"/>
              </w:rPr>
            </w:pPr>
            <w:r>
              <w:rPr>
                <w:rFonts w:hint="eastAsia" w:ascii="宋体" w:hAnsi="宋体" w:cs="宋体"/>
              </w:rPr>
              <w:t>绩效目标合理性（</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2885039B">
            <w:pPr>
              <w:tabs>
                <w:tab w:val="left" w:pos="2604"/>
              </w:tabs>
              <w:spacing w:line="240" w:lineRule="exact"/>
              <w:jc w:val="center"/>
              <w:rPr>
                <w:rFonts w:hint="eastAsia" w:ascii="宋体" w:eastAsia="宋体"/>
                <w:lang w:val="en-US" w:eastAsia="zh-CN"/>
              </w:rPr>
            </w:pPr>
            <w:r>
              <w:rPr>
                <w:rFonts w:hint="eastAsia" w:ascii="宋体"/>
                <w:lang w:val="en-US" w:eastAsia="zh-CN"/>
              </w:rPr>
              <w:t>2</w:t>
            </w:r>
          </w:p>
        </w:tc>
        <w:tc>
          <w:tcPr>
            <w:tcW w:w="2976" w:type="dxa"/>
            <w:noWrap w:val="0"/>
            <w:tcMar>
              <w:top w:w="10" w:type="dxa"/>
              <w:left w:w="10" w:type="dxa"/>
              <w:bottom w:w="0" w:type="dxa"/>
              <w:right w:w="10" w:type="dxa"/>
            </w:tcMar>
            <w:vAlign w:val="center"/>
          </w:tcPr>
          <w:p w14:paraId="4E1517F5">
            <w:pPr>
              <w:tabs>
                <w:tab w:val="left" w:pos="2604"/>
              </w:tabs>
              <w:spacing w:line="240" w:lineRule="exact"/>
              <w:rPr>
                <w:rFonts w:ascii="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4122" w:type="dxa"/>
            <w:noWrap w:val="0"/>
            <w:tcMar>
              <w:top w:w="10" w:type="dxa"/>
              <w:left w:w="10" w:type="dxa"/>
              <w:bottom w:w="0" w:type="dxa"/>
              <w:right w:w="10" w:type="dxa"/>
            </w:tcMar>
            <w:vAlign w:val="center"/>
          </w:tcPr>
          <w:p w14:paraId="498A3C51">
            <w:pPr>
              <w:spacing w:line="240" w:lineRule="exact"/>
              <w:rPr>
                <w:rFonts w:ascii="宋体"/>
              </w:rPr>
            </w:pPr>
            <w:r>
              <w:rPr>
                <w:rFonts w:hint="eastAsia" w:ascii="宋体" w:hAnsi="宋体" w:cs="宋体"/>
              </w:rPr>
              <w:t>①符合国家法律法规、国民经济和社会发展总体规划计</w:t>
            </w:r>
            <w:r>
              <w:rPr>
                <w:rFonts w:ascii="宋体" w:hAnsi="宋体" w:cs="宋体"/>
              </w:rPr>
              <w:t>1</w:t>
            </w:r>
            <w:r>
              <w:rPr>
                <w:rFonts w:hint="eastAsia" w:ascii="宋体" w:hAnsi="宋体" w:cs="宋体"/>
              </w:rPr>
              <w:t>分；②符合部门“三定”方案确定的职责计</w:t>
            </w:r>
            <w:r>
              <w:rPr>
                <w:rFonts w:ascii="宋体" w:hAnsi="宋体" w:cs="宋体"/>
              </w:rPr>
              <w:t>0.5</w:t>
            </w:r>
            <w:r>
              <w:rPr>
                <w:rFonts w:hint="eastAsia" w:ascii="宋体" w:hAnsi="宋体" w:cs="宋体"/>
              </w:rPr>
              <w:t>分；③是否符合部门制定的中长期实施规划计</w:t>
            </w:r>
            <w:r>
              <w:rPr>
                <w:rFonts w:ascii="宋体" w:hAnsi="宋体" w:cs="宋体"/>
              </w:rPr>
              <w:t>0.5</w:t>
            </w:r>
            <w:r>
              <w:rPr>
                <w:rFonts w:hint="eastAsia" w:ascii="宋体" w:hAnsi="宋体" w:cs="宋体"/>
              </w:rPr>
              <w:t>分。</w:t>
            </w:r>
          </w:p>
        </w:tc>
      </w:tr>
      <w:tr w14:paraId="4CC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7FC99535">
            <w:pPr>
              <w:spacing w:line="240" w:lineRule="exact"/>
              <w:jc w:val="center"/>
              <w:rPr>
                <w:rFonts w:ascii="宋体"/>
              </w:rPr>
            </w:pPr>
          </w:p>
        </w:tc>
        <w:tc>
          <w:tcPr>
            <w:tcW w:w="570" w:type="dxa"/>
            <w:vMerge w:val="continue"/>
            <w:noWrap w:val="0"/>
            <w:vAlign w:val="center"/>
          </w:tcPr>
          <w:p w14:paraId="06922608">
            <w:pPr>
              <w:spacing w:line="240" w:lineRule="exact"/>
              <w:jc w:val="center"/>
              <w:rPr>
                <w:rFonts w:ascii="宋体"/>
              </w:rPr>
            </w:pPr>
          </w:p>
        </w:tc>
        <w:tc>
          <w:tcPr>
            <w:tcW w:w="703" w:type="dxa"/>
            <w:noWrap w:val="0"/>
            <w:tcMar>
              <w:top w:w="10" w:type="dxa"/>
              <w:left w:w="10" w:type="dxa"/>
              <w:bottom w:w="0" w:type="dxa"/>
              <w:right w:w="10" w:type="dxa"/>
            </w:tcMar>
            <w:vAlign w:val="center"/>
          </w:tcPr>
          <w:p w14:paraId="26B47762">
            <w:pPr>
              <w:spacing w:line="240" w:lineRule="exact"/>
              <w:jc w:val="center"/>
              <w:rPr>
                <w:rFonts w:ascii="宋体"/>
              </w:rPr>
            </w:pPr>
            <w:r>
              <w:rPr>
                <w:rFonts w:hint="eastAsia" w:ascii="宋体" w:hAnsi="宋体" w:cs="宋体"/>
              </w:rPr>
              <w:t>绩效指标明确性（</w:t>
            </w:r>
            <w:r>
              <w:rPr>
                <w:rFonts w:ascii="宋体" w:hAnsi="宋体" w:cs="宋体"/>
              </w:rPr>
              <w:t>3</w:t>
            </w:r>
            <w:r>
              <w:rPr>
                <w:rFonts w:hint="eastAsia" w:ascii="宋体" w:hAnsi="宋体" w:cs="宋体"/>
              </w:rPr>
              <w:t>分）</w:t>
            </w:r>
          </w:p>
        </w:tc>
        <w:tc>
          <w:tcPr>
            <w:tcW w:w="446" w:type="dxa"/>
            <w:noWrap w:val="0"/>
            <w:tcMar>
              <w:top w:w="10" w:type="dxa"/>
              <w:left w:w="10" w:type="dxa"/>
              <w:bottom w:w="0" w:type="dxa"/>
              <w:right w:w="10" w:type="dxa"/>
            </w:tcMar>
            <w:vAlign w:val="center"/>
          </w:tcPr>
          <w:p w14:paraId="32A6CCF0">
            <w:pPr>
              <w:tabs>
                <w:tab w:val="left" w:pos="2604"/>
              </w:tabs>
              <w:spacing w:line="240" w:lineRule="exact"/>
              <w:jc w:val="center"/>
              <w:rPr>
                <w:rFonts w:hint="eastAsia" w:ascii="宋体" w:eastAsia="宋体"/>
                <w:lang w:val="en-US" w:eastAsia="zh-CN"/>
              </w:rPr>
            </w:pPr>
            <w:r>
              <w:rPr>
                <w:rFonts w:hint="eastAsia" w:ascii="宋体"/>
                <w:lang w:val="en-US" w:eastAsia="zh-CN"/>
              </w:rPr>
              <w:t>3</w:t>
            </w:r>
          </w:p>
        </w:tc>
        <w:tc>
          <w:tcPr>
            <w:tcW w:w="2976" w:type="dxa"/>
            <w:noWrap w:val="0"/>
            <w:tcMar>
              <w:top w:w="10" w:type="dxa"/>
              <w:left w:w="10" w:type="dxa"/>
              <w:bottom w:w="0" w:type="dxa"/>
              <w:right w:w="10" w:type="dxa"/>
            </w:tcMar>
            <w:vAlign w:val="center"/>
          </w:tcPr>
          <w:p w14:paraId="6B45344E">
            <w:pPr>
              <w:tabs>
                <w:tab w:val="left" w:pos="2604"/>
              </w:tabs>
              <w:spacing w:line="240" w:lineRule="exact"/>
              <w:rPr>
                <w:rFonts w:ascii="宋体"/>
              </w:rPr>
            </w:pPr>
            <w:r>
              <w:rPr>
                <w:rFonts w:hint="eastAsia" w:ascii="宋体" w:hAnsi="宋体" w:cs="宋体"/>
              </w:rPr>
              <w:t>部门依据整体绩效目标所设定的绩效指标是否清晰、细化、可衡量，用以反映和考核部门整体绩效目标的明细化情况。</w:t>
            </w:r>
          </w:p>
        </w:tc>
        <w:tc>
          <w:tcPr>
            <w:tcW w:w="4122" w:type="dxa"/>
            <w:noWrap w:val="0"/>
            <w:tcMar>
              <w:top w:w="10" w:type="dxa"/>
              <w:left w:w="10" w:type="dxa"/>
              <w:bottom w:w="0" w:type="dxa"/>
              <w:right w:w="10" w:type="dxa"/>
            </w:tcMar>
            <w:vAlign w:val="center"/>
          </w:tcPr>
          <w:p w14:paraId="35058D08">
            <w:pPr>
              <w:spacing w:line="240" w:lineRule="exact"/>
              <w:rPr>
                <w:rFonts w:ascii="宋体"/>
              </w:rPr>
            </w:pPr>
            <w:r>
              <w:rPr>
                <w:rFonts w:hint="eastAsia" w:ascii="宋体" w:hAnsi="宋体" w:cs="宋体"/>
              </w:rPr>
              <w:t>①将部门整体的绩效目标细化分解为具体的工作任务计</w:t>
            </w:r>
            <w:r>
              <w:rPr>
                <w:rFonts w:ascii="宋体" w:hAnsi="宋体" w:cs="宋体"/>
              </w:rPr>
              <w:t>1</w:t>
            </w:r>
            <w:r>
              <w:rPr>
                <w:rFonts w:hint="eastAsia" w:ascii="宋体" w:hAnsi="宋体" w:cs="宋体"/>
              </w:rPr>
              <w:t>分；②通过清晰、可衡量的指标值予以体现计</w:t>
            </w:r>
            <w:r>
              <w:rPr>
                <w:rFonts w:ascii="宋体" w:hAnsi="宋体" w:cs="宋体"/>
              </w:rPr>
              <w:t>0.5</w:t>
            </w:r>
            <w:r>
              <w:rPr>
                <w:rFonts w:hint="eastAsia" w:ascii="宋体" w:hAnsi="宋体" w:cs="宋体"/>
              </w:rPr>
              <w:t>分。③与部门年度的任务数或计划数相对应计</w:t>
            </w:r>
            <w:r>
              <w:rPr>
                <w:rFonts w:ascii="宋体" w:hAnsi="宋体" w:cs="宋体"/>
              </w:rPr>
              <w:t>0.5</w:t>
            </w:r>
            <w:r>
              <w:rPr>
                <w:rFonts w:hint="eastAsia" w:ascii="宋体" w:hAnsi="宋体" w:cs="宋体"/>
              </w:rPr>
              <w:t>分；④与本年度部门预算资金相匹配计</w:t>
            </w:r>
            <w:r>
              <w:rPr>
                <w:rFonts w:ascii="宋体" w:hAnsi="宋体" w:cs="宋体"/>
              </w:rPr>
              <w:t>1</w:t>
            </w:r>
            <w:r>
              <w:rPr>
                <w:rFonts w:hint="eastAsia" w:ascii="宋体" w:hAnsi="宋体" w:cs="宋体"/>
              </w:rPr>
              <w:t>分。</w:t>
            </w:r>
          </w:p>
        </w:tc>
      </w:tr>
      <w:tr w14:paraId="741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79F10EF1">
            <w:pPr>
              <w:spacing w:line="240" w:lineRule="exact"/>
              <w:jc w:val="center"/>
              <w:rPr>
                <w:rFonts w:ascii="宋体"/>
              </w:rPr>
            </w:pPr>
          </w:p>
        </w:tc>
        <w:tc>
          <w:tcPr>
            <w:tcW w:w="570" w:type="dxa"/>
            <w:vMerge w:val="restart"/>
            <w:noWrap w:val="0"/>
            <w:tcMar>
              <w:top w:w="10" w:type="dxa"/>
              <w:left w:w="10" w:type="dxa"/>
              <w:bottom w:w="0" w:type="dxa"/>
              <w:right w:w="10" w:type="dxa"/>
            </w:tcMar>
            <w:vAlign w:val="center"/>
          </w:tcPr>
          <w:p w14:paraId="69CEDFF1">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703" w:type="dxa"/>
            <w:noWrap w:val="0"/>
            <w:tcMar>
              <w:top w:w="10" w:type="dxa"/>
              <w:left w:w="10" w:type="dxa"/>
              <w:bottom w:w="0" w:type="dxa"/>
              <w:right w:w="10" w:type="dxa"/>
            </w:tcMar>
            <w:vAlign w:val="center"/>
          </w:tcPr>
          <w:p w14:paraId="4423EDDE">
            <w:pPr>
              <w:spacing w:line="240" w:lineRule="exact"/>
              <w:jc w:val="center"/>
              <w:rPr>
                <w:rFonts w:ascii="宋体"/>
              </w:rPr>
            </w:pPr>
            <w:r>
              <w:rPr>
                <w:rFonts w:hint="eastAsia" w:ascii="宋体" w:hAnsi="宋体" w:cs="宋体"/>
              </w:rPr>
              <w:t>在职人员控制率（</w:t>
            </w:r>
            <w:r>
              <w:rPr>
                <w:rFonts w:ascii="宋体" w:hAnsi="宋体" w:cs="宋体"/>
              </w:rPr>
              <w:t>5</w:t>
            </w:r>
            <w:r>
              <w:rPr>
                <w:rFonts w:hint="eastAsia" w:ascii="宋体" w:hAnsi="宋体" w:cs="宋体"/>
              </w:rPr>
              <w:t>分）</w:t>
            </w:r>
          </w:p>
        </w:tc>
        <w:tc>
          <w:tcPr>
            <w:tcW w:w="446" w:type="dxa"/>
            <w:noWrap w:val="0"/>
            <w:tcMar>
              <w:top w:w="10" w:type="dxa"/>
              <w:left w:w="10" w:type="dxa"/>
              <w:bottom w:w="0" w:type="dxa"/>
              <w:right w:w="10" w:type="dxa"/>
            </w:tcMar>
            <w:vAlign w:val="center"/>
          </w:tcPr>
          <w:p w14:paraId="782FBE2C">
            <w:pPr>
              <w:tabs>
                <w:tab w:val="left" w:pos="2604"/>
              </w:tabs>
              <w:spacing w:line="24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346CA342">
            <w:pPr>
              <w:tabs>
                <w:tab w:val="left" w:pos="2604"/>
              </w:tabs>
              <w:spacing w:line="240" w:lineRule="exact"/>
              <w:rPr>
                <w:rFonts w:ascii="宋体"/>
              </w:rPr>
            </w:pPr>
            <w:r>
              <w:rPr>
                <w:rFonts w:hint="eastAsia" w:ascii="宋体" w:hAnsi="宋体" w:cs="宋体"/>
              </w:rPr>
              <w:t>部门本年度实际在职人员数与编制数的比率，用以反映和考核部门对人员成本的控制程度。</w:t>
            </w:r>
          </w:p>
        </w:tc>
        <w:tc>
          <w:tcPr>
            <w:tcW w:w="4122" w:type="dxa"/>
            <w:noWrap w:val="0"/>
            <w:tcMar>
              <w:top w:w="10" w:type="dxa"/>
              <w:left w:w="10" w:type="dxa"/>
              <w:bottom w:w="0" w:type="dxa"/>
              <w:right w:w="10" w:type="dxa"/>
            </w:tcMar>
            <w:vAlign w:val="center"/>
          </w:tcPr>
          <w:p w14:paraId="132ED5FF">
            <w:pPr>
              <w:spacing w:line="240" w:lineRule="exact"/>
              <w:rPr>
                <w:rFonts w:ascii="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小于或等于</w:t>
            </w:r>
            <w:r>
              <w:rPr>
                <w:rFonts w:ascii="宋体" w:hAnsi="宋体" w:cs="宋体"/>
              </w:rPr>
              <w:t>1</w:t>
            </w:r>
            <w:r>
              <w:rPr>
                <w:rFonts w:hint="eastAsia" w:ascii="宋体" w:hAnsi="宋体" w:cs="宋体"/>
              </w:rPr>
              <w:t>计</w:t>
            </w:r>
            <w:r>
              <w:rPr>
                <w:rFonts w:ascii="宋体" w:hAnsi="宋体" w:cs="宋体"/>
              </w:rPr>
              <w:t>5</w:t>
            </w:r>
            <w:r>
              <w:rPr>
                <w:rFonts w:hint="eastAsia" w:ascii="宋体" w:hAnsi="宋体" w:cs="宋体"/>
              </w:rPr>
              <w:t>分，否则按比例计分。在职人员数：部门实际在职人数，以财政部确定的部门决算编制口径为准。编制数：机构编制部门核定批复的部门的人员编制数。</w:t>
            </w:r>
          </w:p>
        </w:tc>
      </w:tr>
      <w:tr w14:paraId="133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411422D8">
            <w:pPr>
              <w:spacing w:line="240" w:lineRule="exact"/>
              <w:jc w:val="center"/>
              <w:rPr>
                <w:rFonts w:ascii="宋体"/>
              </w:rPr>
            </w:pPr>
          </w:p>
        </w:tc>
        <w:tc>
          <w:tcPr>
            <w:tcW w:w="570" w:type="dxa"/>
            <w:vMerge w:val="continue"/>
            <w:noWrap w:val="0"/>
            <w:vAlign w:val="center"/>
          </w:tcPr>
          <w:p w14:paraId="4242E398">
            <w:pPr>
              <w:spacing w:line="240" w:lineRule="exact"/>
              <w:jc w:val="center"/>
              <w:rPr>
                <w:rFonts w:ascii="宋体"/>
              </w:rPr>
            </w:pPr>
          </w:p>
        </w:tc>
        <w:tc>
          <w:tcPr>
            <w:tcW w:w="703" w:type="dxa"/>
            <w:noWrap w:val="0"/>
            <w:tcMar>
              <w:top w:w="10" w:type="dxa"/>
              <w:left w:w="10" w:type="dxa"/>
              <w:bottom w:w="0" w:type="dxa"/>
              <w:right w:w="10" w:type="dxa"/>
            </w:tcMar>
            <w:vAlign w:val="center"/>
          </w:tcPr>
          <w:p w14:paraId="30B5D5EC">
            <w:pPr>
              <w:spacing w:line="240" w:lineRule="exact"/>
              <w:jc w:val="center"/>
              <w:rPr>
                <w:rFonts w:ascii="宋体"/>
              </w:rPr>
            </w:pPr>
            <w:r>
              <w:rPr>
                <w:rFonts w:hint="eastAsia" w:ascii="宋体" w:hAnsi="宋体" w:cs="宋体"/>
              </w:rPr>
              <w:t>“三公经费”</w:t>
            </w:r>
          </w:p>
          <w:p w14:paraId="55C3D1A1">
            <w:pPr>
              <w:spacing w:line="240" w:lineRule="exact"/>
              <w:jc w:val="center"/>
              <w:rPr>
                <w:rFonts w:ascii="宋体"/>
              </w:rPr>
            </w:pPr>
            <w:r>
              <w:rPr>
                <w:rFonts w:hint="eastAsia" w:ascii="宋体" w:hAnsi="宋体" w:cs="宋体"/>
              </w:rPr>
              <w:t>变动率（</w:t>
            </w:r>
            <w:r>
              <w:rPr>
                <w:rFonts w:ascii="宋体" w:hAnsi="宋体" w:cs="宋体"/>
              </w:rPr>
              <w:t>5</w:t>
            </w:r>
            <w:r>
              <w:rPr>
                <w:rFonts w:hint="eastAsia" w:ascii="宋体" w:hAnsi="宋体" w:cs="宋体"/>
              </w:rPr>
              <w:t>分）</w:t>
            </w:r>
          </w:p>
        </w:tc>
        <w:tc>
          <w:tcPr>
            <w:tcW w:w="446" w:type="dxa"/>
            <w:noWrap w:val="0"/>
            <w:tcMar>
              <w:top w:w="10" w:type="dxa"/>
              <w:left w:w="10" w:type="dxa"/>
              <w:bottom w:w="0" w:type="dxa"/>
              <w:right w:w="10" w:type="dxa"/>
            </w:tcMar>
            <w:vAlign w:val="center"/>
          </w:tcPr>
          <w:p w14:paraId="699C9DB9">
            <w:pPr>
              <w:tabs>
                <w:tab w:val="left" w:pos="2604"/>
              </w:tabs>
              <w:spacing w:line="240" w:lineRule="exact"/>
              <w:jc w:val="center"/>
              <w:rPr>
                <w:rFonts w:hint="eastAsia" w:ascii="宋体" w:eastAsia="宋体"/>
                <w:lang w:val="en-US" w:eastAsia="zh-CN"/>
              </w:rPr>
            </w:pPr>
            <w:r>
              <w:rPr>
                <w:rFonts w:hint="eastAsia" w:ascii="宋体"/>
                <w:lang w:val="en-US" w:eastAsia="zh-CN"/>
              </w:rPr>
              <w:t>5</w:t>
            </w:r>
          </w:p>
        </w:tc>
        <w:tc>
          <w:tcPr>
            <w:tcW w:w="2976" w:type="dxa"/>
            <w:noWrap w:val="0"/>
            <w:tcMar>
              <w:top w:w="10" w:type="dxa"/>
              <w:left w:w="10" w:type="dxa"/>
              <w:bottom w:w="0" w:type="dxa"/>
              <w:right w:w="10" w:type="dxa"/>
            </w:tcMar>
            <w:vAlign w:val="center"/>
          </w:tcPr>
          <w:p w14:paraId="049144A0">
            <w:pPr>
              <w:tabs>
                <w:tab w:val="left" w:pos="2604"/>
              </w:tabs>
              <w:spacing w:line="240" w:lineRule="exact"/>
              <w:rPr>
                <w:rFonts w:ascii="宋体"/>
              </w:rPr>
            </w:pPr>
            <w:r>
              <w:rPr>
                <w:rFonts w:hint="eastAsia" w:ascii="宋体" w:hAnsi="宋体" w:cs="宋体"/>
              </w:rPr>
              <w:t>部门本年度“三公经费”预算数与上年度“三公经费”预算数的变动比率，用以反映和考核部门对控制重点行政成本的努力程度。</w:t>
            </w:r>
          </w:p>
        </w:tc>
        <w:tc>
          <w:tcPr>
            <w:tcW w:w="4122" w:type="dxa"/>
            <w:noWrap w:val="0"/>
            <w:tcMar>
              <w:top w:w="10" w:type="dxa"/>
              <w:left w:w="10" w:type="dxa"/>
              <w:bottom w:w="0" w:type="dxa"/>
              <w:right w:w="10" w:type="dxa"/>
            </w:tcMar>
            <w:vAlign w:val="center"/>
          </w:tcPr>
          <w:p w14:paraId="558F0D13">
            <w:pPr>
              <w:spacing w:line="240" w:lineRule="exact"/>
              <w:rPr>
                <w:rFonts w:ascii="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。下降的计</w:t>
            </w:r>
            <w:r>
              <w:rPr>
                <w:rFonts w:ascii="宋体" w:hAnsi="宋体" w:cs="宋体"/>
              </w:rPr>
              <w:t>5</w:t>
            </w:r>
            <w:r>
              <w:rPr>
                <w:rFonts w:hint="eastAsia" w:ascii="宋体" w:hAnsi="宋体" w:cs="宋体"/>
              </w:rPr>
              <w:t>分，增加的按比例扣减。“三公经费”：年度预算安排的因公出国（境）费、公务车辆购置及运行费和公务招待费。</w:t>
            </w:r>
          </w:p>
        </w:tc>
      </w:tr>
      <w:tr w14:paraId="73C0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0A18BE53">
            <w:pPr>
              <w:spacing w:line="240" w:lineRule="exact"/>
              <w:jc w:val="center"/>
              <w:rPr>
                <w:rFonts w:ascii="宋体"/>
              </w:rPr>
            </w:pPr>
          </w:p>
        </w:tc>
        <w:tc>
          <w:tcPr>
            <w:tcW w:w="570" w:type="dxa"/>
            <w:vMerge w:val="continue"/>
            <w:noWrap w:val="0"/>
            <w:vAlign w:val="center"/>
          </w:tcPr>
          <w:p w14:paraId="68CA85FD">
            <w:pPr>
              <w:spacing w:line="240" w:lineRule="exact"/>
              <w:jc w:val="center"/>
              <w:rPr>
                <w:rFonts w:ascii="宋体"/>
              </w:rPr>
            </w:pPr>
          </w:p>
        </w:tc>
        <w:tc>
          <w:tcPr>
            <w:tcW w:w="703" w:type="dxa"/>
            <w:noWrap w:val="0"/>
            <w:tcMar>
              <w:top w:w="10" w:type="dxa"/>
              <w:left w:w="10" w:type="dxa"/>
              <w:bottom w:w="0" w:type="dxa"/>
              <w:right w:w="10" w:type="dxa"/>
            </w:tcMar>
            <w:vAlign w:val="center"/>
          </w:tcPr>
          <w:p w14:paraId="13542476">
            <w:pPr>
              <w:spacing w:line="240" w:lineRule="exact"/>
              <w:jc w:val="center"/>
              <w:rPr>
                <w:rFonts w:ascii="宋体"/>
              </w:rPr>
            </w:pPr>
            <w:r>
              <w:rPr>
                <w:rFonts w:hint="eastAsia" w:ascii="宋体" w:hAnsi="宋体" w:cs="宋体"/>
              </w:rPr>
              <w:t>重点支出安排率（</w:t>
            </w:r>
            <w:r>
              <w:rPr>
                <w:rFonts w:ascii="宋体" w:hAnsi="宋体" w:cs="宋体"/>
              </w:rPr>
              <w:t>5</w:t>
            </w:r>
            <w:r>
              <w:rPr>
                <w:rFonts w:hint="eastAsia" w:ascii="宋体" w:hAnsi="宋体" w:cs="宋体"/>
              </w:rPr>
              <w:t>分）</w:t>
            </w:r>
          </w:p>
        </w:tc>
        <w:tc>
          <w:tcPr>
            <w:tcW w:w="446" w:type="dxa"/>
            <w:noWrap w:val="0"/>
            <w:tcMar>
              <w:top w:w="10" w:type="dxa"/>
              <w:left w:w="10" w:type="dxa"/>
              <w:bottom w:w="0" w:type="dxa"/>
              <w:right w:w="10" w:type="dxa"/>
            </w:tcMar>
            <w:vAlign w:val="center"/>
          </w:tcPr>
          <w:p w14:paraId="57CC3840">
            <w:pPr>
              <w:tabs>
                <w:tab w:val="left" w:pos="2604"/>
              </w:tabs>
              <w:spacing w:line="24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38744F6B">
            <w:pPr>
              <w:tabs>
                <w:tab w:val="left" w:pos="2604"/>
              </w:tabs>
              <w:spacing w:line="240" w:lineRule="exact"/>
              <w:rPr>
                <w:rFonts w:ascii="宋体"/>
              </w:rPr>
            </w:pPr>
            <w:r>
              <w:rPr>
                <w:rFonts w:hint="eastAsia" w:ascii="宋体" w:hAnsi="宋体" w:cs="宋体"/>
              </w:rPr>
              <w:t>部门本年度预算安排的重点项目支出与部门项目总支出的比率，用以反映和考核部门对履行主要职责或完成重点任务的保障程度。</w:t>
            </w:r>
          </w:p>
        </w:tc>
        <w:tc>
          <w:tcPr>
            <w:tcW w:w="4122" w:type="dxa"/>
            <w:noWrap w:val="0"/>
            <w:tcMar>
              <w:top w:w="10" w:type="dxa"/>
              <w:left w:w="10" w:type="dxa"/>
              <w:bottom w:w="0" w:type="dxa"/>
              <w:right w:w="10" w:type="dxa"/>
            </w:tcMar>
            <w:vAlign w:val="center"/>
          </w:tcPr>
          <w:p w14:paraId="78251FDF">
            <w:pPr>
              <w:spacing w:line="240" w:lineRule="exact"/>
              <w:rPr>
                <w:rFonts w:ascii="宋体"/>
              </w:rPr>
            </w:pPr>
            <w:r>
              <w:rPr>
                <w:rFonts w:hint="eastAsia" w:ascii="宋体" w:hAnsi="宋体" w:cs="宋体"/>
              </w:rPr>
              <w:t>重点支出安排率</w:t>
            </w:r>
            <w:r>
              <w:rPr>
                <w:rFonts w:ascii="宋体" w:hAnsi="宋体" w:cs="宋体"/>
              </w:rPr>
              <w:t>=</w:t>
            </w:r>
            <w:r>
              <w:rPr>
                <w:rFonts w:hint="eastAsia" w:ascii="宋体" w:hAnsi="宋体" w:cs="宋体"/>
              </w:rPr>
              <w:t>（重点项目支出</w:t>
            </w:r>
            <w:r>
              <w:rPr>
                <w:rFonts w:ascii="宋体" w:hAnsi="宋体" w:cs="宋体"/>
              </w:rPr>
              <w:t>/</w:t>
            </w:r>
            <w:r>
              <w:rPr>
                <w:rFonts w:hint="eastAsia" w:ascii="宋体" w:hAnsi="宋体" w:cs="宋体"/>
              </w:rPr>
              <w:t>项目总支出）×</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支出安排率</w:t>
            </w:r>
            <w:r>
              <w:rPr>
                <w:rFonts w:ascii="宋体" w:hAnsi="宋体" w:cs="宋体"/>
              </w:rPr>
              <w:t>*5</w:t>
            </w:r>
            <w:r>
              <w:rPr>
                <w:rFonts w:hint="eastAsia" w:ascii="宋体" w:hAnsi="宋体" w:cs="宋体"/>
              </w:rPr>
              <w:t>分。重点项目支出：部门年度预算安排的，与本部门履职和发展密切相关、具有明显社会和经济影响、党委政府关心或社会比较关注的项目支出总额。项目总支出：部门年度预算安排的项目支出总额。</w:t>
            </w:r>
          </w:p>
        </w:tc>
      </w:tr>
      <w:tr w14:paraId="2F58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tcMar>
              <w:top w:w="10" w:type="dxa"/>
              <w:left w:w="10" w:type="dxa"/>
              <w:bottom w:w="0" w:type="dxa"/>
              <w:right w:w="10" w:type="dxa"/>
            </w:tcMar>
            <w:textDirection w:val="tbRlV"/>
            <w:vAlign w:val="center"/>
          </w:tcPr>
          <w:p w14:paraId="4B9FBF04">
            <w:pPr>
              <w:spacing w:line="240" w:lineRule="exact"/>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noWrap w:val="0"/>
            <w:tcMar>
              <w:top w:w="10" w:type="dxa"/>
              <w:left w:w="10" w:type="dxa"/>
              <w:bottom w:w="0" w:type="dxa"/>
              <w:right w:w="10" w:type="dxa"/>
            </w:tcMar>
            <w:vAlign w:val="center"/>
          </w:tcPr>
          <w:p w14:paraId="43A7EC17">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14:paraId="45BDBCCF">
            <w:pPr>
              <w:spacing w:line="24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noWrap w:val="0"/>
            <w:tcMar>
              <w:top w:w="10" w:type="dxa"/>
              <w:left w:w="10" w:type="dxa"/>
              <w:bottom w:w="0" w:type="dxa"/>
              <w:right w:w="10" w:type="dxa"/>
            </w:tcMar>
            <w:vAlign w:val="center"/>
          </w:tcPr>
          <w:p w14:paraId="5640EAEC">
            <w:pPr>
              <w:spacing w:line="240" w:lineRule="exact"/>
              <w:jc w:val="center"/>
              <w:rPr>
                <w:rFonts w:ascii="宋体"/>
              </w:rPr>
            </w:pPr>
            <w:r>
              <w:rPr>
                <w:rFonts w:hint="eastAsia" w:ascii="宋体" w:hAnsi="宋体" w:cs="宋体"/>
              </w:rPr>
              <w:t>预算完成率（</w:t>
            </w:r>
            <w:r>
              <w:rPr>
                <w:rFonts w:ascii="宋体" w:hAnsi="宋体" w:cs="宋体"/>
              </w:rPr>
              <w:t>4</w:t>
            </w:r>
            <w:r>
              <w:rPr>
                <w:rFonts w:hint="eastAsia" w:ascii="宋体" w:hAnsi="宋体" w:cs="宋体"/>
              </w:rPr>
              <w:t>分）</w:t>
            </w:r>
          </w:p>
        </w:tc>
        <w:tc>
          <w:tcPr>
            <w:tcW w:w="446" w:type="dxa"/>
            <w:noWrap w:val="0"/>
            <w:tcMar>
              <w:top w:w="10" w:type="dxa"/>
              <w:left w:w="10" w:type="dxa"/>
              <w:bottom w:w="0" w:type="dxa"/>
              <w:right w:w="10" w:type="dxa"/>
            </w:tcMar>
            <w:vAlign w:val="center"/>
          </w:tcPr>
          <w:p w14:paraId="05A9FDC2">
            <w:pPr>
              <w:tabs>
                <w:tab w:val="left" w:pos="2604"/>
              </w:tabs>
              <w:spacing w:line="240" w:lineRule="exact"/>
              <w:jc w:val="center"/>
              <w:rPr>
                <w:rFonts w:hint="default" w:ascii="宋体" w:eastAsia="宋体"/>
                <w:lang w:val="en-US" w:eastAsia="zh-CN"/>
              </w:rPr>
            </w:pPr>
            <w:r>
              <w:rPr>
                <w:rFonts w:hint="eastAsia" w:ascii="宋体"/>
                <w:lang w:val="en-US" w:eastAsia="zh-CN"/>
              </w:rPr>
              <w:t>3.5</w:t>
            </w:r>
          </w:p>
        </w:tc>
        <w:tc>
          <w:tcPr>
            <w:tcW w:w="2976" w:type="dxa"/>
            <w:noWrap w:val="0"/>
            <w:tcMar>
              <w:top w:w="10" w:type="dxa"/>
              <w:left w:w="10" w:type="dxa"/>
              <w:bottom w:w="0" w:type="dxa"/>
              <w:right w:w="10" w:type="dxa"/>
            </w:tcMar>
            <w:vAlign w:val="center"/>
          </w:tcPr>
          <w:p w14:paraId="3CE15A9E">
            <w:pPr>
              <w:tabs>
                <w:tab w:val="left" w:pos="2604"/>
              </w:tabs>
              <w:spacing w:line="240" w:lineRule="exact"/>
              <w:rPr>
                <w:rFonts w:ascii="宋体"/>
              </w:rPr>
            </w:pPr>
            <w:r>
              <w:rPr>
                <w:rFonts w:hint="eastAsia" w:ascii="宋体" w:hAnsi="宋体" w:cs="宋体"/>
              </w:rPr>
              <w:t>部门本年度预算完成数与预算数的比率，用以反映和考核部门预算完成程度。</w:t>
            </w:r>
          </w:p>
        </w:tc>
        <w:tc>
          <w:tcPr>
            <w:tcW w:w="4122" w:type="dxa"/>
            <w:noWrap w:val="0"/>
            <w:tcMar>
              <w:top w:w="10" w:type="dxa"/>
              <w:left w:w="10" w:type="dxa"/>
              <w:bottom w:w="0" w:type="dxa"/>
              <w:right w:w="10" w:type="dxa"/>
            </w:tcMar>
            <w:vAlign w:val="center"/>
          </w:tcPr>
          <w:p w14:paraId="757EE375">
            <w:pPr>
              <w:spacing w:line="220" w:lineRule="exact"/>
              <w:rPr>
                <w:rFonts w:ascii="宋体"/>
              </w:rPr>
            </w:pPr>
            <w:r>
              <w:rPr>
                <w:rFonts w:hint="eastAsia" w:ascii="宋体" w:hAnsi="宋体" w:cs="宋体"/>
              </w:rPr>
              <w:t>预算完成率</w:t>
            </w:r>
            <w:r>
              <w:rPr>
                <w:rFonts w:ascii="宋体" w:hAnsi="宋体" w:cs="宋体"/>
              </w:rPr>
              <w:t>=</w:t>
            </w:r>
            <w:r>
              <w:rPr>
                <w:rFonts w:hint="eastAsia" w:ascii="宋体" w:hAnsi="宋体" w:cs="宋体"/>
              </w:rPr>
              <w:t>（预算完成数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。完成年初预算计</w:t>
            </w:r>
            <w:r>
              <w:rPr>
                <w:rFonts w:ascii="宋体" w:hAnsi="宋体" w:cs="宋体"/>
              </w:rPr>
              <w:t>4</w:t>
            </w:r>
            <w:r>
              <w:rPr>
                <w:rFonts w:hint="eastAsia" w:ascii="宋体" w:hAnsi="宋体" w:cs="宋体"/>
              </w:rPr>
              <w:t>分，未完成年初预算按比例扣减，预算完成数：部门本年度实际完成的预算数。预算数：财政部门批复的本年度部门预算数。</w:t>
            </w:r>
          </w:p>
        </w:tc>
      </w:tr>
      <w:tr w14:paraId="056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13778298">
            <w:pPr>
              <w:spacing w:line="240" w:lineRule="exact"/>
              <w:jc w:val="center"/>
              <w:rPr>
                <w:rFonts w:ascii="宋体"/>
              </w:rPr>
            </w:pPr>
          </w:p>
        </w:tc>
        <w:tc>
          <w:tcPr>
            <w:tcW w:w="570" w:type="dxa"/>
            <w:vMerge w:val="continue"/>
            <w:noWrap w:val="0"/>
            <w:vAlign w:val="center"/>
          </w:tcPr>
          <w:p w14:paraId="665D03CC">
            <w:pPr>
              <w:spacing w:line="240" w:lineRule="exact"/>
              <w:jc w:val="center"/>
              <w:rPr>
                <w:rFonts w:ascii="宋体"/>
              </w:rPr>
            </w:pPr>
          </w:p>
        </w:tc>
        <w:tc>
          <w:tcPr>
            <w:tcW w:w="703" w:type="dxa"/>
            <w:noWrap w:val="0"/>
            <w:tcMar>
              <w:top w:w="10" w:type="dxa"/>
              <w:left w:w="10" w:type="dxa"/>
              <w:bottom w:w="0" w:type="dxa"/>
              <w:right w:w="10" w:type="dxa"/>
            </w:tcMar>
            <w:vAlign w:val="center"/>
          </w:tcPr>
          <w:p w14:paraId="2055FBB1">
            <w:pPr>
              <w:spacing w:line="240" w:lineRule="exact"/>
              <w:jc w:val="center"/>
              <w:rPr>
                <w:rFonts w:ascii="宋体"/>
              </w:rPr>
            </w:pPr>
            <w:r>
              <w:rPr>
                <w:rFonts w:hint="eastAsia" w:ascii="宋体" w:hAnsi="宋体" w:cs="宋体"/>
              </w:rPr>
              <w:t>预算调整率（</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039978C1">
            <w:pPr>
              <w:tabs>
                <w:tab w:val="left" w:pos="2604"/>
              </w:tabs>
              <w:spacing w:line="240" w:lineRule="exact"/>
              <w:jc w:val="center"/>
              <w:rPr>
                <w:rFonts w:hint="eastAsia" w:ascii="宋体" w:eastAsia="宋体"/>
                <w:lang w:val="en-US" w:eastAsia="zh-CN"/>
              </w:rPr>
            </w:pPr>
            <w:r>
              <w:rPr>
                <w:rFonts w:hint="eastAsia" w:ascii="宋体"/>
                <w:lang w:val="en-US" w:eastAsia="zh-CN"/>
              </w:rPr>
              <w:t>2</w:t>
            </w:r>
          </w:p>
        </w:tc>
        <w:tc>
          <w:tcPr>
            <w:tcW w:w="2976" w:type="dxa"/>
            <w:noWrap w:val="0"/>
            <w:tcMar>
              <w:top w:w="10" w:type="dxa"/>
              <w:left w:w="10" w:type="dxa"/>
              <w:bottom w:w="0" w:type="dxa"/>
              <w:right w:w="10" w:type="dxa"/>
            </w:tcMar>
            <w:vAlign w:val="center"/>
          </w:tcPr>
          <w:p w14:paraId="426E25BA">
            <w:pPr>
              <w:tabs>
                <w:tab w:val="left" w:pos="2604"/>
              </w:tabs>
              <w:spacing w:line="240" w:lineRule="exact"/>
              <w:rPr>
                <w:rFonts w:ascii="宋体"/>
              </w:rPr>
            </w:pPr>
            <w:r>
              <w:rPr>
                <w:rFonts w:hint="eastAsia" w:ascii="宋体" w:hAnsi="宋体" w:cs="宋体"/>
              </w:rPr>
              <w:t>部门本年度预算调整数与预算数的比率，用以反映和考核部门预算的调整程度。</w:t>
            </w:r>
          </w:p>
        </w:tc>
        <w:tc>
          <w:tcPr>
            <w:tcW w:w="4122" w:type="dxa"/>
            <w:noWrap w:val="0"/>
            <w:tcMar>
              <w:top w:w="10" w:type="dxa"/>
              <w:left w:w="10" w:type="dxa"/>
              <w:bottom w:w="0" w:type="dxa"/>
              <w:right w:w="10" w:type="dxa"/>
            </w:tcMar>
            <w:vAlign w:val="center"/>
          </w:tcPr>
          <w:p w14:paraId="2502AB03">
            <w:pPr>
              <w:spacing w:line="220" w:lineRule="exact"/>
              <w:rPr>
                <w:rFonts w:ascii="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。未调整的计</w:t>
            </w:r>
            <w:r>
              <w:rPr>
                <w:rFonts w:ascii="宋体" w:hAnsi="宋体" w:cs="宋体"/>
              </w:rPr>
              <w:t>2</w:t>
            </w:r>
            <w:r>
              <w:rPr>
                <w:rFonts w:hint="eastAsia" w:ascii="宋体" w:hAnsi="宋体" w:cs="宋体"/>
              </w:rPr>
              <w:t>分，调整了的除特殊原因外按比例扣减。预算调整数：部门在本年度内涉及预算的追加、追减或结构调整的资金总和（因落实国家政策、发生不可抗力、上级部门或同级党委政府临时交办而产生的调整除外）。</w:t>
            </w:r>
          </w:p>
        </w:tc>
      </w:tr>
      <w:tr w14:paraId="5FF0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22704919">
            <w:pPr>
              <w:spacing w:line="240" w:lineRule="exact"/>
              <w:jc w:val="center"/>
              <w:rPr>
                <w:rFonts w:ascii="宋体"/>
              </w:rPr>
            </w:pPr>
          </w:p>
        </w:tc>
        <w:tc>
          <w:tcPr>
            <w:tcW w:w="570" w:type="dxa"/>
            <w:vMerge w:val="continue"/>
            <w:noWrap w:val="0"/>
            <w:vAlign w:val="center"/>
          </w:tcPr>
          <w:p w14:paraId="4463485F">
            <w:pPr>
              <w:spacing w:line="240" w:lineRule="exact"/>
              <w:jc w:val="center"/>
              <w:rPr>
                <w:rFonts w:ascii="宋体"/>
              </w:rPr>
            </w:pPr>
          </w:p>
        </w:tc>
        <w:tc>
          <w:tcPr>
            <w:tcW w:w="703" w:type="dxa"/>
            <w:noWrap w:val="0"/>
            <w:tcMar>
              <w:top w:w="10" w:type="dxa"/>
              <w:left w:w="10" w:type="dxa"/>
              <w:bottom w:w="0" w:type="dxa"/>
              <w:right w:w="10" w:type="dxa"/>
            </w:tcMar>
            <w:vAlign w:val="center"/>
          </w:tcPr>
          <w:p w14:paraId="7335595E">
            <w:pPr>
              <w:spacing w:line="240" w:lineRule="exact"/>
              <w:jc w:val="center"/>
              <w:rPr>
                <w:rFonts w:ascii="宋体"/>
              </w:rPr>
            </w:pPr>
            <w:r>
              <w:rPr>
                <w:rFonts w:hint="eastAsia" w:ascii="宋体" w:hAnsi="宋体" w:cs="宋体"/>
              </w:rPr>
              <w:t>支付进度率（</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7041E2D7">
            <w:pPr>
              <w:tabs>
                <w:tab w:val="left" w:pos="2604"/>
              </w:tabs>
              <w:spacing w:line="240" w:lineRule="exact"/>
              <w:jc w:val="center"/>
              <w:rPr>
                <w:rFonts w:hint="default" w:ascii="宋体" w:eastAsia="宋体"/>
                <w:lang w:val="en-US" w:eastAsia="zh-CN"/>
              </w:rPr>
            </w:pPr>
            <w:r>
              <w:rPr>
                <w:rFonts w:hint="eastAsia" w:ascii="宋体"/>
                <w:lang w:val="en-US" w:eastAsia="zh-CN"/>
              </w:rPr>
              <w:t>2</w:t>
            </w:r>
          </w:p>
        </w:tc>
        <w:tc>
          <w:tcPr>
            <w:tcW w:w="2976" w:type="dxa"/>
            <w:noWrap w:val="0"/>
            <w:tcMar>
              <w:top w:w="10" w:type="dxa"/>
              <w:left w:w="10" w:type="dxa"/>
              <w:bottom w:w="0" w:type="dxa"/>
              <w:right w:w="10" w:type="dxa"/>
            </w:tcMar>
            <w:vAlign w:val="center"/>
          </w:tcPr>
          <w:p w14:paraId="6C08EFEA">
            <w:pPr>
              <w:tabs>
                <w:tab w:val="left" w:pos="2604"/>
              </w:tabs>
              <w:spacing w:line="240" w:lineRule="exact"/>
              <w:rPr>
                <w:rFonts w:ascii="宋体"/>
              </w:rPr>
            </w:pPr>
            <w:r>
              <w:rPr>
                <w:rFonts w:hint="eastAsia" w:ascii="宋体" w:hAnsi="宋体" w:cs="宋体"/>
              </w:rPr>
              <w:t>部门实际支付进度与既定支付进度的比率，用以反映和考核部门预算执行的及时性和均衡性程度。</w:t>
            </w:r>
          </w:p>
        </w:tc>
        <w:tc>
          <w:tcPr>
            <w:tcW w:w="4122" w:type="dxa"/>
            <w:noWrap w:val="0"/>
            <w:tcMar>
              <w:top w:w="10" w:type="dxa"/>
              <w:left w:w="10" w:type="dxa"/>
              <w:bottom w:w="0" w:type="dxa"/>
              <w:right w:w="10" w:type="dxa"/>
            </w:tcMar>
            <w:vAlign w:val="center"/>
          </w:tcPr>
          <w:p w14:paraId="2C10D23D">
            <w:pPr>
              <w:spacing w:line="220" w:lineRule="exact"/>
              <w:rPr>
                <w:rFonts w:ascii="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。完成年终进度的计</w:t>
            </w:r>
            <w:r>
              <w:rPr>
                <w:rFonts w:ascii="宋体" w:hAnsi="宋体" w:cs="宋体"/>
              </w:rPr>
              <w:t>1</w:t>
            </w:r>
            <w:r>
              <w:rPr>
                <w:rFonts w:hint="eastAsia" w:ascii="宋体" w:hAnsi="宋体" w:cs="宋体"/>
              </w:rPr>
              <w:t>分，按季度完成预算进度的计</w:t>
            </w:r>
            <w:r>
              <w:rPr>
                <w:rFonts w:ascii="宋体" w:hAnsi="宋体" w:cs="宋体"/>
              </w:rPr>
              <w:t>1</w:t>
            </w:r>
            <w:r>
              <w:rPr>
                <w:rFonts w:hint="eastAsia" w:ascii="宋体" w:hAnsi="宋体" w:cs="宋体"/>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183F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tcMar>
              <w:top w:w="10" w:type="dxa"/>
              <w:left w:w="10" w:type="dxa"/>
              <w:bottom w:w="0" w:type="dxa"/>
              <w:right w:w="10" w:type="dxa"/>
            </w:tcMar>
            <w:textDirection w:val="tbRlV"/>
            <w:vAlign w:val="center"/>
          </w:tcPr>
          <w:p w14:paraId="35D25218">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noWrap w:val="0"/>
            <w:tcMar>
              <w:top w:w="10" w:type="dxa"/>
              <w:left w:w="10" w:type="dxa"/>
              <w:bottom w:w="0" w:type="dxa"/>
              <w:right w:w="10" w:type="dxa"/>
            </w:tcMar>
            <w:vAlign w:val="center"/>
          </w:tcPr>
          <w:p w14:paraId="63610445">
            <w:pPr>
              <w:spacing w:line="26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14:paraId="6854A06E">
            <w:pPr>
              <w:spacing w:line="26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noWrap w:val="0"/>
            <w:tcMar>
              <w:top w:w="10" w:type="dxa"/>
              <w:left w:w="10" w:type="dxa"/>
              <w:bottom w:w="0" w:type="dxa"/>
              <w:right w:w="10" w:type="dxa"/>
            </w:tcMar>
            <w:vAlign w:val="center"/>
          </w:tcPr>
          <w:p w14:paraId="26AD56EA">
            <w:pPr>
              <w:spacing w:line="260" w:lineRule="exact"/>
              <w:jc w:val="center"/>
              <w:rPr>
                <w:rFonts w:ascii="宋体"/>
              </w:rPr>
            </w:pPr>
            <w:r>
              <w:rPr>
                <w:rFonts w:hint="eastAsia" w:ascii="宋体" w:hAnsi="宋体" w:cs="宋体"/>
              </w:rPr>
              <w:t>结转结余控制率（</w:t>
            </w:r>
            <w:r>
              <w:rPr>
                <w:rFonts w:ascii="宋体" w:hAnsi="宋体" w:cs="宋体"/>
              </w:rPr>
              <w:t>4</w:t>
            </w:r>
            <w:r>
              <w:rPr>
                <w:rFonts w:hint="eastAsia" w:ascii="宋体" w:hAnsi="宋体" w:cs="宋体"/>
              </w:rPr>
              <w:t>分）</w:t>
            </w:r>
          </w:p>
        </w:tc>
        <w:tc>
          <w:tcPr>
            <w:tcW w:w="446" w:type="dxa"/>
            <w:noWrap w:val="0"/>
            <w:tcMar>
              <w:top w:w="10" w:type="dxa"/>
              <w:left w:w="10" w:type="dxa"/>
              <w:bottom w:w="0" w:type="dxa"/>
              <w:right w:w="10" w:type="dxa"/>
            </w:tcMar>
            <w:vAlign w:val="center"/>
          </w:tcPr>
          <w:p w14:paraId="5DCD775D">
            <w:pPr>
              <w:tabs>
                <w:tab w:val="left" w:pos="2604"/>
              </w:tabs>
              <w:spacing w:line="260" w:lineRule="exact"/>
              <w:jc w:val="center"/>
              <w:rPr>
                <w:rFonts w:hint="default" w:ascii="宋体" w:eastAsia="宋体"/>
                <w:lang w:val="en-US" w:eastAsia="zh-CN"/>
              </w:rPr>
            </w:pPr>
            <w:r>
              <w:rPr>
                <w:rFonts w:hint="eastAsia" w:ascii="宋体"/>
                <w:lang w:val="en-US" w:eastAsia="zh-CN"/>
              </w:rPr>
              <w:t>4</w:t>
            </w:r>
          </w:p>
        </w:tc>
        <w:tc>
          <w:tcPr>
            <w:tcW w:w="2976" w:type="dxa"/>
            <w:noWrap w:val="0"/>
            <w:tcMar>
              <w:top w:w="10" w:type="dxa"/>
              <w:left w:w="10" w:type="dxa"/>
              <w:bottom w:w="0" w:type="dxa"/>
              <w:right w:w="10" w:type="dxa"/>
            </w:tcMar>
            <w:vAlign w:val="center"/>
          </w:tcPr>
          <w:p w14:paraId="0E29E891">
            <w:pPr>
              <w:tabs>
                <w:tab w:val="left" w:pos="2604"/>
              </w:tabs>
              <w:spacing w:line="260" w:lineRule="exact"/>
              <w:rPr>
                <w:rFonts w:ascii="宋体"/>
              </w:rPr>
            </w:pPr>
            <w:r>
              <w:rPr>
                <w:rFonts w:hint="eastAsia" w:ascii="宋体" w:hAnsi="宋体" w:cs="宋体"/>
              </w:rPr>
              <w:t>部门本年度结转结余总额与上年结转结余总额增减比例，用以反映和考核部门对存量资金的实际控制程度。</w:t>
            </w:r>
          </w:p>
        </w:tc>
        <w:tc>
          <w:tcPr>
            <w:tcW w:w="4122" w:type="dxa"/>
            <w:noWrap w:val="0"/>
            <w:tcMar>
              <w:top w:w="10" w:type="dxa"/>
              <w:left w:w="10" w:type="dxa"/>
              <w:bottom w:w="0" w:type="dxa"/>
              <w:right w:w="10" w:type="dxa"/>
            </w:tcMar>
            <w:vAlign w:val="center"/>
          </w:tcPr>
          <w:p w14:paraId="712B2083">
            <w:pPr>
              <w:spacing w:line="260" w:lineRule="exact"/>
              <w:rPr>
                <w:rFonts w:ascii="宋体"/>
              </w:rPr>
            </w:pPr>
            <w:r>
              <w:rPr>
                <w:rFonts w:hint="eastAsia" w:ascii="宋体" w:hAnsi="宋体" w:cs="宋体"/>
              </w:rPr>
              <w:t>结转结余控制率</w:t>
            </w:r>
            <w:r>
              <w:rPr>
                <w:rFonts w:ascii="宋体" w:hAnsi="宋体" w:cs="宋体"/>
              </w:rPr>
              <w:t>=</w:t>
            </w:r>
            <w:r>
              <w:rPr>
                <w:rFonts w:hint="eastAsia" w:ascii="宋体" w:hAnsi="宋体" w:cs="宋体"/>
              </w:rPr>
              <w:t>（本年结转结余总额</w:t>
            </w:r>
            <w:r>
              <w:rPr>
                <w:rFonts w:ascii="宋体" w:cs="宋体"/>
              </w:rPr>
              <w:t>-</w:t>
            </w:r>
            <w:r>
              <w:rPr>
                <w:rFonts w:hint="eastAsia" w:ascii="宋体" w:hAnsi="宋体" w:cs="宋体"/>
              </w:rPr>
              <w:t>上年结转结余总额）</w:t>
            </w:r>
            <w:r>
              <w:rPr>
                <w:rFonts w:ascii="宋体" w:hAnsi="宋体" w:cs="宋体"/>
              </w:rPr>
              <w:t>/</w:t>
            </w:r>
            <w:r>
              <w:rPr>
                <w:rFonts w:hint="eastAsia" w:ascii="宋体" w:hAnsi="宋体" w:cs="宋体"/>
              </w:rPr>
              <w:t>上年结转结余总额×</w:t>
            </w:r>
            <w:r>
              <w:rPr>
                <w:rFonts w:ascii="宋体" w:hAnsi="宋体" w:cs="宋体"/>
              </w:rPr>
              <w:t>100%</w:t>
            </w:r>
            <w:r>
              <w:rPr>
                <w:rFonts w:hint="eastAsia" w:ascii="宋体" w:hAnsi="宋体" w:cs="宋体"/>
              </w:rPr>
              <w:t>。低于</w:t>
            </w:r>
            <w:r>
              <w:rPr>
                <w:rFonts w:ascii="宋体" w:hAnsi="宋体" w:cs="宋体"/>
              </w:rPr>
              <w:t>15%</w:t>
            </w:r>
            <w:r>
              <w:rPr>
                <w:rFonts w:hint="eastAsia" w:ascii="宋体" w:hAnsi="宋体" w:cs="宋体"/>
              </w:rPr>
              <w:t>的计</w:t>
            </w:r>
            <w:r>
              <w:rPr>
                <w:rFonts w:ascii="宋体" w:hAnsi="宋体" w:cs="宋体"/>
              </w:rPr>
              <w:t>4</w:t>
            </w:r>
            <w:r>
              <w:rPr>
                <w:rFonts w:hint="eastAsia" w:ascii="宋体" w:hAnsi="宋体" w:cs="宋体"/>
              </w:rPr>
              <w:t>分，每超过</w:t>
            </w:r>
            <w:r>
              <w:rPr>
                <w:rFonts w:ascii="宋体" w:hAnsi="宋体" w:cs="宋体"/>
              </w:rPr>
              <w:t>5</w:t>
            </w:r>
            <w:r>
              <w:rPr>
                <w:rFonts w:hint="eastAsia" w:ascii="宋体" w:hAnsi="宋体" w:cs="宋体"/>
              </w:rPr>
              <w:t>个百分点扣</w:t>
            </w:r>
            <w:r>
              <w:rPr>
                <w:rFonts w:ascii="宋体" w:hAnsi="宋体" w:cs="宋体"/>
              </w:rPr>
              <w:t>1</w:t>
            </w:r>
            <w:r>
              <w:rPr>
                <w:rFonts w:hint="eastAsia" w:ascii="宋体" w:hAnsi="宋体" w:cs="宋体"/>
              </w:rPr>
              <w:t>分，扣完为止。结转结余总额：部门本年度的结转资金与结余资金之和（以决算数为准）。</w:t>
            </w:r>
          </w:p>
        </w:tc>
      </w:tr>
      <w:tr w14:paraId="7B64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4A1595F7">
            <w:pPr>
              <w:spacing w:line="240" w:lineRule="exact"/>
              <w:jc w:val="center"/>
              <w:rPr>
                <w:rFonts w:ascii="宋体"/>
              </w:rPr>
            </w:pPr>
          </w:p>
        </w:tc>
        <w:tc>
          <w:tcPr>
            <w:tcW w:w="570" w:type="dxa"/>
            <w:vMerge w:val="continue"/>
            <w:noWrap w:val="0"/>
            <w:vAlign w:val="center"/>
          </w:tcPr>
          <w:p w14:paraId="5159AB80">
            <w:pPr>
              <w:spacing w:line="260" w:lineRule="exact"/>
              <w:jc w:val="center"/>
              <w:rPr>
                <w:rFonts w:ascii="宋体"/>
              </w:rPr>
            </w:pPr>
          </w:p>
        </w:tc>
        <w:tc>
          <w:tcPr>
            <w:tcW w:w="703" w:type="dxa"/>
            <w:noWrap w:val="0"/>
            <w:tcMar>
              <w:top w:w="10" w:type="dxa"/>
              <w:left w:w="10" w:type="dxa"/>
              <w:bottom w:w="0" w:type="dxa"/>
              <w:right w:w="10" w:type="dxa"/>
            </w:tcMar>
            <w:vAlign w:val="center"/>
          </w:tcPr>
          <w:p w14:paraId="71F3D186">
            <w:pPr>
              <w:spacing w:line="260" w:lineRule="exact"/>
              <w:jc w:val="center"/>
              <w:rPr>
                <w:rFonts w:ascii="宋体"/>
              </w:rPr>
            </w:pPr>
            <w:r>
              <w:rPr>
                <w:rFonts w:hint="eastAsia" w:ascii="宋体" w:hAnsi="宋体" w:cs="宋体"/>
              </w:rPr>
              <w:t>公用经费</w:t>
            </w:r>
          </w:p>
          <w:p w14:paraId="5896123E">
            <w:pPr>
              <w:spacing w:line="260" w:lineRule="exact"/>
              <w:jc w:val="center"/>
              <w:rPr>
                <w:rFonts w:ascii="宋体"/>
              </w:rPr>
            </w:pPr>
            <w:r>
              <w:rPr>
                <w:rFonts w:hint="eastAsia" w:ascii="宋体" w:hAnsi="宋体" w:cs="宋体"/>
              </w:rPr>
              <w:t>控制率（</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062762B3">
            <w:pPr>
              <w:tabs>
                <w:tab w:val="left" w:pos="2604"/>
              </w:tabs>
              <w:spacing w:line="260" w:lineRule="exact"/>
              <w:jc w:val="center"/>
              <w:rPr>
                <w:rFonts w:hint="eastAsia" w:ascii="宋体" w:eastAsia="宋体"/>
                <w:lang w:val="en-US" w:eastAsia="zh-CN"/>
              </w:rPr>
            </w:pPr>
            <w:r>
              <w:rPr>
                <w:rFonts w:hint="eastAsia" w:ascii="宋体"/>
                <w:lang w:val="en-US" w:eastAsia="zh-CN"/>
              </w:rPr>
              <w:t>2</w:t>
            </w:r>
          </w:p>
        </w:tc>
        <w:tc>
          <w:tcPr>
            <w:tcW w:w="2976" w:type="dxa"/>
            <w:noWrap w:val="0"/>
            <w:tcMar>
              <w:top w:w="10" w:type="dxa"/>
              <w:left w:w="10" w:type="dxa"/>
              <w:bottom w:w="0" w:type="dxa"/>
              <w:right w:w="10" w:type="dxa"/>
            </w:tcMar>
            <w:vAlign w:val="center"/>
          </w:tcPr>
          <w:p w14:paraId="7DF591B8">
            <w:pPr>
              <w:tabs>
                <w:tab w:val="left" w:pos="2604"/>
              </w:tabs>
              <w:spacing w:line="260" w:lineRule="exact"/>
              <w:rPr>
                <w:rFonts w:ascii="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4122" w:type="dxa"/>
            <w:noWrap w:val="0"/>
            <w:tcMar>
              <w:top w:w="10" w:type="dxa"/>
              <w:left w:w="10" w:type="dxa"/>
              <w:bottom w:w="0" w:type="dxa"/>
              <w:right w:w="10" w:type="dxa"/>
            </w:tcMar>
            <w:vAlign w:val="center"/>
          </w:tcPr>
          <w:p w14:paraId="7E14C65F">
            <w:pPr>
              <w:spacing w:line="260" w:lineRule="exact"/>
              <w:rPr>
                <w:rFonts w:ascii="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14:paraId="522B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6EB7C365">
            <w:pPr>
              <w:spacing w:line="240" w:lineRule="exact"/>
              <w:jc w:val="center"/>
              <w:rPr>
                <w:rFonts w:ascii="宋体"/>
              </w:rPr>
            </w:pPr>
          </w:p>
        </w:tc>
        <w:tc>
          <w:tcPr>
            <w:tcW w:w="570" w:type="dxa"/>
            <w:vMerge w:val="continue"/>
            <w:noWrap w:val="0"/>
            <w:vAlign w:val="center"/>
          </w:tcPr>
          <w:p w14:paraId="44D4D306">
            <w:pPr>
              <w:spacing w:line="260" w:lineRule="exact"/>
              <w:jc w:val="center"/>
              <w:rPr>
                <w:rFonts w:ascii="宋体"/>
              </w:rPr>
            </w:pPr>
          </w:p>
        </w:tc>
        <w:tc>
          <w:tcPr>
            <w:tcW w:w="703" w:type="dxa"/>
            <w:noWrap w:val="0"/>
            <w:tcMar>
              <w:top w:w="10" w:type="dxa"/>
              <w:left w:w="10" w:type="dxa"/>
              <w:bottom w:w="0" w:type="dxa"/>
              <w:right w:w="10" w:type="dxa"/>
            </w:tcMar>
            <w:vAlign w:val="center"/>
          </w:tcPr>
          <w:p w14:paraId="54A21029">
            <w:pPr>
              <w:spacing w:line="260" w:lineRule="exact"/>
              <w:jc w:val="center"/>
              <w:rPr>
                <w:rFonts w:ascii="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73C46911">
            <w:pPr>
              <w:tabs>
                <w:tab w:val="left" w:pos="2604"/>
              </w:tabs>
              <w:spacing w:line="260" w:lineRule="exact"/>
              <w:jc w:val="center"/>
              <w:rPr>
                <w:rFonts w:hint="eastAsia" w:ascii="宋体" w:eastAsia="宋体"/>
                <w:lang w:val="en-US" w:eastAsia="zh-CN"/>
              </w:rPr>
            </w:pPr>
            <w:r>
              <w:rPr>
                <w:rFonts w:hint="eastAsia" w:ascii="宋体"/>
                <w:lang w:val="en-US" w:eastAsia="zh-CN"/>
              </w:rPr>
              <w:t>2</w:t>
            </w:r>
          </w:p>
        </w:tc>
        <w:tc>
          <w:tcPr>
            <w:tcW w:w="2976" w:type="dxa"/>
            <w:noWrap w:val="0"/>
            <w:tcMar>
              <w:top w:w="10" w:type="dxa"/>
              <w:left w:w="10" w:type="dxa"/>
              <w:bottom w:w="0" w:type="dxa"/>
              <w:right w:w="10" w:type="dxa"/>
            </w:tcMar>
            <w:vAlign w:val="center"/>
          </w:tcPr>
          <w:p w14:paraId="6BCEAB22">
            <w:pPr>
              <w:tabs>
                <w:tab w:val="left" w:pos="2604"/>
              </w:tabs>
              <w:spacing w:line="260" w:lineRule="exact"/>
              <w:rPr>
                <w:rFonts w:ascii="宋体"/>
              </w:rPr>
            </w:pPr>
            <w:r>
              <w:rPr>
                <w:rFonts w:hint="eastAsia" w:ascii="宋体" w:hAnsi="宋体" w:cs="宋体"/>
              </w:rPr>
              <w:t>部门本年度“三公经费”实际支出数与预算安排数的比率，用以反映和考核部门对“三公经费”的实际控制程度。</w:t>
            </w:r>
          </w:p>
        </w:tc>
        <w:tc>
          <w:tcPr>
            <w:tcW w:w="4122" w:type="dxa"/>
            <w:noWrap w:val="0"/>
            <w:tcMar>
              <w:top w:w="10" w:type="dxa"/>
              <w:left w:w="10" w:type="dxa"/>
              <w:bottom w:w="0" w:type="dxa"/>
              <w:right w:w="10" w:type="dxa"/>
            </w:tcMar>
            <w:vAlign w:val="center"/>
          </w:tcPr>
          <w:p w14:paraId="58C8F6B3">
            <w:pPr>
              <w:spacing w:line="260" w:lineRule="exact"/>
              <w:rPr>
                <w:rFonts w:ascii="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w:t>
            </w:r>
          </w:p>
        </w:tc>
      </w:tr>
      <w:tr w14:paraId="7B0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689F713D">
            <w:pPr>
              <w:spacing w:line="240" w:lineRule="exact"/>
              <w:jc w:val="center"/>
              <w:rPr>
                <w:rFonts w:ascii="宋体"/>
              </w:rPr>
            </w:pPr>
          </w:p>
        </w:tc>
        <w:tc>
          <w:tcPr>
            <w:tcW w:w="570" w:type="dxa"/>
            <w:vMerge w:val="continue"/>
            <w:noWrap w:val="0"/>
            <w:vAlign w:val="center"/>
          </w:tcPr>
          <w:p w14:paraId="39D185B9">
            <w:pPr>
              <w:spacing w:line="260" w:lineRule="exact"/>
              <w:jc w:val="center"/>
              <w:rPr>
                <w:rFonts w:ascii="宋体"/>
              </w:rPr>
            </w:pPr>
          </w:p>
        </w:tc>
        <w:tc>
          <w:tcPr>
            <w:tcW w:w="703" w:type="dxa"/>
            <w:noWrap w:val="0"/>
            <w:tcMar>
              <w:top w:w="10" w:type="dxa"/>
              <w:left w:w="10" w:type="dxa"/>
              <w:bottom w:w="0" w:type="dxa"/>
              <w:right w:w="10" w:type="dxa"/>
            </w:tcMar>
            <w:vAlign w:val="center"/>
          </w:tcPr>
          <w:p w14:paraId="65585A04">
            <w:pPr>
              <w:spacing w:line="260" w:lineRule="exact"/>
              <w:jc w:val="center"/>
              <w:rPr>
                <w:rFonts w:ascii="宋体"/>
              </w:rPr>
            </w:pPr>
            <w:r>
              <w:rPr>
                <w:rFonts w:hint="eastAsia" w:ascii="宋体" w:hAnsi="宋体" w:cs="宋体"/>
              </w:rPr>
              <w:t>政府采购</w:t>
            </w:r>
          </w:p>
          <w:p w14:paraId="31CA34AD">
            <w:pPr>
              <w:spacing w:line="260" w:lineRule="exact"/>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446" w:type="dxa"/>
            <w:noWrap w:val="0"/>
            <w:tcMar>
              <w:top w:w="10" w:type="dxa"/>
              <w:left w:w="10" w:type="dxa"/>
              <w:bottom w:w="0" w:type="dxa"/>
              <w:right w:w="10" w:type="dxa"/>
            </w:tcMar>
            <w:vAlign w:val="center"/>
          </w:tcPr>
          <w:p w14:paraId="2F07F622">
            <w:pPr>
              <w:tabs>
                <w:tab w:val="left" w:pos="2604"/>
              </w:tabs>
              <w:spacing w:line="260" w:lineRule="exact"/>
              <w:jc w:val="center"/>
              <w:rPr>
                <w:rFonts w:hint="default" w:ascii="宋体" w:eastAsia="宋体"/>
                <w:lang w:val="en-US" w:eastAsia="zh-CN"/>
              </w:rPr>
            </w:pPr>
            <w:r>
              <w:rPr>
                <w:rFonts w:hint="eastAsia" w:ascii="宋体"/>
                <w:lang w:val="en-US" w:eastAsia="zh-CN"/>
              </w:rPr>
              <w:t>3.5</w:t>
            </w:r>
          </w:p>
        </w:tc>
        <w:tc>
          <w:tcPr>
            <w:tcW w:w="2976" w:type="dxa"/>
            <w:noWrap w:val="0"/>
            <w:tcMar>
              <w:top w:w="10" w:type="dxa"/>
              <w:left w:w="10" w:type="dxa"/>
              <w:bottom w:w="0" w:type="dxa"/>
              <w:right w:w="10" w:type="dxa"/>
            </w:tcMar>
            <w:vAlign w:val="center"/>
          </w:tcPr>
          <w:p w14:paraId="3D3E7344">
            <w:pPr>
              <w:tabs>
                <w:tab w:val="left" w:pos="2604"/>
              </w:tabs>
              <w:spacing w:line="260" w:lineRule="exact"/>
              <w:rPr>
                <w:rFonts w:ascii="宋体"/>
              </w:rPr>
            </w:pPr>
            <w:r>
              <w:rPr>
                <w:rFonts w:hint="eastAsia" w:ascii="宋体" w:hAnsi="宋体" w:cs="宋体"/>
              </w:rPr>
              <w:t>部门本年度实际政府采购金额与年初政府采购预算的比率，用以反映和考核部门政府采购预算执行情况。</w:t>
            </w:r>
          </w:p>
        </w:tc>
        <w:tc>
          <w:tcPr>
            <w:tcW w:w="4122" w:type="dxa"/>
            <w:noWrap w:val="0"/>
            <w:tcMar>
              <w:top w:w="10" w:type="dxa"/>
              <w:left w:w="10" w:type="dxa"/>
              <w:bottom w:w="0" w:type="dxa"/>
              <w:right w:w="10" w:type="dxa"/>
            </w:tcMar>
            <w:vAlign w:val="center"/>
          </w:tcPr>
          <w:p w14:paraId="2A906E9F">
            <w:pPr>
              <w:spacing w:line="260" w:lineRule="exact"/>
              <w:rPr>
                <w:rFonts w:ascii="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分，每低于</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分，扣完为止；政府采购预算：采购机关根据事业发展计划和行政任务编制的、并经过规定程序批准的年度政府采购计划。</w:t>
            </w:r>
          </w:p>
        </w:tc>
      </w:tr>
      <w:tr w14:paraId="267A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4CA597D6">
            <w:pPr>
              <w:spacing w:line="240" w:lineRule="exact"/>
              <w:jc w:val="center"/>
              <w:rPr>
                <w:rFonts w:ascii="宋体"/>
              </w:rPr>
            </w:pPr>
          </w:p>
        </w:tc>
        <w:tc>
          <w:tcPr>
            <w:tcW w:w="570" w:type="dxa"/>
            <w:vMerge w:val="restart"/>
            <w:noWrap w:val="0"/>
            <w:tcMar>
              <w:top w:w="10" w:type="dxa"/>
              <w:left w:w="10" w:type="dxa"/>
              <w:bottom w:w="0" w:type="dxa"/>
              <w:right w:w="10" w:type="dxa"/>
            </w:tcMar>
            <w:vAlign w:val="center"/>
          </w:tcPr>
          <w:p w14:paraId="1BE871CB">
            <w:pPr>
              <w:spacing w:line="260" w:lineRule="exact"/>
              <w:jc w:val="center"/>
              <w:rPr>
                <w:rFonts w:ascii="宋体"/>
              </w:rPr>
            </w:pPr>
            <w:r>
              <w:rPr>
                <w:rFonts w:hint="eastAsia" w:ascii="宋体" w:hAnsi="宋体" w:cs="宋体"/>
              </w:rPr>
              <w:t>预算</w:t>
            </w:r>
          </w:p>
          <w:p w14:paraId="6BAB37C8">
            <w:pPr>
              <w:spacing w:line="260" w:lineRule="exact"/>
              <w:jc w:val="center"/>
              <w:rPr>
                <w:rFonts w:ascii="宋体"/>
              </w:rPr>
            </w:pPr>
            <w:r>
              <w:rPr>
                <w:rFonts w:hint="eastAsia" w:ascii="宋体" w:hAnsi="宋体" w:cs="宋体"/>
              </w:rPr>
              <w:t>管理</w:t>
            </w:r>
          </w:p>
          <w:p w14:paraId="26804731">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noWrap w:val="0"/>
            <w:tcMar>
              <w:top w:w="10" w:type="dxa"/>
              <w:left w:w="10" w:type="dxa"/>
              <w:bottom w:w="0" w:type="dxa"/>
              <w:right w:w="10" w:type="dxa"/>
            </w:tcMar>
            <w:vAlign w:val="center"/>
          </w:tcPr>
          <w:p w14:paraId="780324E4">
            <w:pPr>
              <w:spacing w:line="260" w:lineRule="exact"/>
              <w:jc w:val="center"/>
              <w:rPr>
                <w:rFonts w:ascii="宋体"/>
              </w:rPr>
            </w:pPr>
            <w:r>
              <w:rPr>
                <w:rFonts w:hint="eastAsia" w:ascii="宋体" w:hAnsi="宋体" w:cs="宋体"/>
              </w:rPr>
              <w:t>管理制度</w:t>
            </w:r>
          </w:p>
          <w:p w14:paraId="0CF849B6">
            <w:pPr>
              <w:spacing w:line="26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49F9D08D">
            <w:pPr>
              <w:tabs>
                <w:tab w:val="left" w:pos="2604"/>
              </w:tabs>
              <w:spacing w:line="260" w:lineRule="exact"/>
              <w:jc w:val="center"/>
              <w:rPr>
                <w:rFonts w:hint="default" w:ascii="宋体" w:eastAsia="宋体"/>
                <w:lang w:val="en-US" w:eastAsia="zh-CN"/>
              </w:rPr>
            </w:pPr>
            <w:r>
              <w:rPr>
                <w:rFonts w:hint="eastAsia" w:ascii="宋体"/>
                <w:lang w:val="en-US" w:eastAsia="zh-CN"/>
              </w:rPr>
              <w:t>1.5</w:t>
            </w:r>
          </w:p>
        </w:tc>
        <w:tc>
          <w:tcPr>
            <w:tcW w:w="2976" w:type="dxa"/>
            <w:noWrap w:val="0"/>
            <w:tcMar>
              <w:top w:w="10" w:type="dxa"/>
              <w:left w:w="10" w:type="dxa"/>
              <w:bottom w:w="0" w:type="dxa"/>
              <w:right w:w="10" w:type="dxa"/>
            </w:tcMar>
            <w:vAlign w:val="center"/>
          </w:tcPr>
          <w:p w14:paraId="5C9695BB">
            <w:pPr>
              <w:tabs>
                <w:tab w:val="left" w:pos="2604"/>
              </w:tabs>
              <w:spacing w:line="260" w:lineRule="exact"/>
              <w:rPr>
                <w:rFonts w:ascii="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4122" w:type="dxa"/>
            <w:noWrap w:val="0"/>
            <w:tcMar>
              <w:top w:w="10" w:type="dxa"/>
              <w:left w:w="10" w:type="dxa"/>
              <w:bottom w:w="0" w:type="dxa"/>
              <w:right w:w="10" w:type="dxa"/>
            </w:tcMar>
            <w:vAlign w:val="center"/>
          </w:tcPr>
          <w:p w14:paraId="43C1B64E">
            <w:pPr>
              <w:spacing w:line="260" w:lineRule="exact"/>
              <w:rPr>
                <w:rFonts w:ascii="宋体"/>
              </w:rPr>
            </w:pPr>
            <w:r>
              <w:rPr>
                <w:rFonts w:hint="eastAsia" w:ascii="宋体" w:hAnsi="宋体" w:cs="宋体"/>
              </w:rPr>
              <w:t>已制定或具有预算资金管理办法、内部财务管理制度、会计核算制度等管理制度计</w:t>
            </w:r>
            <w:r>
              <w:rPr>
                <w:rFonts w:ascii="宋体" w:hAnsi="宋体" w:cs="宋体"/>
              </w:rPr>
              <w:t>1</w:t>
            </w:r>
            <w:r>
              <w:rPr>
                <w:rFonts w:hint="eastAsia" w:ascii="宋体" w:hAnsi="宋体" w:cs="宋体"/>
              </w:rPr>
              <w:t>分；相关管理制度合法、合规、完整计</w:t>
            </w:r>
            <w:r>
              <w:rPr>
                <w:rFonts w:ascii="宋体" w:hAnsi="宋体" w:cs="宋体"/>
              </w:rPr>
              <w:t>0.5</w:t>
            </w:r>
            <w:r>
              <w:rPr>
                <w:rFonts w:hint="eastAsia" w:ascii="宋体" w:hAnsi="宋体" w:cs="宋体"/>
              </w:rPr>
              <w:t>分；相关管理制度得到有效执行计</w:t>
            </w:r>
            <w:r>
              <w:rPr>
                <w:rFonts w:ascii="宋体" w:hAnsi="宋体" w:cs="宋体"/>
              </w:rPr>
              <w:t>0.5</w:t>
            </w:r>
            <w:r>
              <w:rPr>
                <w:rFonts w:hint="eastAsia" w:ascii="宋体" w:hAnsi="宋体" w:cs="宋体"/>
              </w:rPr>
              <w:t>分。</w:t>
            </w:r>
          </w:p>
        </w:tc>
      </w:tr>
      <w:tr w14:paraId="16F6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03248BAB">
            <w:pPr>
              <w:spacing w:line="240" w:lineRule="exact"/>
              <w:jc w:val="center"/>
              <w:rPr>
                <w:rFonts w:ascii="宋体"/>
              </w:rPr>
            </w:pPr>
          </w:p>
        </w:tc>
        <w:tc>
          <w:tcPr>
            <w:tcW w:w="570" w:type="dxa"/>
            <w:vMerge w:val="continue"/>
            <w:noWrap w:val="0"/>
            <w:vAlign w:val="center"/>
          </w:tcPr>
          <w:p w14:paraId="62F6C16A">
            <w:pPr>
              <w:spacing w:line="260" w:lineRule="exact"/>
              <w:jc w:val="center"/>
              <w:rPr>
                <w:rFonts w:ascii="宋体"/>
              </w:rPr>
            </w:pPr>
          </w:p>
        </w:tc>
        <w:tc>
          <w:tcPr>
            <w:tcW w:w="703" w:type="dxa"/>
            <w:noWrap w:val="0"/>
            <w:tcMar>
              <w:top w:w="10" w:type="dxa"/>
              <w:left w:w="10" w:type="dxa"/>
              <w:bottom w:w="0" w:type="dxa"/>
              <w:right w:w="10" w:type="dxa"/>
            </w:tcMar>
            <w:vAlign w:val="center"/>
          </w:tcPr>
          <w:p w14:paraId="661B92F7">
            <w:pPr>
              <w:spacing w:line="260" w:lineRule="exact"/>
              <w:jc w:val="center"/>
              <w:rPr>
                <w:rFonts w:ascii="宋体"/>
              </w:rPr>
            </w:pPr>
            <w:r>
              <w:rPr>
                <w:rFonts w:hint="eastAsia" w:ascii="宋体" w:hAnsi="宋体" w:cs="宋体"/>
              </w:rPr>
              <w:t>资金使用</w:t>
            </w:r>
          </w:p>
          <w:p w14:paraId="315F9717">
            <w:pPr>
              <w:spacing w:line="260" w:lineRule="exact"/>
              <w:jc w:val="center"/>
              <w:rPr>
                <w:rFonts w:ascii="宋体"/>
              </w:rPr>
            </w:pPr>
            <w:r>
              <w:rPr>
                <w:rFonts w:hint="eastAsia" w:ascii="宋体" w:hAnsi="宋体" w:cs="宋体"/>
              </w:rPr>
              <w:t>合规性（</w:t>
            </w:r>
            <w:r>
              <w:rPr>
                <w:rFonts w:ascii="宋体" w:hAnsi="宋体" w:cs="宋体"/>
              </w:rPr>
              <w:t>1</w:t>
            </w:r>
            <w:r>
              <w:rPr>
                <w:rFonts w:hint="eastAsia" w:ascii="宋体" w:hAnsi="宋体" w:cs="宋体"/>
              </w:rPr>
              <w:t>分）</w:t>
            </w:r>
          </w:p>
        </w:tc>
        <w:tc>
          <w:tcPr>
            <w:tcW w:w="446" w:type="dxa"/>
            <w:noWrap w:val="0"/>
            <w:tcMar>
              <w:top w:w="10" w:type="dxa"/>
              <w:left w:w="10" w:type="dxa"/>
              <w:bottom w:w="0" w:type="dxa"/>
              <w:right w:w="10" w:type="dxa"/>
            </w:tcMar>
            <w:vAlign w:val="center"/>
          </w:tcPr>
          <w:p w14:paraId="79A1F53A">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noWrap w:val="0"/>
            <w:tcMar>
              <w:top w:w="10" w:type="dxa"/>
              <w:left w:w="10" w:type="dxa"/>
              <w:bottom w:w="0" w:type="dxa"/>
              <w:right w:w="10" w:type="dxa"/>
            </w:tcMar>
            <w:vAlign w:val="center"/>
          </w:tcPr>
          <w:p w14:paraId="5DCD4025">
            <w:pPr>
              <w:tabs>
                <w:tab w:val="left" w:pos="2604"/>
              </w:tabs>
              <w:spacing w:line="260" w:lineRule="exact"/>
              <w:rPr>
                <w:rFonts w:ascii="宋体"/>
              </w:rPr>
            </w:pPr>
            <w:r>
              <w:rPr>
                <w:rFonts w:hint="eastAsia" w:ascii="宋体" w:hAnsi="宋体" w:cs="宋体"/>
              </w:rPr>
              <w:t>部门使用预算资金是否符合相关的预算财务管理制度的规定，用以反映和考核部门预算资金的规范运行情况。</w:t>
            </w:r>
          </w:p>
        </w:tc>
        <w:tc>
          <w:tcPr>
            <w:tcW w:w="4122" w:type="dxa"/>
            <w:noWrap w:val="0"/>
            <w:tcMar>
              <w:top w:w="10" w:type="dxa"/>
              <w:left w:w="10" w:type="dxa"/>
              <w:bottom w:w="0" w:type="dxa"/>
              <w:right w:w="10" w:type="dxa"/>
            </w:tcMar>
            <w:vAlign w:val="center"/>
          </w:tcPr>
          <w:p w14:paraId="1855DAE8">
            <w:pPr>
              <w:spacing w:line="260" w:lineRule="exact"/>
              <w:rPr>
                <w:rFonts w:ascii="宋体"/>
              </w:rPr>
            </w:pPr>
            <w:r>
              <w:rPr>
                <w:rFonts w:hint="eastAsia" w:ascii="宋体" w:hAnsi="宋体" w:cs="宋体"/>
              </w:rPr>
              <w:t>①符合国家财经法规和财务管理制度规定以及有关专项资金管理办法的规定计</w:t>
            </w:r>
            <w:r>
              <w:rPr>
                <w:rFonts w:ascii="宋体" w:hAnsi="宋体" w:cs="宋体"/>
              </w:rPr>
              <w:t>0.2</w:t>
            </w:r>
            <w:r>
              <w:rPr>
                <w:rFonts w:hint="eastAsia" w:ascii="宋体" w:hAnsi="宋体" w:cs="宋体"/>
              </w:rPr>
              <w:t>分；②资金的拨付有完整的审批程序和手续计</w:t>
            </w:r>
            <w:r>
              <w:rPr>
                <w:rFonts w:ascii="宋体" w:hAnsi="宋体" w:cs="宋体"/>
              </w:rPr>
              <w:t>0.2</w:t>
            </w:r>
            <w:r>
              <w:rPr>
                <w:rFonts w:hint="eastAsia" w:ascii="宋体" w:hAnsi="宋体" w:cs="宋体"/>
              </w:rPr>
              <w:t>分；③项目的重大开支经过评估论证计</w:t>
            </w:r>
            <w:r>
              <w:rPr>
                <w:rFonts w:ascii="宋体" w:hAnsi="宋体" w:cs="宋体"/>
              </w:rPr>
              <w:t>0.2</w:t>
            </w:r>
            <w:r>
              <w:rPr>
                <w:rFonts w:hint="eastAsia" w:ascii="宋体" w:hAnsi="宋体" w:cs="宋体"/>
              </w:rPr>
              <w:t>分；④符合部门预算批复的用途计</w:t>
            </w:r>
            <w:r>
              <w:rPr>
                <w:rFonts w:ascii="宋体" w:hAnsi="宋体" w:cs="宋体"/>
              </w:rPr>
              <w:t>0.2</w:t>
            </w:r>
            <w:r>
              <w:rPr>
                <w:rFonts w:hint="eastAsia" w:ascii="宋体" w:hAnsi="宋体" w:cs="宋体"/>
              </w:rPr>
              <w:t>分；⑤不存在截留、挤占、挪用、虚列支出等情况计</w:t>
            </w:r>
            <w:r>
              <w:rPr>
                <w:rFonts w:ascii="宋体" w:hAnsi="宋体" w:cs="宋体"/>
              </w:rPr>
              <w:t>0.2</w:t>
            </w:r>
            <w:r>
              <w:rPr>
                <w:rFonts w:hint="eastAsia" w:ascii="宋体" w:hAnsi="宋体" w:cs="宋体"/>
              </w:rPr>
              <w:t>分。</w:t>
            </w:r>
          </w:p>
        </w:tc>
      </w:tr>
      <w:tr w14:paraId="1D06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793B45F8">
            <w:pPr>
              <w:spacing w:line="240" w:lineRule="exact"/>
              <w:jc w:val="center"/>
              <w:rPr>
                <w:rFonts w:ascii="宋体"/>
              </w:rPr>
            </w:pPr>
          </w:p>
        </w:tc>
        <w:tc>
          <w:tcPr>
            <w:tcW w:w="570" w:type="dxa"/>
            <w:vMerge w:val="continue"/>
            <w:noWrap w:val="0"/>
            <w:vAlign w:val="center"/>
          </w:tcPr>
          <w:p w14:paraId="757DBB42">
            <w:pPr>
              <w:spacing w:line="260" w:lineRule="exact"/>
              <w:jc w:val="center"/>
              <w:rPr>
                <w:rFonts w:ascii="宋体"/>
              </w:rPr>
            </w:pPr>
          </w:p>
        </w:tc>
        <w:tc>
          <w:tcPr>
            <w:tcW w:w="703" w:type="dxa"/>
            <w:noWrap w:val="0"/>
            <w:tcMar>
              <w:top w:w="10" w:type="dxa"/>
              <w:left w:w="10" w:type="dxa"/>
              <w:bottom w:w="0" w:type="dxa"/>
              <w:right w:w="10" w:type="dxa"/>
            </w:tcMar>
            <w:vAlign w:val="center"/>
          </w:tcPr>
          <w:p w14:paraId="3AB03243">
            <w:pPr>
              <w:spacing w:line="260" w:lineRule="exact"/>
              <w:jc w:val="center"/>
              <w:rPr>
                <w:rFonts w:ascii="宋体"/>
              </w:rPr>
            </w:pPr>
            <w:r>
              <w:rPr>
                <w:rFonts w:hint="eastAsia" w:ascii="宋体" w:hAnsi="宋体" w:cs="宋体"/>
              </w:rPr>
              <w:t>预决算信</w:t>
            </w:r>
          </w:p>
          <w:p w14:paraId="5FB251E0">
            <w:pPr>
              <w:spacing w:line="260" w:lineRule="exact"/>
              <w:jc w:val="center"/>
              <w:rPr>
                <w:rFonts w:ascii="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446" w:type="dxa"/>
            <w:noWrap w:val="0"/>
            <w:tcMar>
              <w:top w:w="10" w:type="dxa"/>
              <w:left w:w="10" w:type="dxa"/>
              <w:bottom w:w="0" w:type="dxa"/>
              <w:right w:w="10" w:type="dxa"/>
            </w:tcMar>
            <w:vAlign w:val="center"/>
          </w:tcPr>
          <w:p w14:paraId="4C1C5A91">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noWrap w:val="0"/>
            <w:tcMar>
              <w:top w:w="10" w:type="dxa"/>
              <w:left w:w="10" w:type="dxa"/>
              <w:bottom w:w="0" w:type="dxa"/>
              <w:right w:w="10" w:type="dxa"/>
            </w:tcMar>
            <w:vAlign w:val="center"/>
          </w:tcPr>
          <w:p w14:paraId="68630CAB">
            <w:pPr>
              <w:tabs>
                <w:tab w:val="left" w:pos="2604"/>
              </w:tabs>
              <w:spacing w:line="260" w:lineRule="exact"/>
              <w:rPr>
                <w:rFonts w:ascii="宋体"/>
              </w:rPr>
            </w:pPr>
            <w:r>
              <w:rPr>
                <w:rFonts w:hint="eastAsia" w:ascii="宋体" w:hAnsi="宋体" w:cs="宋体"/>
              </w:rPr>
              <w:t>部门是否按照政府信息公开有关规定公开相关预决算信息，用以反映和考核部门预决算管理的公开透明情况。</w:t>
            </w:r>
          </w:p>
        </w:tc>
        <w:tc>
          <w:tcPr>
            <w:tcW w:w="4122" w:type="dxa"/>
            <w:noWrap w:val="0"/>
            <w:tcMar>
              <w:top w:w="10" w:type="dxa"/>
              <w:left w:w="10" w:type="dxa"/>
              <w:bottom w:w="0" w:type="dxa"/>
              <w:right w:w="10" w:type="dxa"/>
            </w:tcMar>
            <w:vAlign w:val="center"/>
          </w:tcPr>
          <w:p w14:paraId="43CA011F">
            <w:pPr>
              <w:spacing w:line="260" w:lineRule="exact"/>
              <w:rPr>
                <w:rFonts w:ascii="宋体"/>
              </w:rPr>
            </w:pPr>
            <w:r>
              <w:rPr>
                <w:rFonts w:hint="eastAsia" w:ascii="宋体" w:hAnsi="宋体" w:cs="宋体"/>
              </w:rPr>
              <w:t>①按规定内容公开预决算信息计</w:t>
            </w:r>
            <w:r>
              <w:rPr>
                <w:rFonts w:ascii="宋体" w:hAnsi="宋体" w:cs="宋体"/>
              </w:rPr>
              <w:t>0.5</w:t>
            </w:r>
            <w:r>
              <w:rPr>
                <w:rFonts w:hint="eastAsia" w:ascii="宋体" w:hAnsi="宋体" w:cs="宋体"/>
              </w:rPr>
              <w:t>分；②按规定时限公开预决算信息计</w:t>
            </w:r>
            <w:r>
              <w:rPr>
                <w:rFonts w:ascii="宋体" w:hAnsi="宋体" w:cs="宋体"/>
              </w:rPr>
              <w:t>0.5</w:t>
            </w:r>
            <w:r>
              <w:rPr>
                <w:rFonts w:hint="eastAsia" w:ascii="宋体" w:hAnsi="宋体" w:cs="宋体"/>
              </w:rPr>
              <w:t>分。预决算信息是指与部门预算、执行、决算、监督、绩效等管理相关的信息。</w:t>
            </w:r>
          </w:p>
        </w:tc>
      </w:tr>
      <w:tr w14:paraId="5968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138EAABD">
            <w:pPr>
              <w:spacing w:line="240" w:lineRule="exact"/>
              <w:jc w:val="center"/>
              <w:rPr>
                <w:rFonts w:ascii="宋体"/>
              </w:rPr>
            </w:pPr>
          </w:p>
        </w:tc>
        <w:tc>
          <w:tcPr>
            <w:tcW w:w="570" w:type="dxa"/>
            <w:vMerge w:val="continue"/>
            <w:noWrap w:val="0"/>
            <w:vAlign w:val="center"/>
          </w:tcPr>
          <w:p w14:paraId="25C27AAE">
            <w:pPr>
              <w:spacing w:line="260" w:lineRule="exact"/>
              <w:jc w:val="center"/>
              <w:rPr>
                <w:rFonts w:ascii="宋体"/>
              </w:rPr>
            </w:pPr>
          </w:p>
        </w:tc>
        <w:tc>
          <w:tcPr>
            <w:tcW w:w="703" w:type="dxa"/>
            <w:noWrap w:val="0"/>
            <w:tcMar>
              <w:top w:w="10" w:type="dxa"/>
              <w:left w:w="10" w:type="dxa"/>
              <w:bottom w:w="0" w:type="dxa"/>
              <w:right w:w="10" w:type="dxa"/>
            </w:tcMar>
            <w:vAlign w:val="center"/>
          </w:tcPr>
          <w:p w14:paraId="0712830C">
            <w:pPr>
              <w:spacing w:line="260" w:lineRule="exact"/>
              <w:jc w:val="center"/>
              <w:rPr>
                <w:rFonts w:ascii="宋体"/>
              </w:rPr>
            </w:pPr>
            <w:r>
              <w:rPr>
                <w:rFonts w:hint="eastAsia" w:ascii="宋体" w:hAnsi="宋体" w:cs="宋体"/>
              </w:rPr>
              <w:t>基础信息</w:t>
            </w:r>
          </w:p>
          <w:p w14:paraId="4F4F0EB5">
            <w:pPr>
              <w:spacing w:line="260" w:lineRule="exact"/>
              <w:jc w:val="center"/>
              <w:rPr>
                <w:rFonts w:ascii="宋体"/>
              </w:rPr>
            </w:pPr>
            <w:r>
              <w:rPr>
                <w:rFonts w:hint="eastAsia" w:ascii="宋体" w:hAnsi="宋体" w:cs="宋体"/>
              </w:rPr>
              <w:t>完善性（</w:t>
            </w:r>
            <w:r>
              <w:rPr>
                <w:rFonts w:ascii="宋体" w:hAnsi="宋体" w:cs="宋体"/>
              </w:rPr>
              <w:t>1</w:t>
            </w:r>
            <w:r>
              <w:rPr>
                <w:rFonts w:hint="eastAsia" w:ascii="宋体" w:hAnsi="宋体" w:cs="宋体"/>
              </w:rPr>
              <w:t>分）</w:t>
            </w:r>
          </w:p>
        </w:tc>
        <w:tc>
          <w:tcPr>
            <w:tcW w:w="446" w:type="dxa"/>
            <w:noWrap w:val="0"/>
            <w:tcMar>
              <w:top w:w="10" w:type="dxa"/>
              <w:left w:w="10" w:type="dxa"/>
              <w:bottom w:w="0" w:type="dxa"/>
              <w:right w:w="10" w:type="dxa"/>
            </w:tcMar>
            <w:vAlign w:val="center"/>
          </w:tcPr>
          <w:p w14:paraId="3180B0CC">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noWrap w:val="0"/>
            <w:tcMar>
              <w:top w:w="10" w:type="dxa"/>
              <w:left w:w="10" w:type="dxa"/>
              <w:bottom w:w="0" w:type="dxa"/>
              <w:right w:w="10" w:type="dxa"/>
            </w:tcMar>
            <w:vAlign w:val="center"/>
          </w:tcPr>
          <w:p w14:paraId="044A9CE3">
            <w:pPr>
              <w:tabs>
                <w:tab w:val="left" w:pos="2604"/>
              </w:tabs>
              <w:spacing w:line="260" w:lineRule="exact"/>
              <w:rPr>
                <w:rFonts w:ascii="宋体"/>
              </w:rPr>
            </w:pPr>
            <w:r>
              <w:rPr>
                <w:rFonts w:hint="eastAsia" w:ascii="宋体" w:hAnsi="宋体" w:cs="宋体"/>
              </w:rPr>
              <w:t>部门基础信息是否完善，用以反映和考核基础信息对预算管理工作的支撑情况。</w:t>
            </w:r>
          </w:p>
        </w:tc>
        <w:tc>
          <w:tcPr>
            <w:tcW w:w="4122" w:type="dxa"/>
            <w:noWrap w:val="0"/>
            <w:tcMar>
              <w:top w:w="10" w:type="dxa"/>
              <w:left w:w="10" w:type="dxa"/>
              <w:bottom w:w="0" w:type="dxa"/>
              <w:right w:w="10" w:type="dxa"/>
            </w:tcMar>
            <w:vAlign w:val="center"/>
          </w:tcPr>
          <w:p w14:paraId="7E70024A">
            <w:pPr>
              <w:spacing w:line="260" w:lineRule="exact"/>
              <w:rPr>
                <w:rFonts w:ascii="宋体"/>
              </w:rPr>
            </w:pPr>
            <w:r>
              <w:rPr>
                <w:rFonts w:hint="eastAsia" w:ascii="宋体" w:hAnsi="宋体" w:cs="宋体"/>
              </w:rPr>
              <w:t>①基础数据信息和会计信息资料真实计</w:t>
            </w:r>
            <w:r>
              <w:rPr>
                <w:rFonts w:ascii="宋体" w:hAnsi="宋体" w:cs="宋体"/>
              </w:rPr>
              <w:t>0.4</w:t>
            </w:r>
            <w:r>
              <w:rPr>
                <w:rFonts w:hint="eastAsia" w:ascii="宋体" w:hAnsi="宋体" w:cs="宋体"/>
              </w:rPr>
              <w:t>分；②基础数据信息和会计信息资料完整计</w:t>
            </w:r>
            <w:r>
              <w:rPr>
                <w:rFonts w:ascii="宋体" w:hAnsi="宋体" w:cs="宋体"/>
              </w:rPr>
              <w:t>0.3</w:t>
            </w:r>
            <w:r>
              <w:rPr>
                <w:rFonts w:hint="eastAsia" w:ascii="宋体" w:hAnsi="宋体" w:cs="宋体"/>
              </w:rPr>
              <w:t>分；③基础数据信息和会计信息资料准确计</w:t>
            </w:r>
            <w:r>
              <w:rPr>
                <w:rFonts w:ascii="宋体" w:hAnsi="宋体" w:cs="宋体"/>
              </w:rPr>
              <w:t>0.3</w:t>
            </w:r>
            <w:r>
              <w:rPr>
                <w:rFonts w:hint="eastAsia" w:ascii="宋体" w:hAnsi="宋体" w:cs="宋体"/>
              </w:rPr>
              <w:t>分。</w:t>
            </w:r>
          </w:p>
        </w:tc>
      </w:tr>
      <w:tr w14:paraId="7E19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tcMar>
              <w:top w:w="10" w:type="dxa"/>
              <w:left w:w="10" w:type="dxa"/>
              <w:bottom w:w="0" w:type="dxa"/>
              <w:right w:w="10" w:type="dxa"/>
            </w:tcMar>
            <w:textDirection w:val="tbRlV"/>
            <w:vAlign w:val="center"/>
          </w:tcPr>
          <w:p w14:paraId="5E35D924">
            <w:pPr>
              <w:spacing w:line="240" w:lineRule="exact"/>
              <w:jc w:val="center"/>
              <w:rPr>
                <w:rFonts w:ascii="宋体"/>
              </w:rPr>
            </w:pPr>
          </w:p>
        </w:tc>
        <w:tc>
          <w:tcPr>
            <w:tcW w:w="570" w:type="dxa"/>
            <w:noWrap w:val="0"/>
            <w:tcMar>
              <w:top w:w="10" w:type="dxa"/>
              <w:left w:w="10" w:type="dxa"/>
              <w:bottom w:w="0" w:type="dxa"/>
              <w:right w:w="10" w:type="dxa"/>
            </w:tcMar>
            <w:vAlign w:val="center"/>
          </w:tcPr>
          <w:p w14:paraId="276F6469">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14:paraId="2C4CC80A">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noWrap w:val="0"/>
            <w:tcMar>
              <w:top w:w="10" w:type="dxa"/>
              <w:left w:w="10" w:type="dxa"/>
              <w:bottom w:w="0" w:type="dxa"/>
              <w:right w:w="10" w:type="dxa"/>
            </w:tcMar>
            <w:vAlign w:val="center"/>
          </w:tcPr>
          <w:p w14:paraId="49886871">
            <w:pPr>
              <w:spacing w:line="260" w:lineRule="exact"/>
              <w:jc w:val="center"/>
              <w:rPr>
                <w:rFonts w:ascii="宋体"/>
              </w:rPr>
            </w:pPr>
            <w:r>
              <w:rPr>
                <w:rFonts w:hint="eastAsia" w:ascii="宋体" w:hAnsi="宋体" w:cs="宋体"/>
              </w:rPr>
              <w:t>管理制度</w:t>
            </w:r>
          </w:p>
          <w:p w14:paraId="6E558F3E">
            <w:pPr>
              <w:spacing w:line="26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26E5FC41">
            <w:pPr>
              <w:tabs>
                <w:tab w:val="left" w:pos="2604"/>
              </w:tabs>
              <w:spacing w:line="260" w:lineRule="exact"/>
              <w:jc w:val="center"/>
              <w:rPr>
                <w:rFonts w:hint="default" w:ascii="宋体" w:eastAsia="宋体"/>
                <w:lang w:val="en-US" w:eastAsia="zh-CN"/>
              </w:rPr>
            </w:pPr>
            <w:r>
              <w:rPr>
                <w:rFonts w:hint="eastAsia" w:ascii="宋体"/>
                <w:lang w:val="en-US" w:eastAsia="zh-CN"/>
              </w:rPr>
              <w:t>1.5</w:t>
            </w:r>
          </w:p>
        </w:tc>
        <w:tc>
          <w:tcPr>
            <w:tcW w:w="2976" w:type="dxa"/>
            <w:noWrap w:val="0"/>
            <w:tcMar>
              <w:top w:w="10" w:type="dxa"/>
              <w:left w:w="10" w:type="dxa"/>
              <w:bottom w:w="0" w:type="dxa"/>
              <w:right w:w="10" w:type="dxa"/>
            </w:tcMar>
            <w:vAlign w:val="center"/>
          </w:tcPr>
          <w:p w14:paraId="507E29BA">
            <w:pPr>
              <w:tabs>
                <w:tab w:val="left" w:pos="2604"/>
              </w:tabs>
              <w:spacing w:line="260" w:lineRule="exact"/>
              <w:rPr>
                <w:rFonts w:ascii="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4122" w:type="dxa"/>
            <w:noWrap w:val="0"/>
            <w:tcMar>
              <w:top w:w="10" w:type="dxa"/>
              <w:left w:w="10" w:type="dxa"/>
              <w:bottom w:w="0" w:type="dxa"/>
              <w:right w:w="10" w:type="dxa"/>
            </w:tcMar>
            <w:vAlign w:val="center"/>
          </w:tcPr>
          <w:p w14:paraId="408A55FD">
            <w:pPr>
              <w:spacing w:line="260" w:lineRule="exact"/>
              <w:rPr>
                <w:rFonts w:ascii="宋体"/>
              </w:rPr>
            </w:pPr>
            <w:r>
              <w:rPr>
                <w:rFonts w:hint="eastAsia" w:ascii="宋体" w:hAnsi="宋体" w:cs="宋体"/>
              </w:rPr>
              <w:t>①制定或具有资产管理制度计</w:t>
            </w:r>
            <w:r>
              <w:rPr>
                <w:rFonts w:ascii="宋体" w:hAnsi="宋体" w:cs="宋体"/>
              </w:rPr>
              <w:t>1</w:t>
            </w:r>
            <w:r>
              <w:rPr>
                <w:rFonts w:hint="eastAsia" w:ascii="宋体" w:hAnsi="宋体" w:cs="宋体"/>
              </w:rPr>
              <w:t>分；②相关资金管理制度合法、合规、完整计</w:t>
            </w:r>
            <w:r>
              <w:rPr>
                <w:rFonts w:ascii="宋体" w:hAnsi="宋体" w:cs="宋体"/>
              </w:rPr>
              <w:t>0.5</w:t>
            </w:r>
            <w:r>
              <w:rPr>
                <w:rFonts w:hint="eastAsia" w:ascii="宋体" w:hAnsi="宋体" w:cs="宋体"/>
              </w:rPr>
              <w:t>分；③相关资产管理制度得到有效执行计</w:t>
            </w:r>
            <w:r>
              <w:rPr>
                <w:rFonts w:ascii="宋体" w:hAnsi="宋体" w:cs="宋体"/>
              </w:rPr>
              <w:t>0.5</w:t>
            </w:r>
            <w:r>
              <w:rPr>
                <w:rFonts w:hint="eastAsia" w:ascii="宋体" w:hAnsi="宋体" w:cs="宋体"/>
              </w:rPr>
              <w:t>分。</w:t>
            </w:r>
          </w:p>
        </w:tc>
      </w:tr>
      <w:tr w14:paraId="6BED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vAlign w:val="center"/>
          </w:tcPr>
          <w:p w14:paraId="2C247B13">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noWrap w:val="0"/>
            <w:vAlign w:val="center"/>
          </w:tcPr>
          <w:p w14:paraId="20257E24">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14:paraId="65E7062F">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noWrap w:val="0"/>
            <w:tcMar>
              <w:top w:w="10" w:type="dxa"/>
              <w:left w:w="10" w:type="dxa"/>
              <w:bottom w:w="0" w:type="dxa"/>
              <w:right w:w="10" w:type="dxa"/>
            </w:tcMar>
            <w:vAlign w:val="center"/>
          </w:tcPr>
          <w:p w14:paraId="4D3ED90D">
            <w:pPr>
              <w:spacing w:line="260" w:lineRule="exact"/>
              <w:jc w:val="center"/>
              <w:rPr>
                <w:rFonts w:ascii="宋体"/>
              </w:rPr>
            </w:pPr>
            <w:r>
              <w:rPr>
                <w:rFonts w:hint="eastAsia" w:ascii="宋体" w:hAnsi="宋体" w:cs="宋体"/>
              </w:rPr>
              <w:t>资产管理</w:t>
            </w:r>
          </w:p>
          <w:p w14:paraId="5E58AF53">
            <w:pPr>
              <w:spacing w:line="260" w:lineRule="exact"/>
              <w:jc w:val="center"/>
              <w:rPr>
                <w:rFonts w:ascii="宋体"/>
              </w:rPr>
            </w:pPr>
            <w:r>
              <w:rPr>
                <w:rFonts w:hint="eastAsia" w:ascii="宋体" w:hAnsi="宋体" w:cs="宋体"/>
              </w:rPr>
              <w:t>安全性（</w:t>
            </w:r>
            <w:r>
              <w:rPr>
                <w:rFonts w:ascii="宋体" w:hAnsi="宋体" w:cs="宋体"/>
              </w:rPr>
              <w:t>2</w:t>
            </w:r>
            <w:r>
              <w:rPr>
                <w:rFonts w:hint="eastAsia" w:ascii="宋体" w:hAnsi="宋体" w:cs="宋体"/>
              </w:rPr>
              <w:t>分）</w:t>
            </w:r>
          </w:p>
        </w:tc>
        <w:tc>
          <w:tcPr>
            <w:tcW w:w="446" w:type="dxa"/>
            <w:noWrap w:val="0"/>
            <w:tcMar>
              <w:top w:w="10" w:type="dxa"/>
              <w:left w:w="10" w:type="dxa"/>
              <w:bottom w:w="0" w:type="dxa"/>
              <w:right w:w="10" w:type="dxa"/>
            </w:tcMar>
            <w:vAlign w:val="center"/>
          </w:tcPr>
          <w:p w14:paraId="2B5F4D53">
            <w:pPr>
              <w:tabs>
                <w:tab w:val="left" w:pos="761"/>
                <w:tab w:val="left" w:pos="2604"/>
              </w:tabs>
              <w:spacing w:line="260" w:lineRule="exact"/>
              <w:jc w:val="center"/>
              <w:rPr>
                <w:rFonts w:hint="default" w:ascii="宋体" w:eastAsia="宋体"/>
                <w:lang w:val="en-US" w:eastAsia="zh-CN"/>
              </w:rPr>
            </w:pPr>
            <w:r>
              <w:rPr>
                <w:rFonts w:hint="eastAsia" w:ascii="宋体"/>
                <w:lang w:val="en-US" w:eastAsia="zh-CN"/>
              </w:rPr>
              <w:t>1.5</w:t>
            </w:r>
          </w:p>
        </w:tc>
        <w:tc>
          <w:tcPr>
            <w:tcW w:w="2976" w:type="dxa"/>
            <w:noWrap w:val="0"/>
            <w:tcMar>
              <w:top w:w="10" w:type="dxa"/>
              <w:left w:w="10" w:type="dxa"/>
              <w:bottom w:w="0" w:type="dxa"/>
              <w:right w:w="10" w:type="dxa"/>
            </w:tcMar>
            <w:vAlign w:val="center"/>
          </w:tcPr>
          <w:p w14:paraId="69EB8757">
            <w:pPr>
              <w:tabs>
                <w:tab w:val="left" w:pos="761"/>
                <w:tab w:val="left" w:pos="2604"/>
              </w:tabs>
              <w:spacing w:line="260" w:lineRule="exact"/>
              <w:rPr>
                <w:rFonts w:ascii="宋体"/>
              </w:rPr>
            </w:pPr>
            <w:r>
              <w:rPr>
                <w:rFonts w:hint="eastAsia" w:ascii="宋体" w:hAnsi="宋体" w:cs="宋体"/>
              </w:rPr>
              <w:t>部门的资产是否保存完整、使用合规、配置合理、处置规范、收入及时足额上缴，用以反映和考核部门资产安全运行情况。</w:t>
            </w:r>
          </w:p>
        </w:tc>
        <w:tc>
          <w:tcPr>
            <w:tcW w:w="4122" w:type="dxa"/>
            <w:noWrap w:val="0"/>
            <w:tcMar>
              <w:top w:w="10" w:type="dxa"/>
              <w:left w:w="10" w:type="dxa"/>
              <w:bottom w:w="0" w:type="dxa"/>
              <w:right w:w="10" w:type="dxa"/>
            </w:tcMar>
            <w:vAlign w:val="center"/>
          </w:tcPr>
          <w:p w14:paraId="35C3A7EB">
            <w:pPr>
              <w:spacing w:line="260" w:lineRule="exact"/>
              <w:rPr>
                <w:rFonts w:ascii="宋体"/>
              </w:rPr>
            </w:pPr>
            <w:r>
              <w:rPr>
                <w:rFonts w:hint="eastAsia" w:ascii="宋体" w:hAnsi="宋体" w:cs="宋体"/>
              </w:rPr>
              <w:t>①资产保存完整计</w:t>
            </w:r>
            <w:r>
              <w:rPr>
                <w:rFonts w:ascii="宋体" w:hAnsi="宋体" w:cs="宋体"/>
              </w:rPr>
              <w:t>0.4</w:t>
            </w:r>
            <w:r>
              <w:rPr>
                <w:rFonts w:hint="eastAsia" w:ascii="宋体" w:hAnsi="宋体" w:cs="宋体"/>
              </w:rPr>
              <w:t>分；②资产配置合理计</w:t>
            </w:r>
            <w:r>
              <w:rPr>
                <w:rFonts w:ascii="宋体" w:hAnsi="宋体" w:cs="宋体"/>
              </w:rPr>
              <w:t>0.4</w:t>
            </w:r>
            <w:r>
              <w:rPr>
                <w:rFonts w:hint="eastAsia" w:ascii="宋体" w:hAnsi="宋体" w:cs="宋体"/>
              </w:rPr>
              <w:t>分；③资产处置规范计</w:t>
            </w:r>
            <w:r>
              <w:rPr>
                <w:rFonts w:ascii="宋体" w:hAnsi="宋体" w:cs="宋体"/>
              </w:rPr>
              <w:t>0.4</w:t>
            </w:r>
            <w:r>
              <w:rPr>
                <w:rFonts w:hint="eastAsia" w:ascii="宋体" w:hAnsi="宋体" w:cs="宋体"/>
              </w:rPr>
              <w:t>分；④资产账务管理合规、帐实相符计</w:t>
            </w:r>
            <w:r>
              <w:rPr>
                <w:rFonts w:ascii="宋体" w:hAnsi="宋体" w:cs="宋体"/>
              </w:rPr>
              <w:t>0.4</w:t>
            </w:r>
            <w:r>
              <w:rPr>
                <w:rFonts w:hint="eastAsia" w:ascii="宋体" w:hAnsi="宋体" w:cs="宋体"/>
              </w:rPr>
              <w:t>分；⑤资产有偿使用及处置收入及时足额上缴计</w:t>
            </w:r>
            <w:r>
              <w:rPr>
                <w:rFonts w:ascii="宋体" w:hAnsi="宋体" w:cs="宋体"/>
              </w:rPr>
              <w:t>0.4</w:t>
            </w:r>
            <w:r>
              <w:rPr>
                <w:rFonts w:hint="eastAsia" w:ascii="宋体" w:hAnsi="宋体" w:cs="宋体"/>
              </w:rPr>
              <w:t>分。</w:t>
            </w:r>
          </w:p>
        </w:tc>
      </w:tr>
      <w:tr w14:paraId="1702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4E6AAF66">
            <w:pPr>
              <w:spacing w:line="240" w:lineRule="exact"/>
              <w:jc w:val="center"/>
              <w:rPr>
                <w:rFonts w:ascii="宋体"/>
              </w:rPr>
            </w:pPr>
          </w:p>
        </w:tc>
        <w:tc>
          <w:tcPr>
            <w:tcW w:w="570" w:type="dxa"/>
            <w:vMerge w:val="continue"/>
            <w:noWrap w:val="0"/>
            <w:vAlign w:val="center"/>
          </w:tcPr>
          <w:p w14:paraId="5026587D">
            <w:pPr>
              <w:spacing w:line="260" w:lineRule="exact"/>
              <w:jc w:val="center"/>
              <w:rPr>
                <w:rFonts w:ascii="宋体"/>
              </w:rPr>
            </w:pPr>
          </w:p>
        </w:tc>
        <w:tc>
          <w:tcPr>
            <w:tcW w:w="703" w:type="dxa"/>
            <w:noWrap w:val="0"/>
            <w:tcMar>
              <w:top w:w="10" w:type="dxa"/>
              <w:left w:w="10" w:type="dxa"/>
              <w:bottom w:w="0" w:type="dxa"/>
              <w:right w:w="10" w:type="dxa"/>
            </w:tcMar>
            <w:vAlign w:val="center"/>
          </w:tcPr>
          <w:p w14:paraId="4FB3A121">
            <w:pPr>
              <w:spacing w:line="260" w:lineRule="exact"/>
              <w:jc w:val="center"/>
              <w:rPr>
                <w:rFonts w:ascii="宋体"/>
              </w:rPr>
            </w:pPr>
            <w:r>
              <w:rPr>
                <w:rFonts w:hint="eastAsia" w:ascii="宋体" w:hAnsi="宋体" w:cs="宋体"/>
              </w:rPr>
              <w:t>固定资产</w:t>
            </w:r>
          </w:p>
          <w:p w14:paraId="3C1E696D">
            <w:pPr>
              <w:spacing w:line="260" w:lineRule="exact"/>
              <w:jc w:val="center"/>
              <w:rPr>
                <w:rFonts w:ascii="宋体"/>
              </w:rPr>
            </w:pPr>
            <w:r>
              <w:rPr>
                <w:rFonts w:hint="eastAsia" w:ascii="宋体" w:hAnsi="宋体" w:cs="宋体"/>
              </w:rPr>
              <w:t>利用率（</w:t>
            </w:r>
            <w:r>
              <w:rPr>
                <w:rFonts w:ascii="宋体" w:hAnsi="宋体" w:cs="宋体"/>
              </w:rPr>
              <w:t>1</w:t>
            </w:r>
            <w:r>
              <w:rPr>
                <w:rFonts w:hint="eastAsia" w:ascii="宋体" w:hAnsi="宋体" w:cs="宋体"/>
              </w:rPr>
              <w:t>分）</w:t>
            </w:r>
          </w:p>
        </w:tc>
        <w:tc>
          <w:tcPr>
            <w:tcW w:w="446" w:type="dxa"/>
            <w:noWrap w:val="0"/>
            <w:tcMar>
              <w:top w:w="10" w:type="dxa"/>
              <w:left w:w="10" w:type="dxa"/>
              <w:bottom w:w="0" w:type="dxa"/>
              <w:right w:w="10" w:type="dxa"/>
            </w:tcMar>
            <w:vAlign w:val="center"/>
          </w:tcPr>
          <w:p w14:paraId="3FBF658E">
            <w:pPr>
              <w:tabs>
                <w:tab w:val="left" w:pos="2604"/>
              </w:tabs>
              <w:spacing w:line="260" w:lineRule="exact"/>
              <w:jc w:val="center"/>
              <w:rPr>
                <w:rFonts w:hint="default" w:ascii="宋体" w:eastAsia="宋体"/>
                <w:lang w:val="en-US" w:eastAsia="zh-CN"/>
              </w:rPr>
            </w:pPr>
            <w:r>
              <w:rPr>
                <w:rFonts w:hint="eastAsia" w:ascii="宋体"/>
                <w:lang w:val="en-US" w:eastAsia="zh-CN"/>
              </w:rPr>
              <w:t>1</w:t>
            </w:r>
          </w:p>
        </w:tc>
        <w:tc>
          <w:tcPr>
            <w:tcW w:w="2976" w:type="dxa"/>
            <w:noWrap w:val="0"/>
            <w:tcMar>
              <w:top w:w="10" w:type="dxa"/>
              <w:left w:w="10" w:type="dxa"/>
              <w:bottom w:w="0" w:type="dxa"/>
              <w:right w:w="10" w:type="dxa"/>
            </w:tcMar>
            <w:vAlign w:val="center"/>
          </w:tcPr>
          <w:p w14:paraId="3D4A9EAC">
            <w:pPr>
              <w:tabs>
                <w:tab w:val="left" w:pos="2604"/>
              </w:tabs>
              <w:spacing w:line="260" w:lineRule="exact"/>
              <w:rPr>
                <w:rFonts w:ascii="宋体"/>
              </w:rPr>
            </w:pPr>
            <w:r>
              <w:rPr>
                <w:rFonts w:hint="eastAsia" w:ascii="宋体" w:hAnsi="宋体" w:cs="宋体"/>
              </w:rPr>
              <w:t>部门实际在用固定资产总额与所有固定资产总额的比率，用以反映和考核部门固定资产使用效率程度。</w:t>
            </w:r>
          </w:p>
        </w:tc>
        <w:tc>
          <w:tcPr>
            <w:tcW w:w="4122" w:type="dxa"/>
            <w:noWrap w:val="0"/>
            <w:tcMar>
              <w:top w:w="10" w:type="dxa"/>
              <w:left w:w="10" w:type="dxa"/>
              <w:bottom w:w="0" w:type="dxa"/>
              <w:right w:w="10" w:type="dxa"/>
            </w:tcMar>
            <w:vAlign w:val="center"/>
          </w:tcPr>
          <w:p w14:paraId="7BA9837C">
            <w:pPr>
              <w:spacing w:line="260" w:lineRule="exact"/>
              <w:rPr>
                <w:rFonts w:ascii="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。利用率为</w:t>
            </w:r>
            <w:r>
              <w:rPr>
                <w:rFonts w:ascii="宋体" w:hAnsi="宋体" w:cs="宋体"/>
              </w:rPr>
              <w:t>100%</w:t>
            </w:r>
            <w:r>
              <w:rPr>
                <w:rFonts w:hint="eastAsia" w:ascii="宋体" w:hAnsi="宋体" w:cs="宋体"/>
              </w:rPr>
              <w:t>的计</w:t>
            </w:r>
            <w:r>
              <w:rPr>
                <w:rFonts w:ascii="宋体" w:hAnsi="宋体" w:cs="宋体"/>
              </w:rPr>
              <w:t>1</w:t>
            </w:r>
            <w:r>
              <w:rPr>
                <w:rFonts w:hint="eastAsia" w:ascii="宋体" w:hAnsi="宋体" w:cs="宋体"/>
              </w:rPr>
              <w:t>分，每降</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14:paraId="62E4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tcMar>
              <w:top w:w="10" w:type="dxa"/>
              <w:left w:w="10" w:type="dxa"/>
              <w:bottom w:w="0" w:type="dxa"/>
              <w:right w:w="10" w:type="dxa"/>
            </w:tcMar>
            <w:textDirection w:val="tbRlV"/>
            <w:vAlign w:val="center"/>
          </w:tcPr>
          <w:p w14:paraId="322182D9">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570" w:type="dxa"/>
            <w:vMerge w:val="restart"/>
            <w:noWrap w:val="0"/>
            <w:tcMar>
              <w:top w:w="10" w:type="dxa"/>
              <w:left w:w="10" w:type="dxa"/>
              <w:bottom w:w="0" w:type="dxa"/>
              <w:right w:w="10" w:type="dxa"/>
            </w:tcMar>
            <w:vAlign w:val="center"/>
          </w:tcPr>
          <w:p w14:paraId="31A41E4C">
            <w:pPr>
              <w:spacing w:line="260" w:lineRule="exact"/>
              <w:jc w:val="center"/>
              <w:rPr>
                <w:rFonts w:ascii="宋体"/>
              </w:rPr>
            </w:pPr>
            <w:r>
              <w:rPr>
                <w:rFonts w:hint="eastAsia" w:ascii="宋体" w:hAnsi="宋体" w:cs="宋体"/>
              </w:rPr>
              <w:t>职责</w:t>
            </w:r>
            <w:r>
              <w:rPr>
                <w:rFonts w:ascii="宋体"/>
              </w:rPr>
              <w:br w:type="textWrapping"/>
            </w:r>
            <w:r>
              <w:rPr>
                <w:rFonts w:hint="eastAsia" w:ascii="宋体" w:hAnsi="宋体" w:cs="宋体"/>
              </w:rPr>
              <w:t>履行</w:t>
            </w:r>
          </w:p>
        </w:tc>
        <w:tc>
          <w:tcPr>
            <w:tcW w:w="703" w:type="dxa"/>
            <w:noWrap w:val="0"/>
            <w:tcMar>
              <w:top w:w="10" w:type="dxa"/>
              <w:left w:w="10" w:type="dxa"/>
              <w:bottom w:w="0" w:type="dxa"/>
              <w:right w:w="10" w:type="dxa"/>
            </w:tcMar>
            <w:vAlign w:val="center"/>
          </w:tcPr>
          <w:p w14:paraId="48AC0639">
            <w:pPr>
              <w:spacing w:line="260" w:lineRule="exact"/>
              <w:jc w:val="center"/>
              <w:rPr>
                <w:rFonts w:ascii="宋体"/>
              </w:rPr>
            </w:pPr>
            <w:r>
              <w:rPr>
                <w:rFonts w:hint="eastAsia" w:ascii="宋体" w:hAnsi="宋体" w:cs="宋体"/>
              </w:rPr>
              <w:t>实际完成率（</w:t>
            </w:r>
            <w:r>
              <w:rPr>
                <w:rFonts w:ascii="宋体" w:hAnsi="宋体" w:cs="宋体"/>
              </w:rPr>
              <w:t>8</w:t>
            </w:r>
            <w:r>
              <w:rPr>
                <w:rFonts w:hint="eastAsia" w:ascii="宋体" w:hAnsi="宋体" w:cs="宋体"/>
              </w:rPr>
              <w:t>分）</w:t>
            </w:r>
          </w:p>
        </w:tc>
        <w:tc>
          <w:tcPr>
            <w:tcW w:w="446" w:type="dxa"/>
            <w:noWrap w:val="0"/>
            <w:tcMar>
              <w:top w:w="10" w:type="dxa"/>
              <w:left w:w="10" w:type="dxa"/>
              <w:bottom w:w="0" w:type="dxa"/>
              <w:right w:w="10" w:type="dxa"/>
            </w:tcMar>
            <w:vAlign w:val="center"/>
          </w:tcPr>
          <w:p w14:paraId="73FA7E00">
            <w:pPr>
              <w:tabs>
                <w:tab w:val="left" w:pos="2604"/>
              </w:tabs>
              <w:spacing w:line="260" w:lineRule="exact"/>
              <w:jc w:val="center"/>
              <w:rPr>
                <w:rFonts w:hint="default" w:ascii="宋体" w:eastAsia="宋体"/>
                <w:lang w:val="en-US" w:eastAsia="zh-CN"/>
              </w:rPr>
            </w:pPr>
            <w:r>
              <w:rPr>
                <w:rFonts w:hint="eastAsia" w:ascii="宋体"/>
                <w:lang w:val="en-US" w:eastAsia="zh-CN"/>
              </w:rPr>
              <w:t>8</w:t>
            </w:r>
          </w:p>
        </w:tc>
        <w:tc>
          <w:tcPr>
            <w:tcW w:w="2976" w:type="dxa"/>
            <w:noWrap w:val="0"/>
            <w:tcMar>
              <w:top w:w="10" w:type="dxa"/>
              <w:left w:w="10" w:type="dxa"/>
              <w:bottom w:w="0" w:type="dxa"/>
              <w:right w:w="10" w:type="dxa"/>
            </w:tcMar>
            <w:vAlign w:val="center"/>
          </w:tcPr>
          <w:p w14:paraId="38926393">
            <w:pPr>
              <w:tabs>
                <w:tab w:val="left" w:pos="2604"/>
              </w:tabs>
              <w:spacing w:line="260" w:lineRule="exact"/>
              <w:rPr>
                <w:rFonts w:ascii="宋体"/>
              </w:rPr>
            </w:pPr>
            <w:r>
              <w:rPr>
                <w:rFonts w:hint="eastAsia" w:ascii="宋体" w:hAnsi="宋体" w:cs="宋体"/>
              </w:rPr>
              <w:t>部门履行职责而实际完成工作数与计划工作数的比率，用以反映和考核部门履职工作任务目标的实现程度。</w:t>
            </w:r>
          </w:p>
        </w:tc>
        <w:tc>
          <w:tcPr>
            <w:tcW w:w="4122" w:type="dxa"/>
            <w:noWrap w:val="0"/>
            <w:tcMar>
              <w:top w:w="10" w:type="dxa"/>
              <w:left w:w="10" w:type="dxa"/>
              <w:bottom w:w="0" w:type="dxa"/>
              <w:right w:w="10" w:type="dxa"/>
            </w:tcMar>
            <w:vAlign w:val="center"/>
          </w:tcPr>
          <w:p w14:paraId="772A640B">
            <w:pPr>
              <w:spacing w:line="260" w:lineRule="exact"/>
              <w:rPr>
                <w:rFonts w:ascii="宋体"/>
              </w:rPr>
            </w:pPr>
            <w:r>
              <w:rPr>
                <w:rFonts w:hint="eastAsia" w:ascii="宋体" w:hAnsi="宋体" w:cs="宋体"/>
              </w:rPr>
              <w:t>实际完成率得分</w:t>
            </w:r>
            <w:r>
              <w:rPr>
                <w:rFonts w:ascii="宋体" w:hAnsi="宋体" w:cs="宋体"/>
              </w:rPr>
              <w:t>=</w:t>
            </w:r>
            <w:r>
              <w:rPr>
                <w:rFonts w:hint="eastAsia" w:ascii="宋体" w:hAnsi="宋体" w:cs="宋体"/>
              </w:rPr>
              <w:t>完成市委市政府绩效考核得分或上级主管部门考核指标得分</w:t>
            </w:r>
            <w:r>
              <w:rPr>
                <w:rFonts w:ascii="宋体" w:hAnsi="宋体" w:cs="宋体"/>
              </w:rPr>
              <w:t>/</w:t>
            </w:r>
            <w:r>
              <w:rPr>
                <w:rFonts w:hint="eastAsia" w:ascii="宋体" w:hAnsi="宋体" w:cs="宋体"/>
              </w:rPr>
              <w:t>指标分值</w:t>
            </w:r>
            <w:r>
              <w:rPr>
                <w:rFonts w:ascii="宋体" w:hAnsi="宋体" w:cs="宋体"/>
              </w:rPr>
              <w:t>*8</w:t>
            </w:r>
            <w:r>
              <w:rPr>
                <w:rFonts w:hint="eastAsia" w:ascii="宋体" w:hAnsi="宋体" w:cs="宋体"/>
              </w:rPr>
              <w:t>分</w:t>
            </w:r>
          </w:p>
        </w:tc>
      </w:tr>
      <w:tr w14:paraId="50DD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7C83458E">
            <w:pPr>
              <w:spacing w:line="240" w:lineRule="exact"/>
              <w:jc w:val="center"/>
              <w:rPr>
                <w:rFonts w:ascii="宋体"/>
              </w:rPr>
            </w:pPr>
          </w:p>
        </w:tc>
        <w:tc>
          <w:tcPr>
            <w:tcW w:w="570" w:type="dxa"/>
            <w:vMerge w:val="continue"/>
            <w:noWrap w:val="0"/>
            <w:vAlign w:val="center"/>
          </w:tcPr>
          <w:p w14:paraId="36AA05FA">
            <w:pPr>
              <w:spacing w:line="260" w:lineRule="exact"/>
              <w:jc w:val="center"/>
              <w:rPr>
                <w:rFonts w:ascii="宋体"/>
              </w:rPr>
            </w:pPr>
          </w:p>
        </w:tc>
        <w:tc>
          <w:tcPr>
            <w:tcW w:w="703" w:type="dxa"/>
            <w:noWrap w:val="0"/>
            <w:tcMar>
              <w:top w:w="10" w:type="dxa"/>
              <w:left w:w="10" w:type="dxa"/>
              <w:bottom w:w="0" w:type="dxa"/>
              <w:right w:w="10" w:type="dxa"/>
            </w:tcMar>
            <w:vAlign w:val="center"/>
          </w:tcPr>
          <w:p w14:paraId="7DE040AA">
            <w:pPr>
              <w:spacing w:line="260" w:lineRule="exact"/>
              <w:jc w:val="center"/>
              <w:rPr>
                <w:rFonts w:ascii="宋体"/>
              </w:rPr>
            </w:pPr>
            <w:r>
              <w:rPr>
                <w:rFonts w:hint="eastAsia" w:ascii="宋体" w:hAnsi="宋体" w:cs="宋体"/>
              </w:rPr>
              <w:t>完成及时率（</w:t>
            </w:r>
            <w:r>
              <w:rPr>
                <w:rFonts w:ascii="宋体" w:hAnsi="宋体" w:cs="宋体"/>
              </w:rPr>
              <w:t>4</w:t>
            </w:r>
            <w:r>
              <w:rPr>
                <w:rFonts w:hint="eastAsia" w:ascii="宋体" w:hAnsi="宋体" w:cs="宋体"/>
              </w:rPr>
              <w:t>分）</w:t>
            </w:r>
          </w:p>
        </w:tc>
        <w:tc>
          <w:tcPr>
            <w:tcW w:w="446" w:type="dxa"/>
            <w:noWrap w:val="0"/>
            <w:tcMar>
              <w:top w:w="10" w:type="dxa"/>
              <w:left w:w="10" w:type="dxa"/>
              <w:bottom w:w="0" w:type="dxa"/>
              <w:right w:w="10" w:type="dxa"/>
            </w:tcMar>
            <w:vAlign w:val="center"/>
          </w:tcPr>
          <w:p w14:paraId="2B60B60E">
            <w:pPr>
              <w:tabs>
                <w:tab w:val="left" w:pos="2604"/>
              </w:tabs>
              <w:spacing w:line="260" w:lineRule="exact"/>
              <w:jc w:val="center"/>
              <w:rPr>
                <w:rFonts w:hint="default" w:ascii="宋体" w:eastAsia="宋体"/>
                <w:lang w:val="en-US" w:eastAsia="zh-CN"/>
              </w:rPr>
            </w:pPr>
            <w:r>
              <w:rPr>
                <w:rFonts w:hint="eastAsia" w:ascii="宋体"/>
                <w:lang w:val="en-US" w:eastAsia="zh-CN"/>
              </w:rPr>
              <w:t>3.5</w:t>
            </w:r>
          </w:p>
        </w:tc>
        <w:tc>
          <w:tcPr>
            <w:tcW w:w="2976" w:type="dxa"/>
            <w:noWrap w:val="0"/>
            <w:tcMar>
              <w:top w:w="10" w:type="dxa"/>
              <w:left w:w="10" w:type="dxa"/>
              <w:bottom w:w="0" w:type="dxa"/>
              <w:right w:w="10" w:type="dxa"/>
            </w:tcMar>
            <w:vAlign w:val="center"/>
          </w:tcPr>
          <w:p w14:paraId="0D5180DC">
            <w:pPr>
              <w:tabs>
                <w:tab w:val="left" w:pos="2604"/>
              </w:tabs>
              <w:spacing w:line="260" w:lineRule="exact"/>
              <w:rPr>
                <w:rFonts w:ascii="宋体"/>
              </w:rPr>
            </w:pPr>
            <w:r>
              <w:rPr>
                <w:rFonts w:hint="eastAsia" w:ascii="宋体" w:hAnsi="宋体" w:cs="宋体"/>
              </w:rPr>
              <w:t>部门在规定时限内及时完成的实际工作数与计划工作数的比率</w:t>
            </w:r>
            <w:r>
              <w:rPr>
                <w:rFonts w:ascii="宋体" w:cs="宋体"/>
              </w:rPr>
              <w:t>,</w:t>
            </w:r>
            <w:r>
              <w:rPr>
                <w:rFonts w:hint="eastAsia" w:ascii="宋体" w:hAnsi="宋体" w:cs="宋体"/>
              </w:rPr>
              <w:t>用以反映和考核部门履职时效目标的实现程度。</w:t>
            </w:r>
          </w:p>
        </w:tc>
        <w:tc>
          <w:tcPr>
            <w:tcW w:w="4122" w:type="dxa"/>
            <w:noWrap w:val="0"/>
            <w:tcMar>
              <w:top w:w="10" w:type="dxa"/>
              <w:left w:w="10" w:type="dxa"/>
              <w:bottom w:w="0" w:type="dxa"/>
              <w:right w:w="10" w:type="dxa"/>
            </w:tcMar>
            <w:vAlign w:val="center"/>
          </w:tcPr>
          <w:p w14:paraId="2509CD2E">
            <w:pPr>
              <w:spacing w:line="260" w:lineRule="exact"/>
              <w:rPr>
                <w:rFonts w:ascii="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hAnsi="宋体" w:cs="宋体"/>
              </w:rPr>
              <w:t>1-4</w:t>
            </w:r>
            <w:r>
              <w:rPr>
                <w:rFonts w:hint="eastAsia" w:ascii="宋体" w:hAnsi="宋体" w:cs="宋体"/>
              </w:rPr>
              <w:t>季度各得</w:t>
            </w:r>
            <w:r>
              <w:rPr>
                <w:rFonts w:ascii="宋体" w:hAnsi="宋体" w:cs="宋体"/>
              </w:rPr>
              <w:t>1</w:t>
            </w:r>
            <w:r>
              <w:rPr>
                <w:rFonts w:hint="eastAsia" w:ascii="宋体" w:hAnsi="宋体" w:cs="宋体"/>
              </w:rPr>
              <w:t>分</w:t>
            </w:r>
            <w:r>
              <w:rPr>
                <w:rFonts w:ascii="宋体"/>
              </w:rPr>
              <w:br w:type="textWrapping"/>
            </w:r>
          </w:p>
        </w:tc>
      </w:tr>
      <w:tr w14:paraId="60ED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2141232C">
            <w:pPr>
              <w:spacing w:line="240" w:lineRule="exact"/>
              <w:jc w:val="center"/>
              <w:rPr>
                <w:rFonts w:ascii="宋体"/>
              </w:rPr>
            </w:pPr>
          </w:p>
        </w:tc>
        <w:tc>
          <w:tcPr>
            <w:tcW w:w="570" w:type="dxa"/>
            <w:vMerge w:val="continue"/>
            <w:noWrap w:val="0"/>
            <w:vAlign w:val="center"/>
          </w:tcPr>
          <w:p w14:paraId="670B1A7C">
            <w:pPr>
              <w:spacing w:line="260" w:lineRule="exact"/>
              <w:jc w:val="center"/>
              <w:rPr>
                <w:rFonts w:ascii="宋体"/>
              </w:rPr>
            </w:pPr>
          </w:p>
        </w:tc>
        <w:tc>
          <w:tcPr>
            <w:tcW w:w="703" w:type="dxa"/>
            <w:noWrap w:val="0"/>
            <w:tcMar>
              <w:top w:w="10" w:type="dxa"/>
              <w:left w:w="10" w:type="dxa"/>
              <w:bottom w:w="0" w:type="dxa"/>
              <w:right w:w="10" w:type="dxa"/>
            </w:tcMar>
            <w:vAlign w:val="center"/>
          </w:tcPr>
          <w:p w14:paraId="3134B5D0">
            <w:pPr>
              <w:spacing w:line="260" w:lineRule="exact"/>
              <w:jc w:val="center"/>
              <w:rPr>
                <w:rFonts w:ascii="宋体"/>
              </w:rPr>
            </w:pPr>
            <w:r>
              <w:rPr>
                <w:rFonts w:hint="eastAsia" w:ascii="宋体" w:hAnsi="宋体" w:cs="宋体"/>
              </w:rPr>
              <w:t>质量达标率（</w:t>
            </w:r>
            <w:r>
              <w:rPr>
                <w:rFonts w:ascii="宋体" w:hAnsi="宋体" w:cs="宋体"/>
              </w:rPr>
              <w:t>8</w:t>
            </w:r>
            <w:r>
              <w:rPr>
                <w:rFonts w:hint="eastAsia" w:ascii="宋体" w:hAnsi="宋体" w:cs="宋体"/>
              </w:rPr>
              <w:t>分）</w:t>
            </w:r>
          </w:p>
        </w:tc>
        <w:tc>
          <w:tcPr>
            <w:tcW w:w="446" w:type="dxa"/>
            <w:noWrap w:val="0"/>
            <w:tcMar>
              <w:top w:w="10" w:type="dxa"/>
              <w:left w:w="10" w:type="dxa"/>
              <w:bottom w:w="0" w:type="dxa"/>
              <w:right w:w="10" w:type="dxa"/>
            </w:tcMar>
            <w:vAlign w:val="center"/>
          </w:tcPr>
          <w:p w14:paraId="3A22F4FF">
            <w:pPr>
              <w:tabs>
                <w:tab w:val="left" w:pos="2604"/>
              </w:tabs>
              <w:spacing w:line="260" w:lineRule="exact"/>
              <w:jc w:val="center"/>
              <w:rPr>
                <w:rFonts w:hint="default" w:ascii="宋体" w:eastAsia="宋体"/>
                <w:lang w:val="en-US" w:eastAsia="zh-CN"/>
              </w:rPr>
            </w:pPr>
            <w:r>
              <w:rPr>
                <w:rFonts w:hint="eastAsia" w:ascii="宋体"/>
                <w:lang w:val="en-US" w:eastAsia="zh-CN"/>
              </w:rPr>
              <w:t>7.5</w:t>
            </w:r>
          </w:p>
        </w:tc>
        <w:tc>
          <w:tcPr>
            <w:tcW w:w="2976" w:type="dxa"/>
            <w:noWrap w:val="0"/>
            <w:tcMar>
              <w:top w:w="10" w:type="dxa"/>
              <w:left w:w="10" w:type="dxa"/>
              <w:bottom w:w="0" w:type="dxa"/>
              <w:right w:w="10" w:type="dxa"/>
            </w:tcMar>
            <w:vAlign w:val="center"/>
          </w:tcPr>
          <w:p w14:paraId="60A39FB1">
            <w:pPr>
              <w:tabs>
                <w:tab w:val="left" w:pos="2604"/>
              </w:tabs>
              <w:spacing w:line="260" w:lineRule="exact"/>
              <w:rPr>
                <w:rFonts w:ascii="宋体"/>
              </w:rPr>
            </w:pPr>
            <w:r>
              <w:rPr>
                <w:rFonts w:hint="eastAsia" w:ascii="宋体" w:hAnsi="宋体" w:cs="宋体"/>
              </w:rPr>
              <w:t>达到质量标准（绩效标准值）的实际工作数与计划工作数的比率</w:t>
            </w:r>
            <w:r>
              <w:rPr>
                <w:rFonts w:ascii="宋体" w:cs="宋体"/>
              </w:rPr>
              <w:t>,</w:t>
            </w:r>
            <w:r>
              <w:rPr>
                <w:rFonts w:hint="eastAsia" w:ascii="宋体" w:hAnsi="宋体" w:cs="宋体"/>
              </w:rPr>
              <w:t>用以反映和考核部门履职质量目标的实现程度。</w:t>
            </w:r>
          </w:p>
        </w:tc>
        <w:tc>
          <w:tcPr>
            <w:tcW w:w="4122" w:type="dxa"/>
            <w:noWrap w:val="0"/>
            <w:tcMar>
              <w:top w:w="10" w:type="dxa"/>
              <w:left w:w="10" w:type="dxa"/>
              <w:bottom w:w="0" w:type="dxa"/>
              <w:right w:w="10" w:type="dxa"/>
            </w:tcMar>
            <w:vAlign w:val="center"/>
          </w:tcPr>
          <w:p w14:paraId="6F6512BB">
            <w:pPr>
              <w:spacing w:line="260" w:lineRule="exact"/>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达标率</w:t>
            </w:r>
            <w:r>
              <w:rPr>
                <w:rFonts w:ascii="宋体" w:hAnsi="宋体" w:cs="宋体"/>
              </w:rPr>
              <w:t>*8</w:t>
            </w:r>
            <w:r>
              <w:rPr>
                <w:rFonts w:hint="eastAsia" w:ascii="宋体" w:hAnsi="宋体" w:cs="宋体"/>
              </w:rPr>
              <w:t>分</w:t>
            </w:r>
          </w:p>
        </w:tc>
      </w:tr>
      <w:tr w14:paraId="2E3F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695B3F32">
            <w:pPr>
              <w:spacing w:line="240" w:lineRule="exact"/>
              <w:jc w:val="center"/>
              <w:rPr>
                <w:rFonts w:ascii="宋体"/>
              </w:rPr>
            </w:pPr>
          </w:p>
        </w:tc>
        <w:tc>
          <w:tcPr>
            <w:tcW w:w="570" w:type="dxa"/>
            <w:vMerge w:val="continue"/>
            <w:noWrap w:val="0"/>
            <w:vAlign w:val="center"/>
          </w:tcPr>
          <w:p w14:paraId="588CDF91">
            <w:pPr>
              <w:spacing w:line="260" w:lineRule="exact"/>
              <w:jc w:val="center"/>
              <w:rPr>
                <w:rFonts w:ascii="宋体"/>
              </w:rPr>
            </w:pPr>
          </w:p>
        </w:tc>
        <w:tc>
          <w:tcPr>
            <w:tcW w:w="703" w:type="dxa"/>
            <w:noWrap w:val="0"/>
            <w:tcMar>
              <w:top w:w="10" w:type="dxa"/>
              <w:left w:w="10" w:type="dxa"/>
              <w:bottom w:w="0" w:type="dxa"/>
              <w:right w:w="10" w:type="dxa"/>
            </w:tcMar>
            <w:vAlign w:val="center"/>
          </w:tcPr>
          <w:p w14:paraId="77696346">
            <w:pPr>
              <w:spacing w:line="260" w:lineRule="exact"/>
              <w:jc w:val="center"/>
              <w:rPr>
                <w:rFonts w:ascii="宋体"/>
              </w:rPr>
            </w:pPr>
            <w:r>
              <w:rPr>
                <w:rFonts w:hint="eastAsia" w:ascii="宋体" w:hAnsi="宋体" w:cs="宋体"/>
              </w:rPr>
              <w:t>重点工作</w:t>
            </w:r>
          </w:p>
          <w:p w14:paraId="51E56A1D">
            <w:pPr>
              <w:spacing w:line="260" w:lineRule="exact"/>
              <w:jc w:val="center"/>
              <w:rPr>
                <w:rFonts w:ascii="宋体"/>
              </w:rPr>
            </w:pPr>
            <w:r>
              <w:rPr>
                <w:rFonts w:hint="eastAsia" w:ascii="宋体" w:hAnsi="宋体" w:cs="宋体"/>
              </w:rPr>
              <w:t>办结率（</w:t>
            </w:r>
            <w:r>
              <w:rPr>
                <w:rFonts w:ascii="宋体" w:hAnsi="宋体" w:cs="宋体"/>
              </w:rPr>
              <w:t>10</w:t>
            </w:r>
            <w:r>
              <w:rPr>
                <w:rFonts w:hint="eastAsia" w:ascii="宋体" w:hAnsi="宋体" w:cs="宋体"/>
              </w:rPr>
              <w:t>分）</w:t>
            </w:r>
          </w:p>
        </w:tc>
        <w:tc>
          <w:tcPr>
            <w:tcW w:w="446" w:type="dxa"/>
            <w:noWrap w:val="0"/>
            <w:tcMar>
              <w:top w:w="10" w:type="dxa"/>
              <w:left w:w="10" w:type="dxa"/>
              <w:bottom w:w="0" w:type="dxa"/>
              <w:right w:w="10" w:type="dxa"/>
            </w:tcMar>
            <w:vAlign w:val="center"/>
          </w:tcPr>
          <w:p w14:paraId="44089883">
            <w:pPr>
              <w:tabs>
                <w:tab w:val="left" w:pos="2604"/>
              </w:tabs>
              <w:spacing w:line="260" w:lineRule="exact"/>
              <w:jc w:val="center"/>
              <w:rPr>
                <w:rFonts w:hint="default" w:ascii="宋体" w:eastAsia="宋体"/>
                <w:lang w:val="en-US" w:eastAsia="zh-CN"/>
              </w:rPr>
            </w:pPr>
            <w:r>
              <w:rPr>
                <w:rFonts w:hint="eastAsia" w:ascii="宋体"/>
                <w:lang w:val="en-US" w:eastAsia="zh-CN"/>
              </w:rPr>
              <w:t>10</w:t>
            </w:r>
          </w:p>
        </w:tc>
        <w:tc>
          <w:tcPr>
            <w:tcW w:w="2976" w:type="dxa"/>
            <w:noWrap w:val="0"/>
            <w:tcMar>
              <w:top w:w="10" w:type="dxa"/>
              <w:left w:w="10" w:type="dxa"/>
              <w:bottom w:w="0" w:type="dxa"/>
              <w:right w:w="10" w:type="dxa"/>
            </w:tcMar>
            <w:vAlign w:val="center"/>
          </w:tcPr>
          <w:p w14:paraId="01ECFD1B">
            <w:pPr>
              <w:tabs>
                <w:tab w:val="left" w:pos="2604"/>
              </w:tabs>
              <w:spacing w:line="260" w:lineRule="exact"/>
              <w:rPr>
                <w:rFonts w:ascii="宋体"/>
              </w:rPr>
            </w:pPr>
            <w:r>
              <w:rPr>
                <w:rFonts w:hint="eastAsia" w:ascii="宋体" w:hAnsi="宋体" w:cs="宋体"/>
              </w:rPr>
              <w:t>部门年度重点工作实际完成数与交办或下达数的比率，用以反映部门对重点工作的办理落实程度。</w:t>
            </w:r>
          </w:p>
        </w:tc>
        <w:tc>
          <w:tcPr>
            <w:tcW w:w="4122" w:type="dxa"/>
            <w:noWrap w:val="0"/>
            <w:tcMar>
              <w:top w:w="10" w:type="dxa"/>
              <w:left w:w="10" w:type="dxa"/>
              <w:bottom w:w="0" w:type="dxa"/>
              <w:right w:w="10" w:type="dxa"/>
            </w:tcMar>
            <w:vAlign w:val="center"/>
          </w:tcPr>
          <w:p w14:paraId="65C45D97">
            <w:pPr>
              <w:spacing w:line="260" w:lineRule="exact"/>
              <w:rPr>
                <w:rFonts w:ascii="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办结率</w:t>
            </w:r>
            <w:r>
              <w:rPr>
                <w:rFonts w:ascii="宋体" w:hAnsi="宋体" w:cs="宋体"/>
              </w:rPr>
              <w:t>*10</w:t>
            </w:r>
            <w:r>
              <w:rPr>
                <w:rFonts w:hint="eastAsia" w:ascii="宋体" w:hAnsi="宋体" w:cs="宋体"/>
              </w:rPr>
              <w:t>分</w:t>
            </w:r>
          </w:p>
        </w:tc>
      </w:tr>
      <w:tr w14:paraId="772A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noWrap w:val="0"/>
            <w:tcMar>
              <w:top w:w="10" w:type="dxa"/>
              <w:left w:w="10" w:type="dxa"/>
              <w:bottom w:w="0" w:type="dxa"/>
              <w:right w:w="10" w:type="dxa"/>
            </w:tcMar>
            <w:textDirection w:val="tbRlV"/>
            <w:vAlign w:val="center"/>
          </w:tcPr>
          <w:p w14:paraId="15197F27">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570" w:type="dxa"/>
            <w:vMerge w:val="restart"/>
            <w:noWrap w:val="0"/>
            <w:tcMar>
              <w:top w:w="10" w:type="dxa"/>
              <w:left w:w="10" w:type="dxa"/>
              <w:bottom w:w="0" w:type="dxa"/>
              <w:right w:w="10" w:type="dxa"/>
            </w:tcMar>
            <w:vAlign w:val="center"/>
          </w:tcPr>
          <w:p w14:paraId="1D0C7AEB">
            <w:pPr>
              <w:spacing w:line="260" w:lineRule="exact"/>
              <w:jc w:val="center"/>
              <w:rPr>
                <w:rFonts w:ascii="宋体"/>
              </w:rPr>
            </w:pPr>
            <w:r>
              <w:rPr>
                <w:rFonts w:hint="eastAsia" w:ascii="宋体" w:hAnsi="宋体" w:cs="宋体"/>
              </w:rPr>
              <w:t>履职</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703" w:type="dxa"/>
            <w:noWrap w:val="0"/>
            <w:tcMar>
              <w:top w:w="10" w:type="dxa"/>
              <w:left w:w="10" w:type="dxa"/>
              <w:bottom w:w="0" w:type="dxa"/>
              <w:right w:w="10" w:type="dxa"/>
            </w:tcMar>
            <w:vAlign w:val="center"/>
          </w:tcPr>
          <w:p w14:paraId="64FCFBAC">
            <w:pPr>
              <w:spacing w:line="260" w:lineRule="exact"/>
              <w:jc w:val="center"/>
              <w:rPr>
                <w:rFonts w:ascii="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446" w:type="dxa"/>
            <w:noWrap w:val="0"/>
            <w:tcMar>
              <w:top w:w="10" w:type="dxa"/>
              <w:left w:w="10" w:type="dxa"/>
              <w:bottom w:w="0" w:type="dxa"/>
              <w:right w:w="10" w:type="dxa"/>
            </w:tcMar>
            <w:vAlign w:val="center"/>
          </w:tcPr>
          <w:p w14:paraId="1B897AE2">
            <w:pPr>
              <w:tabs>
                <w:tab w:val="left" w:pos="2604"/>
              </w:tabs>
              <w:spacing w:line="26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1B0FA49C">
            <w:pPr>
              <w:tabs>
                <w:tab w:val="left" w:pos="2604"/>
              </w:tabs>
              <w:spacing w:line="260" w:lineRule="exact"/>
              <w:rPr>
                <w:rFonts w:ascii="宋体"/>
              </w:rPr>
            </w:pPr>
            <w:r>
              <w:rPr>
                <w:rFonts w:hint="eastAsia" w:ascii="宋体" w:hAnsi="宋体" w:cs="宋体"/>
              </w:rPr>
              <w:t>部门履行职责对经济发展所带来的直接或间接影响。</w:t>
            </w:r>
          </w:p>
        </w:tc>
        <w:tc>
          <w:tcPr>
            <w:tcW w:w="4122" w:type="dxa"/>
            <w:vMerge w:val="restart"/>
            <w:noWrap w:val="0"/>
            <w:tcMar>
              <w:top w:w="10" w:type="dxa"/>
              <w:left w:w="10" w:type="dxa"/>
              <w:bottom w:w="0" w:type="dxa"/>
              <w:right w:w="10" w:type="dxa"/>
            </w:tcMar>
            <w:vAlign w:val="center"/>
          </w:tcPr>
          <w:p w14:paraId="4C63BCCE">
            <w:pPr>
              <w:spacing w:line="260" w:lineRule="exact"/>
              <w:rPr>
                <w:rFonts w:ascii="宋体"/>
              </w:rPr>
            </w:pPr>
            <w:r>
              <w:rPr>
                <w:rFonts w:hint="eastAsia" w:ascii="宋体" w:hAnsi="宋体" w:cs="宋体"/>
                <w:kern w:val="0"/>
              </w:rPr>
              <w:t>按经济效益实现程度计算得分（</w:t>
            </w:r>
            <w:r>
              <w:rPr>
                <w:rFonts w:ascii="宋体" w:hAnsi="宋体" w:cs="宋体"/>
                <w:kern w:val="0"/>
              </w:rPr>
              <w:t>5</w:t>
            </w:r>
            <w:r>
              <w:rPr>
                <w:rFonts w:hint="eastAsia" w:ascii="宋体" w:hAnsi="宋体" w:cs="宋体"/>
                <w:kern w:val="0"/>
              </w:rPr>
              <w:t>分）；按社会效益实现程度计算得分（</w:t>
            </w:r>
            <w:r>
              <w:rPr>
                <w:rFonts w:ascii="宋体" w:hAnsi="宋体" w:cs="宋体"/>
                <w:kern w:val="0"/>
              </w:rPr>
              <w:t>5</w:t>
            </w:r>
            <w:r>
              <w:rPr>
                <w:rFonts w:hint="eastAsia" w:ascii="宋体" w:hAnsi="宋体" w:cs="宋体"/>
                <w:kern w:val="0"/>
              </w:rPr>
              <w:t>分）；按生态效益实现程度计算得分（</w:t>
            </w:r>
            <w:r>
              <w:rPr>
                <w:rFonts w:ascii="宋体" w:hAnsi="宋体" w:cs="宋体"/>
                <w:kern w:val="0"/>
              </w:rPr>
              <w:t>5</w:t>
            </w:r>
            <w:r>
              <w:rPr>
                <w:rFonts w:hint="eastAsia" w:ascii="宋体" w:hAnsi="宋体" w:cs="宋体"/>
                <w:kern w:val="0"/>
              </w:rPr>
              <w:t>分）</w:t>
            </w:r>
          </w:p>
        </w:tc>
      </w:tr>
      <w:tr w14:paraId="1AEC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48067EAB">
            <w:pPr>
              <w:spacing w:line="240" w:lineRule="exact"/>
              <w:jc w:val="center"/>
              <w:rPr>
                <w:rFonts w:ascii="宋体"/>
              </w:rPr>
            </w:pPr>
          </w:p>
        </w:tc>
        <w:tc>
          <w:tcPr>
            <w:tcW w:w="570" w:type="dxa"/>
            <w:vMerge w:val="continue"/>
            <w:noWrap w:val="0"/>
            <w:vAlign w:val="center"/>
          </w:tcPr>
          <w:p w14:paraId="779B9BAB">
            <w:pPr>
              <w:spacing w:line="260" w:lineRule="exact"/>
              <w:jc w:val="center"/>
              <w:rPr>
                <w:rFonts w:ascii="宋体"/>
              </w:rPr>
            </w:pPr>
          </w:p>
        </w:tc>
        <w:tc>
          <w:tcPr>
            <w:tcW w:w="703" w:type="dxa"/>
            <w:noWrap w:val="0"/>
            <w:tcMar>
              <w:top w:w="10" w:type="dxa"/>
              <w:left w:w="10" w:type="dxa"/>
              <w:bottom w:w="0" w:type="dxa"/>
              <w:right w:w="10" w:type="dxa"/>
            </w:tcMar>
            <w:vAlign w:val="center"/>
          </w:tcPr>
          <w:p w14:paraId="3B2FAB2B">
            <w:pPr>
              <w:spacing w:line="260" w:lineRule="exact"/>
              <w:jc w:val="center"/>
              <w:rPr>
                <w:rFonts w:ascii="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446" w:type="dxa"/>
            <w:noWrap w:val="0"/>
            <w:vAlign w:val="center"/>
          </w:tcPr>
          <w:p w14:paraId="59506A81">
            <w:pPr>
              <w:tabs>
                <w:tab w:val="left" w:pos="2604"/>
              </w:tabs>
              <w:spacing w:line="26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26A8D510">
            <w:pPr>
              <w:tabs>
                <w:tab w:val="left" w:pos="2604"/>
              </w:tabs>
              <w:spacing w:line="260" w:lineRule="exact"/>
              <w:rPr>
                <w:rFonts w:ascii="宋体"/>
              </w:rPr>
            </w:pPr>
            <w:r>
              <w:rPr>
                <w:rFonts w:hint="eastAsia" w:ascii="宋体" w:hAnsi="宋体" w:cs="宋体"/>
              </w:rPr>
              <w:t>部门履行职责对社会发展所带来的直接或间接影响。</w:t>
            </w:r>
          </w:p>
        </w:tc>
        <w:tc>
          <w:tcPr>
            <w:tcW w:w="4122" w:type="dxa"/>
            <w:vMerge w:val="continue"/>
            <w:noWrap w:val="0"/>
            <w:vAlign w:val="center"/>
          </w:tcPr>
          <w:p w14:paraId="70523964">
            <w:pPr>
              <w:spacing w:line="260" w:lineRule="exact"/>
              <w:rPr>
                <w:rFonts w:ascii="宋体"/>
              </w:rPr>
            </w:pPr>
          </w:p>
        </w:tc>
      </w:tr>
      <w:tr w14:paraId="1383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5EE0DDF8">
            <w:pPr>
              <w:spacing w:line="240" w:lineRule="exact"/>
              <w:jc w:val="center"/>
              <w:rPr>
                <w:rFonts w:ascii="宋体"/>
              </w:rPr>
            </w:pPr>
          </w:p>
        </w:tc>
        <w:tc>
          <w:tcPr>
            <w:tcW w:w="570" w:type="dxa"/>
            <w:vMerge w:val="continue"/>
            <w:noWrap w:val="0"/>
            <w:vAlign w:val="center"/>
          </w:tcPr>
          <w:p w14:paraId="13033C38">
            <w:pPr>
              <w:spacing w:line="260" w:lineRule="exact"/>
              <w:jc w:val="center"/>
              <w:rPr>
                <w:rFonts w:ascii="宋体"/>
              </w:rPr>
            </w:pPr>
          </w:p>
        </w:tc>
        <w:tc>
          <w:tcPr>
            <w:tcW w:w="703" w:type="dxa"/>
            <w:noWrap w:val="0"/>
            <w:tcMar>
              <w:top w:w="10" w:type="dxa"/>
              <w:left w:w="10" w:type="dxa"/>
              <w:bottom w:w="0" w:type="dxa"/>
              <w:right w:w="10" w:type="dxa"/>
            </w:tcMar>
            <w:vAlign w:val="center"/>
          </w:tcPr>
          <w:p w14:paraId="33593EF4">
            <w:pPr>
              <w:spacing w:line="260" w:lineRule="exact"/>
              <w:jc w:val="center"/>
              <w:rPr>
                <w:rFonts w:ascii="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446" w:type="dxa"/>
            <w:noWrap w:val="0"/>
            <w:vAlign w:val="center"/>
          </w:tcPr>
          <w:p w14:paraId="4E12AECA">
            <w:pPr>
              <w:tabs>
                <w:tab w:val="left" w:pos="2604"/>
              </w:tabs>
              <w:spacing w:line="26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34DD936C">
            <w:pPr>
              <w:tabs>
                <w:tab w:val="left" w:pos="2604"/>
              </w:tabs>
              <w:spacing w:line="260" w:lineRule="exact"/>
              <w:rPr>
                <w:rFonts w:ascii="宋体"/>
              </w:rPr>
            </w:pPr>
            <w:r>
              <w:rPr>
                <w:rFonts w:hint="eastAsia" w:ascii="宋体" w:hAnsi="宋体" w:cs="宋体"/>
              </w:rPr>
              <w:t>部门履行职责对生态环境所带来的直接或间接影响。</w:t>
            </w:r>
          </w:p>
        </w:tc>
        <w:tc>
          <w:tcPr>
            <w:tcW w:w="4122" w:type="dxa"/>
            <w:vMerge w:val="continue"/>
            <w:noWrap w:val="0"/>
            <w:vAlign w:val="center"/>
          </w:tcPr>
          <w:p w14:paraId="27486436">
            <w:pPr>
              <w:spacing w:line="260" w:lineRule="exact"/>
              <w:rPr>
                <w:rFonts w:ascii="宋体"/>
              </w:rPr>
            </w:pPr>
          </w:p>
        </w:tc>
      </w:tr>
      <w:tr w14:paraId="3799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noWrap w:val="0"/>
            <w:vAlign w:val="center"/>
          </w:tcPr>
          <w:p w14:paraId="34D64E24">
            <w:pPr>
              <w:spacing w:line="240" w:lineRule="exact"/>
              <w:jc w:val="center"/>
              <w:rPr>
                <w:rFonts w:ascii="宋体"/>
              </w:rPr>
            </w:pPr>
          </w:p>
        </w:tc>
        <w:tc>
          <w:tcPr>
            <w:tcW w:w="570" w:type="dxa"/>
            <w:vMerge w:val="continue"/>
            <w:noWrap w:val="0"/>
            <w:vAlign w:val="center"/>
          </w:tcPr>
          <w:p w14:paraId="18B299C2">
            <w:pPr>
              <w:spacing w:line="260" w:lineRule="exact"/>
              <w:jc w:val="center"/>
              <w:rPr>
                <w:rFonts w:ascii="宋体"/>
              </w:rPr>
            </w:pPr>
          </w:p>
        </w:tc>
        <w:tc>
          <w:tcPr>
            <w:tcW w:w="703" w:type="dxa"/>
            <w:noWrap w:val="0"/>
            <w:tcMar>
              <w:top w:w="10" w:type="dxa"/>
              <w:left w:w="10" w:type="dxa"/>
              <w:bottom w:w="0" w:type="dxa"/>
              <w:right w:w="10" w:type="dxa"/>
            </w:tcMar>
            <w:vAlign w:val="center"/>
          </w:tcPr>
          <w:p w14:paraId="183789E9">
            <w:pPr>
              <w:spacing w:line="260" w:lineRule="exact"/>
              <w:jc w:val="center"/>
              <w:rPr>
                <w:rFonts w:ascii="宋体"/>
              </w:rPr>
            </w:pPr>
            <w:r>
              <w:rPr>
                <w:rFonts w:hint="eastAsia" w:ascii="宋体" w:hAnsi="宋体" w:cs="宋体"/>
              </w:rPr>
              <w:t>社会公众</w:t>
            </w:r>
          </w:p>
          <w:p w14:paraId="327FBFED">
            <w:pPr>
              <w:spacing w:line="260" w:lineRule="exact"/>
              <w:jc w:val="center"/>
              <w:rPr>
                <w:rFonts w:ascii="宋体"/>
              </w:rPr>
            </w:pPr>
            <w:r>
              <w:rPr>
                <w:rFonts w:hint="eastAsia" w:ascii="宋体" w:hAnsi="宋体" w:cs="宋体"/>
              </w:rPr>
              <w:t>或服务对</w:t>
            </w:r>
          </w:p>
          <w:p w14:paraId="4F2DCA5D">
            <w:pPr>
              <w:spacing w:line="260" w:lineRule="exact"/>
              <w:jc w:val="center"/>
              <w:rPr>
                <w:rFonts w:ascii="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446" w:type="dxa"/>
            <w:noWrap w:val="0"/>
            <w:tcMar>
              <w:top w:w="10" w:type="dxa"/>
              <w:left w:w="10" w:type="dxa"/>
              <w:bottom w:w="0" w:type="dxa"/>
              <w:right w:w="10" w:type="dxa"/>
            </w:tcMar>
            <w:vAlign w:val="center"/>
          </w:tcPr>
          <w:p w14:paraId="698BD9C0">
            <w:pPr>
              <w:tabs>
                <w:tab w:val="left" w:pos="2604"/>
              </w:tabs>
              <w:spacing w:line="260" w:lineRule="exact"/>
              <w:jc w:val="center"/>
              <w:rPr>
                <w:rFonts w:hint="default" w:ascii="宋体" w:eastAsia="宋体"/>
                <w:lang w:val="en-US" w:eastAsia="zh-CN"/>
              </w:rPr>
            </w:pPr>
            <w:r>
              <w:rPr>
                <w:rFonts w:hint="eastAsia" w:ascii="宋体"/>
                <w:lang w:val="en-US" w:eastAsia="zh-CN"/>
              </w:rPr>
              <w:t>4.5</w:t>
            </w:r>
          </w:p>
        </w:tc>
        <w:tc>
          <w:tcPr>
            <w:tcW w:w="2976" w:type="dxa"/>
            <w:noWrap w:val="0"/>
            <w:tcMar>
              <w:top w:w="10" w:type="dxa"/>
              <w:left w:w="10" w:type="dxa"/>
              <w:bottom w:w="0" w:type="dxa"/>
              <w:right w:w="10" w:type="dxa"/>
            </w:tcMar>
            <w:vAlign w:val="center"/>
          </w:tcPr>
          <w:p w14:paraId="1C0BDC23">
            <w:pPr>
              <w:tabs>
                <w:tab w:val="left" w:pos="2604"/>
              </w:tabs>
              <w:spacing w:line="260" w:lineRule="exact"/>
              <w:rPr>
                <w:rFonts w:ascii="宋体"/>
              </w:rPr>
            </w:pPr>
            <w:r>
              <w:rPr>
                <w:rFonts w:hint="eastAsia" w:ascii="宋体" w:hAnsi="宋体" w:cs="宋体"/>
              </w:rPr>
              <w:t>社会公众或部门的服务对象对部门履职效果的满意程度。</w:t>
            </w:r>
          </w:p>
        </w:tc>
        <w:tc>
          <w:tcPr>
            <w:tcW w:w="4122" w:type="dxa"/>
            <w:noWrap w:val="0"/>
            <w:tcMar>
              <w:top w:w="10" w:type="dxa"/>
              <w:left w:w="10" w:type="dxa"/>
              <w:bottom w:w="0" w:type="dxa"/>
              <w:right w:w="10" w:type="dxa"/>
            </w:tcMar>
            <w:vAlign w:val="center"/>
          </w:tcPr>
          <w:p w14:paraId="7CE10E29">
            <w:pPr>
              <w:spacing w:line="260" w:lineRule="exact"/>
              <w:rPr>
                <w:rFonts w:ascii="宋体"/>
              </w:rPr>
            </w:pPr>
            <w:r>
              <w:rPr>
                <w:rFonts w:hint="eastAsia" w:ascii="宋体" w:hAnsi="宋体" w:cs="宋体"/>
                <w:kern w:val="0"/>
              </w:rPr>
              <w:t>按收集到的服务对象的满意率计算得分（</w:t>
            </w:r>
            <w:r>
              <w:rPr>
                <w:rFonts w:ascii="宋体" w:hAnsi="宋体" w:cs="宋体"/>
                <w:kern w:val="0"/>
              </w:rPr>
              <w:t>5</w:t>
            </w:r>
            <w:r>
              <w:rPr>
                <w:rFonts w:hint="eastAsia" w:ascii="宋体" w:hAnsi="宋体" w:cs="宋体"/>
                <w:kern w:val="0"/>
              </w:rPr>
              <w:t>分）</w:t>
            </w:r>
          </w:p>
        </w:tc>
      </w:tr>
    </w:tbl>
    <w:p w14:paraId="6588C1DC">
      <w:pPr>
        <w:spacing w:line="480" w:lineRule="exact"/>
        <w:jc w:val="center"/>
        <w:rPr>
          <w:rFonts w:hint="eastAsia" w:ascii="方正小标宋简体" w:eastAsia="方正小标宋简体" w:cs="方正小标宋简体"/>
          <w:sz w:val="44"/>
          <w:szCs w:val="44"/>
        </w:rPr>
      </w:pPr>
    </w:p>
    <w:p w14:paraId="166412D4">
      <w:pPr>
        <w:spacing w:line="80" w:lineRule="exact"/>
        <w:rPr>
          <w:rFonts w:ascii="仿宋_GB2312"/>
        </w:rPr>
      </w:pPr>
    </w:p>
    <w:p w14:paraId="2E43F5C5">
      <w:pPr>
        <w:spacing w:line="600" w:lineRule="exact"/>
        <w:rPr>
          <w:rFonts w:ascii="黑体" w:eastAsia="黑体"/>
        </w:rPr>
      </w:pPr>
    </w:p>
    <w:p w14:paraId="21B60B63">
      <w:pPr>
        <w:spacing w:line="600" w:lineRule="exact"/>
        <w:rPr>
          <w:rFonts w:ascii="黑体" w:eastAsia="黑体"/>
        </w:rPr>
      </w:pPr>
    </w:p>
    <w:p w14:paraId="3DCC35F6"/>
    <w:p w14:paraId="0F125449">
      <w:pPr>
        <w:pStyle w:val="9"/>
        <w:keepNext w:val="0"/>
        <w:keepLines w:val="0"/>
        <w:widowControl/>
        <w:suppressLineNumbers w:val="0"/>
        <w:spacing w:before="3242" w:beforeAutospacing="0" w:after="0" w:afterAutospacing="0" w:line="580" w:lineRule="atLeast"/>
        <w:ind w:left="0" w:right="0"/>
        <w:jc w:val="both"/>
        <w:rPr>
          <w:rFonts w:hint="eastAsia" w:ascii="宋体" w:hAnsi="宋体" w:eastAsia="宋体" w:cs="宋体"/>
          <w:sz w:val="24"/>
          <w:szCs w:val="24"/>
        </w:rPr>
      </w:pPr>
    </w:p>
    <w:p w14:paraId="4564AF12"/>
    <w:p w14:paraId="5723CBB1">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单位基本情况</w:t>
      </w:r>
    </w:p>
    <w:p w14:paraId="28A8380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机关行政编制数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,实有人数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；事业编制数</w:t>
      </w:r>
      <w:r>
        <w:rPr>
          <w:rFonts w:hint="eastAsia" w:ascii="仿宋_GB2312" w:hAnsi="仿宋_GB2312" w:eastAsia="仿宋_GB2312" w:cs="仿宋_GB2312"/>
          <w:sz w:val="32"/>
          <w:szCs w:val="32"/>
          <w:lang w:val="en-US" w:eastAsia="zh-CN"/>
        </w:rPr>
        <w:t>12个，实有人数12人。</w:t>
      </w:r>
      <w:r>
        <w:rPr>
          <w:rFonts w:hint="eastAsia" w:ascii="仿宋_GB2312" w:hAnsi="仿宋_GB2312" w:eastAsia="仿宋_GB2312" w:cs="仿宋_GB2312"/>
          <w:sz w:val="32"/>
          <w:szCs w:val="32"/>
        </w:rPr>
        <w:t>行政领导职数按20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方案核定为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人,现实有领导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人(其中:党</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副局长</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局长1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总统计师1名</w:t>
      </w:r>
      <w:r>
        <w:rPr>
          <w:rFonts w:hint="eastAsia" w:ascii="仿宋_GB2312" w:hAnsi="仿宋_GB2312" w:eastAsia="仿宋_GB2312" w:cs="仿宋_GB2312"/>
          <w:sz w:val="32"/>
          <w:szCs w:val="32"/>
        </w:rPr>
        <w:t>)。行政内设</w:t>
      </w:r>
      <w:r>
        <w:rPr>
          <w:rFonts w:hint="eastAsia" w:ascii="仿宋_GB2312" w:hAnsi="仿宋_GB2312" w:eastAsia="仿宋_GB2312" w:cs="仿宋_GB2312"/>
          <w:sz w:val="32"/>
          <w:szCs w:val="32"/>
          <w:lang w:val="en-US" w:eastAsia="zh-CN"/>
        </w:rPr>
        <w:t>机构5个：</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工业股、服务业股、综合股、投资股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所属公益一类</w:t>
      </w:r>
      <w:r>
        <w:rPr>
          <w:rFonts w:hint="eastAsia" w:ascii="仿宋_GB2312" w:hAnsi="仿宋_GB2312" w:eastAsia="仿宋_GB2312" w:cs="仿宋_GB2312"/>
          <w:sz w:val="32"/>
          <w:szCs w:val="32"/>
        </w:rPr>
        <w:t>事业机构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个,即:</w:t>
      </w:r>
      <w:r>
        <w:rPr>
          <w:rFonts w:hint="eastAsia" w:ascii="仿宋_GB2312" w:hAnsi="仿宋_GB2312" w:eastAsia="仿宋_GB2312" w:cs="仿宋_GB2312"/>
          <w:sz w:val="32"/>
          <w:szCs w:val="32"/>
          <w:lang w:val="en-US" w:eastAsia="zh-CN"/>
        </w:rPr>
        <w:t>普查</w:t>
      </w:r>
      <w:r>
        <w:rPr>
          <w:rFonts w:hint="eastAsia" w:ascii="仿宋_GB2312" w:hAnsi="仿宋_GB2312" w:eastAsia="仿宋_GB2312" w:cs="仿宋_GB2312"/>
          <w:sz w:val="32"/>
          <w:szCs w:val="32"/>
        </w:rPr>
        <w:t>中心核定事业编制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人,均为财政全额拨款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电子计算站</w:t>
      </w:r>
      <w:r>
        <w:rPr>
          <w:rFonts w:hint="eastAsia" w:ascii="仿宋_GB2312" w:hAnsi="仿宋_GB2312" w:eastAsia="仿宋_GB2312" w:cs="仿宋_GB2312"/>
          <w:sz w:val="32"/>
          <w:szCs w:val="32"/>
        </w:rPr>
        <w:t>核定事业编制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其中2人为自收自支编制；城乡经济调查队核定事业编制2人，实有2人，</w:t>
      </w:r>
      <w:r>
        <w:rPr>
          <w:rFonts w:hint="eastAsia" w:ascii="仿宋_GB2312" w:hAnsi="仿宋_GB2312" w:eastAsia="仿宋_GB2312" w:cs="仿宋_GB2312"/>
          <w:sz w:val="32"/>
          <w:szCs w:val="32"/>
        </w:rPr>
        <w:t>均为财政全额拨款</w:t>
      </w:r>
      <w:r>
        <w:rPr>
          <w:rFonts w:hint="eastAsia" w:ascii="仿宋_GB2312" w:hAnsi="仿宋_GB2312" w:eastAsia="仿宋_GB2312" w:cs="仿宋_GB2312"/>
          <w:sz w:val="32"/>
          <w:szCs w:val="32"/>
          <w:lang w:eastAsia="zh-CN"/>
        </w:rPr>
        <w:t>。预算经费由人员经费和小型专项组成。</w:t>
      </w:r>
    </w:p>
    <w:p w14:paraId="13E2EAE6">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一般公共预算支出情况</w:t>
      </w:r>
    </w:p>
    <w:p w14:paraId="5702DFAC">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688.48</w:t>
      </w:r>
      <w:r>
        <w:rPr>
          <w:rFonts w:hint="eastAsia" w:ascii="仿宋" w:hAnsi="仿宋" w:eastAsia="仿宋" w:cs="仿宋"/>
          <w:sz w:val="32"/>
          <w:szCs w:val="32"/>
        </w:rPr>
        <w:t>万元，</w:t>
      </w:r>
      <w:r>
        <w:rPr>
          <w:rFonts w:hint="eastAsia" w:ascii="仿宋" w:hAnsi="仿宋" w:eastAsia="仿宋" w:cs="仿宋"/>
          <w:sz w:val="32"/>
          <w:szCs w:val="32"/>
          <w:lang w:val="en-US" w:eastAsia="zh-CN"/>
        </w:rPr>
        <w:t>年初财政拨款结转和结余0万元，</w:t>
      </w:r>
      <w:r>
        <w:rPr>
          <w:rFonts w:hint="eastAsia" w:ascii="仿宋" w:hAnsi="仿宋" w:eastAsia="仿宋" w:cs="仿宋"/>
          <w:sz w:val="32"/>
          <w:szCs w:val="32"/>
        </w:rPr>
        <w:t>具体安排情况如下</w:t>
      </w:r>
    </w:p>
    <w:p w14:paraId="32DEB3F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（一）基本支出：202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358.22</w:t>
      </w:r>
      <w:r>
        <w:rPr>
          <w:rFonts w:hint="eastAsia" w:ascii="仿宋" w:hAnsi="仿宋" w:eastAsia="仿宋" w:cs="仿宋"/>
          <w:sz w:val="32"/>
          <w:szCs w:val="32"/>
        </w:rPr>
        <w:t>万元，主要用于基本工资、津贴补贴等人员经费以及办公费、印刷费、水电费、办公设备购置等日常公用经费。</w:t>
      </w:r>
    </w:p>
    <w:p w14:paraId="4102210E">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default" w:ascii="黑体" w:hAnsi="宋体" w:eastAsia="仿宋" w:cs="黑体"/>
          <w:i w:val="0"/>
          <w:caps w:val="0"/>
          <w:color w:val="auto"/>
          <w:spacing w:val="0"/>
          <w:kern w:val="0"/>
          <w:sz w:val="32"/>
          <w:szCs w:val="32"/>
          <w:shd w:val="clear" w:fill="FFFFFF"/>
          <w:lang w:val="en-US" w:eastAsia="zh-CN" w:bidi="ar"/>
        </w:rPr>
      </w:pPr>
      <w:r>
        <w:rPr>
          <w:rFonts w:hint="eastAsia" w:ascii="仿宋" w:hAnsi="仿宋" w:eastAsia="仿宋" w:cs="仿宋"/>
          <w:sz w:val="32"/>
          <w:szCs w:val="32"/>
        </w:rPr>
        <w:t>（二）项目支出：202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330.27</w:t>
      </w:r>
      <w:r>
        <w:rPr>
          <w:rFonts w:hint="eastAsia" w:ascii="仿宋" w:hAnsi="仿宋" w:eastAsia="仿宋" w:cs="仿宋"/>
          <w:sz w:val="32"/>
          <w:szCs w:val="32"/>
        </w:rPr>
        <w:t>万元，其中</w:t>
      </w:r>
      <w:r>
        <w:rPr>
          <w:rFonts w:hint="eastAsia" w:ascii="仿宋" w:hAnsi="仿宋" w:eastAsia="仿宋" w:cs="仿宋"/>
          <w:sz w:val="32"/>
          <w:szCs w:val="32"/>
          <w:lang w:val="en-US" w:eastAsia="zh-CN"/>
        </w:rPr>
        <w:t>2023年基层统计调查补助经费22</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bCs/>
          <w:kern w:val="0"/>
          <w:sz w:val="32"/>
          <w:szCs w:val="32"/>
          <w:lang w:val="en-US" w:eastAsia="zh-CN"/>
        </w:rPr>
        <w:t>“第五次经济普查工作经费”100.43</w:t>
      </w:r>
      <w:r>
        <w:rPr>
          <w:rFonts w:hint="eastAsia" w:ascii="仿宋" w:hAnsi="仿宋" w:eastAsia="仿宋" w:cs="仿宋"/>
          <w:bCs/>
          <w:kern w:val="0"/>
          <w:sz w:val="32"/>
          <w:szCs w:val="32"/>
        </w:rPr>
        <w:t>万</w:t>
      </w:r>
      <w:r>
        <w:rPr>
          <w:rFonts w:hint="eastAsia" w:ascii="仿宋" w:hAnsi="仿宋" w:eastAsia="仿宋" w:cs="仿宋"/>
          <w:bCs/>
          <w:kern w:val="0"/>
          <w:sz w:val="32"/>
          <w:szCs w:val="32"/>
          <w:lang w:eastAsia="zh-CN"/>
        </w:rPr>
        <w:t>元，</w:t>
      </w:r>
      <w:r>
        <w:rPr>
          <w:rFonts w:hint="eastAsia" w:ascii="仿宋" w:hAnsi="仿宋" w:eastAsia="仿宋" w:cs="仿宋"/>
          <w:bCs/>
          <w:kern w:val="0"/>
          <w:sz w:val="32"/>
          <w:szCs w:val="32"/>
          <w:lang w:val="en-US" w:eastAsia="zh-CN"/>
        </w:rPr>
        <w:t>年初预算小型专项136.50万元。</w:t>
      </w:r>
    </w:p>
    <w:p w14:paraId="210148AD">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政府性基金预算支出情况</w:t>
      </w:r>
    </w:p>
    <w:p w14:paraId="1E32BD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 w:cs="宋体"/>
          <w:kern w:val="0"/>
          <w:sz w:val="32"/>
          <w:szCs w:val="32"/>
          <w:lang w:val="en-US" w:eastAsia="zh-CN" w:bidi="ar-SA"/>
        </w:rPr>
      </w:pPr>
      <w:r>
        <w:rPr>
          <w:rFonts w:hint="eastAsia" w:ascii="仿宋" w:hAnsi="仿宋" w:eastAsia="仿宋" w:cs="仿宋"/>
          <w:sz w:val="32"/>
          <w:szCs w:val="32"/>
          <w:lang w:val="en-US" w:eastAsia="zh-CN"/>
        </w:rPr>
        <w:t>无</w:t>
      </w:r>
      <w:r>
        <w:rPr>
          <w:rFonts w:hint="eastAsia" w:ascii="仿宋" w:hAnsi="仿宋" w:eastAsia="仿宋" w:cs="仿宋"/>
          <w:sz w:val="32"/>
          <w:szCs w:val="32"/>
          <w:lang w:eastAsia="zh-CN"/>
        </w:rPr>
        <w:t>。</w:t>
      </w:r>
    </w:p>
    <w:p w14:paraId="617850EB">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国有资本经营预算支出情况</w:t>
      </w:r>
    </w:p>
    <w:p w14:paraId="6FB2CC6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 w:cs="宋体"/>
          <w:kern w:val="0"/>
          <w:sz w:val="32"/>
          <w:szCs w:val="32"/>
          <w:lang w:val="en-US" w:eastAsia="zh-CN" w:bidi="ar-SA"/>
        </w:rPr>
      </w:pPr>
      <w:r>
        <w:rPr>
          <w:rFonts w:hint="eastAsia" w:ascii="仿宋" w:hAnsi="仿宋" w:eastAsia="仿宋" w:cs="仿宋"/>
          <w:sz w:val="32"/>
          <w:szCs w:val="32"/>
          <w:lang w:val="en-US" w:eastAsia="zh-CN"/>
        </w:rPr>
        <w:t>无</w:t>
      </w:r>
      <w:r>
        <w:rPr>
          <w:rFonts w:hint="eastAsia" w:ascii="仿宋" w:hAnsi="仿宋" w:eastAsia="仿宋" w:cs="仿宋"/>
          <w:sz w:val="32"/>
          <w:szCs w:val="32"/>
          <w:lang w:eastAsia="zh-CN"/>
        </w:rPr>
        <w:t>。</w:t>
      </w:r>
    </w:p>
    <w:p w14:paraId="55CBC6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五、社会保险基金预算支出情况</w:t>
      </w:r>
    </w:p>
    <w:p w14:paraId="307BE46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 w:cs="宋体"/>
          <w:kern w:val="0"/>
          <w:sz w:val="32"/>
          <w:szCs w:val="32"/>
          <w:lang w:val="en-US" w:eastAsia="zh-CN" w:bidi="ar-SA"/>
        </w:rPr>
      </w:pPr>
      <w:r>
        <w:rPr>
          <w:rFonts w:hint="eastAsia" w:ascii="仿宋" w:hAnsi="仿宋" w:eastAsia="仿宋" w:cs="仿宋"/>
          <w:sz w:val="32"/>
          <w:szCs w:val="32"/>
          <w:lang w:val="en-US" w:eastAsia="zh-CN"/>
        </w:rPr>
        <w:t>无</w:t>
      </w:r>
      <w:r>
        <w:rPr>
          <w:rFonts w:hint="eastAsia" w:ascii="仿宋" w:hAnsi="仿宋" w:eastAsia="仿宋" w:cs="仿宋"/>
          <w:sz w:val="32"/>
          <w:szCs w:val="32"/>
          <w:lang w:eastAsia="zh-CN"/>
        </w:rPr>
        <w:t>。</w:t>
      </w:r>
    </w:p>
    <w:p w14:paraId="0940C5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六、部门整体支出绩效情况</w:t>
      </w:r>
    </w:p>
    <w:p w14:paraId="0F75D986">
      <w:pPr>
        <w:widowControl/>
        <w:spacing w:line="6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预算绩效目标情况</w:t>
      </w:r>
    </w:p>
    <w:p w14:paraId="22419120">
      <w:pPr>
        <w:widowControl/>
        <w:spacing w:line="600" w:lineRule="exact"/>
        <w:ind w:firstLine="66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年区</w:t>
      </w:r>
      <w:r>
        <w:rPr>
          <w:rFonts w:hint="eastAsia" w:ascii="仿宋" w:hAnsi="仿宋" w:eastAsia="仿宋" w:cs="仿宋"/>
          <w:sz w:val="32"/>
          <w:szCs w:val="32"/>
          <w:lang w:val="en-US" w:eastAsia="zh-CN"/>
        </w:rPr>
        <w:t>库区移民事务中心</w:t>
      </w:r>
      <w:r>
        <w:rPr>
          <w:rFonts w:hint="eastAsia" w:ascii="仿宋" w:hAnsi="仿宋" w:eastAsia="仿宋" w:cs="仿宋"/>
          <w:sz w:val="32"/>
          <w:szCs w:val="32"/>
        </w:rPr>
        <w:t>单位整体支出绩效目标</w:t>
      </w:r>
      <w:r>
        <w:rPr>
          <w:rFonts w:hint="eastAsia" w:ascii="仿宋" w:hAnsi="仿宋" w:eastAsia="仿宋" w:cs="仿宋"/>
          <w:sz w:val="32"/>
          <w:szCs w:val="32"/>
          <w:lang w:val="en-US" w:eastAsia="zh-CN"/>
        </w:rPr>
        <w:t>719.26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358.22</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361.04</w:t>
      </w:r>
      <w:r>
        <w:rPr>
          <w:rFonts w:hint="eastAsia" w:ascii="仿宋" w:hAnsi="仿宋" w:eastAsia="仿宋" w:cs="仿宋"/>
          <w:sz w:val="32"/>
          <w:szCs w:val="32"/>
        </w:rPr>
        <w:t>万元。全部实行整体绩效目标管理，涉及一般公共预算当年拨款</w:t>
      </w:r>
      <w:r>
        <w:rPr>
          <w:rFonts w:hint="eastAsia" w:ascii="仿宋" w:hAnsi="仿宋" w:eastAsia="仿宋" w:cs="仿宋"/>
          <w:sz w:val="32"/>
          <w:szCs w:val="32"/>
          <w:lang w:val="en-US" w:eastAsia="zh-CN"/>
        </w:rPr>
        <w:t>688.48</w:t>
      </w:r>
      <w:r>
        <w:rPr>
          <w:rFonts w:hint="eastAsia" w:ascii="仿宋" w:hAnsi="仿宋" w:eastAsia="仿宋" w:cs="仿宋"/>
          <w:sz w:val="32"/>
          <w:szCs w:val="32"/>
        </w:rPr>
        <w:t>万元。</w:t>
      </w:r>
    </w:p>
    <w:p w14:paraId="0CE153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（二）根据部门整体支出绩效评价指标确定的内容，经评价组综合评价，赫山区库区移民事务中心2023年度整体支出绩效评为“优”，主要体现在以下方面：</w:t>
      </w:r>
    </w:p>
    <w:p w14:paraId="215789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加强核算预警制度建设。及时掌握核算制度改革动态，深入领会改革精神，提前预判对我区核算指标带来的影响；严格核算，加强对GDP核算相关数据的预判、审核、评估；研究制定全区主要经济指标预警信号发布制度及统计系统主要指标预警信号发布制度，每季度召开相关区直部门核算联席会，分析研判经济指标走势。</w:t>
      </w:r>
    </w:p>
    <w:p w14:paraId="113BF3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大力夯实基层基础。以实施统计管理体制改革为契机，进一步强化乡镇（街道）、工业集中区统计基层基础建设，积极推行乡镇（街道、工业集中区）服务型统计机构建设，进一步完善对乡镇（街道、工业集中区）统计机构的动态管理方法和机制，建立健全乡镇（街道）统计机构信息台帐。</w:t>
      </w:r>
    </w:p>
    <w:p w14:paraId="57D62A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深入推进统计改革。认真开展5000万元及以上投资项目统计联网直报工作，加强对5000万元及以上投资项目入库管理，确保2021年投资统计数据准确反映全区投资实际情况。完善规模以上服务业调查，继续深化服务业统计改革；完善贸易统计数据评估机制，不断优化名录库结构；开展劳资、科技和文化产业统计，加强和改进人口变动调查。</w:t>
      </w:r>
    </w:p>
    <w:p w14:paraId="3663D2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4.预决算等重要信息公开透明。2023年在赫山门户网站上公开预决算信息。同时，我们还对“三公经费”的预决算收支情况也在以上网站进行了公示，做到主动接受社会公众的监督评价。</w:t>
      </w:r>
    </w:p>
    <w:p w14:paraId="5E49F3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规范资金使用，把好“支出关”。我局经费开支按预算执行，基本支出的日常财务管理工作由机关财务实行统一核算和统一管理，做到厉行节约，开源节流。2023年度区库区移民事务中心没有出国出境考察的情况，廉政建设情况良好，努力做到使有限的经费保证机关正常运转。</w:t>
      </w:r>
    </w:p>
    <w:p w14:paraId="53EF47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七、存在的问题及原因分析</w:t>
      </w:r>
    </w:p>
    <w:p w14:paraId="4CB9B59F">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因部分工作不可预见性，有些支出无法纳入预算，导致预算执行存在偏差。</w:t>
      </w:r>
    </w:p>
    <w:p w14:paraId="63D900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八、下一步改进措施</w:t>
      </w:r>
    </w:p>
    <w:p w14:paraId="5C16DAAF">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（一）提高认识，突出重点。提高对预算绩效管理的认识，充分理解财政绩效评价指标体系，注重绩效目标、评价指标的关联性，依据部门职责和年度工作重点，更加科学合理地确定部门绩效目标和评价目标。</w:t>
      </w:r>
    </w:p>
    <w:p w14:paraId="0B1475B8">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管理，规范行为。强化部门预算约束，细化预算编制，严格预算执行，合理制定项目方案和计划，减少预算执行中的项目预算调整和结余，平衡好预算执行进度，提高财政资金使用效率和效益。加强预算项目事前、事中、事后管控，做到事前有评估、事中有监控、事后有评价，并且按预期绩效目标完成程度考核项目实施效果。</w:t>
      </w:r>
    </w:p>
    <w:p w14:paraId="5C286BEF">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（三）科学考核，注重实效。建立科学合理的项目预算效果考核机制，依据预设的绩效数量、质量指标全面衡量预算实施效果，既重“绩”，更重“效”。</w:t>
      </w:r>
    </w:p>
    <w:p w14:paraId="173E8CAF">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部门整体绩效考评是一项系统性、全局性的工作，局班子将高度重视，确保全员参与、科学考核、注重实效，不断增强绩效考评的客观性和科学性，切实促进财政资金科学管理和实际绩效水平不断提高。</w:t>
      </w:r>
    </w:p>
    <w:p w14:paraId="14420F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九、其他需要说明的情况</w:t>
      </w:r>
    </w:p>
    <w:p w14:paraId="0AA025DF">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sz w:val="72"/>
          <w:szCs w:val="72"/>
        </w:rPr>
      </w:pPr>
      <w:r>
        <w:rPr>
          <w:rFonts w:hint="eastAsia" w:ascii="仿宋" w:hAnsi="仿宋" w:eastAsia="仿宋" w:cs="仿宋"/>
          <w:sz w:val="32"/>
          <w:szCs w:val="32"/>
          <w:lang w:val="en-US" w:eastAsia="zh-CN"/>
        </w:rPr>
        <w:t>科学合理编制预算，严格执行预算。按照《预算法》及其实施条例的相关规定，参考上一年的预算执行情况和年度的收支预测、部门重点工作等科学编制预算，避免年中大幅追加以及超预算。同时严格预算执行，提高资金使用效率。</w:t>
      </w:r>
    </w:p>
    <w:p w14:paraId="03078752">
      <w:pPr>
        <w:pStyle w:val="15"/>
        <w:jc w:val="center"/>
        <w:rPr>
          <w:sz w:val="72"/>
          <w:szCs w:val="72"/>
        </w:rPr>
      </w:pPr>
    </w:p>
    <w:p w14:paraId="304C0B8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37FA"/>
    <w:multiLevelType w:val="singleLevel"/>
    <w:tmpl w:val="84A637FA"/>
    <w:lvl w:ilvl="0" w:tentative="0">
      <w:start w:val="2"/>
      <w:numFmt w:val="chineseCounting"/>
      <w:suff w:val="nothing"/>
      <w:lvlText w:val="（%1）"/>
      <w:lvlJc w:val="left"/>
      <w:rPr>
        <w:rFonts w:hint="eastAsia"/>
      </w:rPr>
    </w:lvl>
  </w:abstractNum>
  <w:abstractNum w:abstractNumId="1">
    <w:nsid w:val="979C492D"/>
    <w:multiLevelType w:val="singleLevel"/>
    <w:tmpl w:val="979C492D"/>
    <w:lvl w:ilvl="0" w:tentative="0">
      <w:start w:val="1"/>
      <w:numFmt w:val="chineseCounting"/>
      <w:suff w:val="nothing"/>
      <w:lvlText w:val="%1、"/>
      <w:lvlJc w:val="left"/>
      <w:rPr>
        <w:rFonts w:hint="eastAsia"/>
      </w:rPr>
    </w:lvl>
  </w:abstractNum>
  <w:abstractNum w:abstractNumId="2">
    <w:nsid w:val="D5FD2496"/>
    <w:multiLevelType w:val="singleLevel"/>
    <w:tmpl w:val="D5FD2496"/>
    <w:lvl w:ilvl="0" w:tentative="0">
      <w:start w:val="1"/>
      <w:numFmt w:val="chineseCounting"/>
      <w:suff w:val="nothing"/>
      <w:lvlText w:val="（%1）"/>
      <w:lvlJc w:val="left"/>
      <w:pPr>
        <w:ind w:left="660"/>
      </w:pPr>
      <w:rPr>
        <w:rFonts w:hint="eastAsia"/>
      </w:rPr>
    </w:lvl>
  </w:abstractNum>
  <w:abstractNum w:abstractNumId="3">
    <w:nsid w:val="F14CED47"/>
    <w:multiLevelType w:val="singleLevel"/>
    <w:tmpl w:val="F14CED47"/>
    <w:lvl w:ilvl="0" w:tentative="0">
      <w:start w:val="1"/>
      <w:numFmt w:val="chineseCounting"/>
      <w:suff w:val="nothing"/>
      <w:lvlText w:val="%1、"/>
      <w:lvlJc w:val="left"/>
      <w:rPr>
        <w:rFonts w:hint="eastAsia"/>
      </w:rPr>
    </w:lvl>
  </w:abstractNum>
  <w:abstractNum w:abstractNumId="4">
    <w:nsid w:val="7D9BAB74"/>
    <w:multiLevelType w:val="singleLevel"/>
    <w:tmpl w:val="7D9BAB74"/>
    <w:lvl w:ilvl="0" w:tentative="0">
      <w:start w:val="4"/>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2RhNGYxOTdjNDc3Nzc3N2IxMDQ2Mzc2MTczMjEifQ=="/>
  </w:docVars>
  <w:rsids>
    <w:rsidRoot w:val="00000000"/>
    <w:rsid w:val="004C5BB8"/>
    <w:rsid w:val="009036BB"/>
    <w:rsid w:val="012F41F1"/>
    <w:rsid w:val="01786DD5"/>
    <w:rsid w:val="018067FB"/>
    <w:rsid w:val="01F46A3A"/>
    <w:rsid w:val="024B505A"/>
    <w:rsid w:val="052D7A80"/>
    <w:rsid w:val="0793087B"/>
    <w:rsid w:val="08782316"/>
    <w:rsid w:val="08E753B1"/>
    <w:rsid w:val="0AB27CB2"/>
    <w:rsid w:val="0B686735"/>
    <w:rsid w:val="0D9773A6"/>
    <w:rsid w:val="0DE03372"/>
    <w:rsid w:val="10335B8C"/>
    <w:rsid w:val="10545A22"/>
    <w:rsid w:val="109D3676"/>
    <w:rsid w:val="12445622"/>
    <w:rsid w:val="126E58D4"/>
    <w:rsid w:val="14736F9A"/>
    <w:rsid w:val="15CC7E09"/>
    <w:rsid w:val="16056468"/>
    <w:rsid w:val="17D15090"/>
    <w:rsid w:val="18B15A79"/>
    <w:rsid w:val="192B4984"/>
    <w:rsid w:val="19463586"/>
    <w:rsid w:val="1B1D754D"/>
    <w:rsid w:val="1BAF1D5E"/>
    <w:rsid w:val="1D526E45"/>
    <w:rsid w:val="1D9C27B6"/>
    <w:rsid w:val="1E4C6C10"/>
    <w:rsid w:val="1E656462"/>
    <w:rsid w:val="1EA048DC"/>
    <w:rsid w:val="1F924CF5"/>
    <w:rsid w:val="21062A34"/>
    <w:rsid w:val="22985D72"/>
    <w:rsid w:val="26FA6A97"/>
    <w:rsid w:val="27143CDB"/>
    <w:rsid w:val="273262A3"/>
    <w:rsid w:val="27FD20A3"/>
    <w:rsid w:val="29E6795E"/>
    <w:rsid w:val="2ABD32F9"/>
    <w:rsid w:val="2B0B2D29"/>
    <w:rsid w:val="2B522F1E"/>
    <w:rsid w:val="2BE05F64"/>
    <w:rsid w:val="2D810489"/>
    <w:rsid w:val="30347F4C"/>
    <w:rsid w:val="32B1065A"/>
    <w:rsid w:val="35D9474F"/>
    <w:rsid w:val="3684094C"/>
    <w:rsid w:val="37B2533F"/>
    <w:rsid w:val="3A491CE0"/>
    <w:rsid w:val="3C187054"/>
    <w:rsid w:val="3D3A4719"/>
    <w:rsid w:val="3D8E75CE"/>
    <w:rsid w:val="3E210442"/>
    <w:rsid w:val="3EA242C7"/>
    <w:rsid w:val="3F247FF7"/>
    <w:rsid w:val="42721EA8"/>
    <w:rsid w:val="44A805D0"/>
    <w:rsid w:val="44E23BB5"/>
    <w:rsid w:val="44F31C8B"/>
    <w:rsid w:val="46795234"/>
    <w:rsid w:val="46C96777"/>
    <w:rsid w:val="485B7671"/>
    <w:rsid w:val="48F80599"/>
    <w:rsid w:val="4B860C6D"/>
    <w:rsid w:val="4CBB7473"/>
    <w:rsid w:val="4D1654E9"/>
    <w:rsid w:val="4E241889"/>
    <w:rsid w:val="4E390847"/>
    <w:rsid w:val="50622F2F"/>
    <w:rsid w:val="51695F30"/>
    <w:rsid w:val="516A425A"/>
    <w:rsid w:val="51EE6435"/>
    <w:rsid w:val="53AB6CD4"/>
    <w:rsid w:val="544C6E2E"/>
    <w:rsid w:val="565A5DCE"/>
    <w:rsid w:val="5C954637"/>
    <w:rsid w:val="5E321A87"/>
    <w:rsid w:val="5F46387B"/>
    <w:rsid w:val="5FA5697B"/>
    <w:rsid w:val="61212A37"/>
    <w:rsid w:val="63D23EEC"/>
    <w:rsid w:val="64B22043"/>
    <w:rsid w:val="64D12312"/>
    <w:rsid w:val="667A54D0"/>
    <w:rsid w:val="671C568D"/>
    <w:rsid w:val="67B04483"/>
    <w:rsid w:val="687547E2"/>
    <w:rsid w:val="69197DE4"/>
    <w:rsid w:val="6BBE0BC7"/>
    <w:rsid w:val="6E6811D8"/>
    <w:rsid w:val="6F2A1ABB"/>
    <w:rsid w:val="71381023"/>
    <w:rsid w:val="7329712B"/>
    <w:rsid w:val="73CE3DDD"/>
    <w:rsid w:val="772077B3"/>
    <w:rsid w:val="77A24726"/>
    <w:rsid w:val="77FE3051"/>
    <w:rsid w:val="79266887"/>
    <w:rsid w:val="7CB22746"/>
    <w:rsid w:val="7F01514B"/>
    <w:rsid w:val="7F5B2AA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footnote text"/>
    <w:basedOn w:val="1"/>
    <w:next w:val="3"/>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4"/>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_Style 5"/>
    <w:basedOn w:val="1"/>
    <w:qFormat/>
    <w:uiPriority w:val="0"/>
    <w:pPr>
      <w:ind w:firstLine="200" w:firstLineChars="200"/>
    </w:pPr>
    <w:rPr>
      <w:rFonts w:ascii="Times New Roman" w:eastAsia="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

<file path=customXml/item5.xml><?xml version="1.0" encoding="utf-8"?>
<Properties xmlns:vt="http://schemas.openxmlformats.org/officeDocument/2006/docPropsVTypes" xmlns="http://schemas.openxmlformats.org/officeDocument/2006/extended-properties">
  <Template>Normal</Template>
  <TotalTime>3</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2024-08-08T10:20:43Z</cp:lastPrinted>
  <dcterms:created xsi:type="dcterms:W3CDTF">2020-07-08T02:32:00Z</dcterms:created>
  <dcterms:modified xsi:type="dcterms:W3CDTF">2024-08-08T10:23:01Z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8.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90c37e-4ce3-439d-919e-9ffcce605885}">
  <ds:schemaRefs/>
</ds:datastoreItem>
</file>

<file path=customXml/itemProps2.xml><?xml version="1.0" encoding="utf-8"?>
<ds:datastoreItem xmlns:ds="http://schemas.openxmlformats.org/officeDocument/2006/customXml" ds:itemID="{2569c2ed-32b2-4a16-9271-09662e0edce7}">
  <ds:schemaRefs/>
</ds:datastoreItem>
</file>

<file path=customXml/itemProps3.xml><?xml version="1.0" encoding="utf-8"?>
<ds:datastoreItem xmlns:ds="http://schemas.openxmlformats.org/officeDocument/2006/customXml" ds:itemID="{cde13598-b933-4f48-b251-1452b3d744b4}">
  <ds:schemaRefs/>
</ds:datastoreItem>
</file>

<file path=customXml/itemProps4.xml><?xml version="1.0" encoding="utf-8"?>
<ds:datastoreItem xmlns:ds="http://schemas.openxmlformats.org/officeDocument/2006/customXml" ds:itemID="{994af1b4-a7dd-433e-9a6b-b6c612718a92}">
  <ds:schemaRefs/>
</ds:datastoreItem>
</file>

<file path=customXml/itemProps5.xml><?xml version="1.0" encoding="utf-8"?>
<ds:datastoreItem xmlns:ds="http://schemas.openxmlformats.org/officeDocument/2006/customXml" ds:itemID="{e0a504b4-c3cc-4f6c-b052-38db63eab90a}">
  <ds:schemaRefs/>
</ds:datastoreItem>
</file>

<file path=customXml/itemProps6.xml><?xml version="1.0" encoding="utf-8"?>
<ds:datastoreItem xmlns:ds="http://schemas.openxmlformats.org/officeDocument/2006/customXml" ds:itemID="{2be8937a-e9c5-4278-b6bc-864207a4610c}">
  <ds:schemaRefs/>
</ds:datastoreItem>
</file>

<file path=customXml/itemProps7.xml><?xml version="1.0" encoding="utf-8"?>
<ds:datastoreItem xmlns:ds="http://schemas.openxmlformats.org/officeDocument/2006/customXml" ds:itemID="{8fe35cc0-7110-46fc-82e9-992e21e11038}">
  <ds:schemaRefs/>
</ds:datastoreItem>
</file>

<file path=customXml/itemProps8.xml><?xml version="1.0" encoding="utf-8"?>
<ds:datastoreItem xmlns:ds="http://schemas.openxmlformats.org/officeDocument/2006/customXml" ds:itemID="{be5fc59c-42e1-42e4-889e-6418da5c7f24}">
  <ds:schemaRefs/>
</ds:datastoreItem>
</file>

<file path=customXml/itemProps9.xml><?xml version="1.0" encoding="utf-8"?>
<ds:datastoreItem xmlns:ds="http://schemas.openxmlformats.org/officeDocument/2006/customXml" ds:itemID="{a21217b6-8137-471a-9ad8-4c891abc01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13598</Words>
  <Characters>16141</Characters>
  <Lines>63</Lines>
  <Paragraphs>18</Paragraphs>
  <TotalTime>6</TotalTime>
  <ScaleCrop>false</ScaleCrop>
  <LinksUpToDate>false</LinksUpToDate>
  <CharactersWithSpaces>16939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Vitality</cp:lastModifiedBy>
  <cp:lastPrinted>2024-09-03T10:53:00Z</cp:lastPrinted>
  <dcterms:modified xsi:type="dcterms:W3CDTF">2024-09-04T00:55:42Z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476F7F3E0F5C416C88724007F14FB17F_13</vt:lpwstr>
  </property>
</Properties>
</file>