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p>
    <w:p>
      <w:pPr>
        <w:spacing w:line="560" w:lineRule="exact"/>
        <w:jc w:val="center"/>
        <w:rPr>
          <w:rFonts w:ascii="方正小标宋简体" w:hAnsi="宋体" w:eastAsia="方正小标宋简体"/>
          <w:sz w:val="40"/>
          <w:szCs w:val="40"/>
        </w:rPr>
      </w:pPr>
      <w:r>
        <w:rPr>
          <w:rFonts w:hint="eastAsia" w:ascii="方正小标宋简体" w:hAnsi="宋体" w:eastAsia="方正小标宋简体"/>
          <w:sz w:val="40"/>
          <w:szCs w:val="40"/>
        </w:rPr>
        <w:t>2020年度益阳市赫山区政协办公室部门决算公开</w:t>
      </w:r>
    </w:p>
    <w:p>
      <w:pPr>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  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第一部分 单位概况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一、部门职责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二、机构设置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第二部分 2020年度部门决算表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一、收入支出决算总表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八、政府性基金预算财政拨款收入支出决算表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第三部分 2020年度部门决算情况说明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二、收入决算情况说明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五、一般公共预</w:t>
      </w:r>
      <w:bookmarkStart w:id="0" w:name="_GoBack"/>
      <w:bookmarkEnd w:id="0"/>
      <w:r>
        <w:rPr>
          <w:rFonts w:hint="eastAsia" w:ascii="仿宋_GB2312" w:eastAsia="仿宋_GB2312"/>
          <w:sz w:val="32"/>
          <w:szCs w:val="32"/>
        </w:rPr>
        <w:t>算财政拨款支出决算情况说明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八、政府性基金预算收入支出决算情况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十、关于机关运行经费支出说明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十一、一般性支出情况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十二、关于政府采购支出说明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十三、关于国有资产占用情况说明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十四、关于2020年度预算绩效情况的说明</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第五部分 附件</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rPr>
          <w:rFonts w:ascii="黑体" w:hAnsi="黑体" w:eastAsia="黑体"/>
          <w:sz w:val="32"/>
          <w:szCs w:val="32"/>
        </w:rPr>
      </w:pPr>
      <w:r>
        <w:rPr>
          <w:rFonts w:hint="eastAsia" w:ascii="黑体" w:hAnsi="黑体" w:eastAsia="黑体"/>
          <w:sz w:val="32"/>
          <w:szCs w:val="32"/>
        </w:rPr>
        <w:t>第一部分：</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益阳市赫山区政协办公室概况</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一、部门职责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赫山区政协（中国人民政治协商会议益阳市赫山区委员会）的主要职能是政治协商、民主监督和参政议政，组织参加政协的各团体和各族各界人士参政议政。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政治协商是对地方的大政方针以及政治、经济、文化和社会生活中的重要问题在决策之前进行协商和就决策执行过程中的重要问题进行协商。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民主监督是对地方政策、法规的实施，重大方针政策的贯彻执行、国家机关及其工作人员的工作，通过建议和批评进行监督。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政议政是对政治、经济、文化和社会生活中的重要问题以及人民群众普遍关心的问题，开展调查研究，反映社情民意，进行协商讨论。通过调研报告、提案、建议案或其他形式，向区委政府和上级政协提出意见和建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二、机构设置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（一）内设机构设置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赫山区政协系行政独立预算单位，一室六委”：办公室、委员学习联络委员会、经济科技和外事委员会、提案委员会、文教卫体和文史委员会、社会法制和民族宗教委员会、农业农村和人口资源环境委员会。机关有在职职工36人，离退休人员39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（二）决算单位构成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赫山区政协只有本级，没有其他二级决算单位，因此纳入2020年部门决算范围的只有赫山区政协本级。</w:t>
      </w:r>
    </w:p>
    <w:p>
      <w:pPr>
        <w:spacing w:line="560" w:lineRule="exact"/>
        <w:ind w:firstLine="640" w:firstLineChars="200"/>
        <w:rPr>
          <w:rFonts w:ascii="仿宋_GB2312"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第二部分：</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2020年度部门决算表</w:t>
      </w:r>
    </w:p>
    <w:p>
      <w:pPr>
        <w:spacing w:line="560" w:lineRule="exact"/>
        <w:ind w:firstLine="640" w:firstLineChars="200"/>
        <w:rPr>
          <w:rFonts w:ascii="仿宋_GB2312"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第三部分：</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2020年度部门决算情况说明</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2020年度收入总计833.17万元，年初结转和结余62.55万元，总计895.72万元，与2019年收入（683.22万元）相比,增加149.95万元，增长21.95%，主要是因为人员增加财政拨款收入增加；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2020年度支出总计792.43万元，年末结转和结余103.29万元，总计895.72万元，与2019年支出（720.38万元）相比，增加72.05万元，增长10.00%，主要是因为一般公共服务支出增加。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二、收入决算情况说明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本年收入合计833.17万元，其中：财政拨款收入826.8万元，占99.23%；其他收入6.37万元，占0.76%。</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本年支出合计792.43万元，其中：基本支出792.43万元，占100%；</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四、财政拨款收入支出决算总体情况说明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2020年度财政拨款收入总计826.80万元，年初财政拨款结转和结余8.57万元，总计835.38万元，与2019年财政拨款收入（683.22万元）相比，增加143.58万元，增长21.02%，主要是因为人员增加相应财政拨款增加；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2020年度财政拨款支出总计761.68万元，年末财政拨款结转和结余73.69万元，总计835.58万元，与2019年财政拨款支出（686.16万元）相比，增加75.52万元，增长11.01%，主要是因为人员增加相应一般公共服务支出增加。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五、一般公共预算财政拨款支出决算情况说明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（一）一般公共预算财政拨款支出决算总体情况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2020年度一般公共预算财政拨款支出761.68万元，占本年支出合计的96.12%，与上年相比，一般公共预算财政拨款支出增加75.52万元，增长11.01%，主要是因为一般公共服务支出增加。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（二）一般公共预算财政拨款支出决算结构情况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支出761.68万元，主要用于以下方面：一般公共服务（类）支出615.84万元，占80.84%；文化旅游体育与传媒支出28.00万元，占3.68%；社会保障和就业支出50.16万元，占6.59%；卫生健康支出43.40万元，占5.70%；住房保障支出24.30万元，占3.19%；</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（三）一般公共预算财政拨款支出决算具体情况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2020年度一般公共预算财政拨款支出年初预算数为500.10万元，支出决算数为761.70万元，完成年初预算的152.30%，其中：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1．201一般公共服务（类）02政协事务（款）01行政运行（项）年初预算为398.26万元，支出决算为399.59万元，完成年初预算的100.03%，决算数大于年初预算数的主要原因是：调整预算增加1.33万元。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2．201一般公共服务（类）02政协事务（款）04政协会议（项）年初预算为0万元，支出决算为150.35万元，决算数大于年初预算数的主要原因是：调整预算增加150.35万元。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3．201一般公共服务（类）02政协事务（款）99其他政协事务（项）年初预算为0万元，支出决算为65.90万元，决算数大于年初预算数的主要原因是：调整预算增加65.90万元。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207文化旅游体育与传媒支出（类）99其他文化旅游体育与传媒支出（款）99其他文化旅游体育与传媒支出（项）年初预算为0万元，支出决算为28.00万元，决算数大于年初预算数的主要原因是：调整预算增加28.00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 208社会保障和就业支出（类）05行政事业单位养老支出（款）05机关事业单位基本养老保险缴费支出（项）年初预算34.14万元，支出决算为34.14万元，完成年初预算的100%。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 208社会保障和就业支出（类）08抚恤（款）01死亡抚恤（项）年初预算0万元，支出决算为16.02万元，决算数大于年初预算数的主要原因是：调整预算增加16.02万元。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 210卫生健康支出（类）11行政事业单位医疗（款）01行政单位医疗（项）年初预算为43.40万元，支出决算为43.40万元，完成年初预算的100%。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8.221住房保障支出（类）02住房改革支出（款）01住房公积金（项）。年初预算为24.30万元，支出决算为24.30万元，完成年初预算的100%。</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六、一般公共预算财政拨款基本支出决算情况说明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基本支出761.68万元，其中：人员经费485.09万元，占基本支出的63.69%,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276.59万元，占基本支出的36.31%，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其他商品和服务支出、办公设备购置、专用设备购置、信息网络及软件购置更新、无形资产购置、其他资本性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七、一般公共预算财政拨款三公经费支出决算情况说明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（一）“三公”经费财政拨款支出决算总体情况说明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“三公”经费财政拨款支出预算为2.00万元，支出决算为1.88万元，完成预算的94.00%。认真贯彻落实</w:t>
      </w:r>
      <w:r>
        <w:rPr>
          <w:rFonts w:hint="eastAsia" w:ascii="仿宋_GB2312" w:eastAsia="仿宋_GB2312"/>
          <w:sz w:val="32"/>
          <w:szCs w:val="32"/>
          <w:lang w:eastAsia="zh-CN"/>
        </w:rPr>
        <w:t>中央八项规定</w:t>
      </w:r>
      <w:r>
        <w:rPr>
          <w:rFonts w:hint="eastAsia" w:ascii="仿宋_GB2312" w:eastAsia="仿宋_GB2312"/>
          <w:sz w:val="32"/>
          <w:szCs w:val="32"/>
        </w:rPr>
        <w:t>精神和厉行节约要求，从严控制“三公”经费开支。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1.无因公出国（境）费支出预算与决算。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2.公务接待费支出决算为1.88万元。全年接待来访团组12个，来宾50人次，主要是公务接待费发生的接待支出。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3.无公务用车购置费及运行维护费支出预算与决算。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（二）“三公”经费财政拨款支出决算具体情况说明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2020年度“三公”经费财政拨款支出决算中，公务接待费支出决算1.88万元，占100%，其中：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1.因工出国（境）支出：本年无发生额。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公务接待费支出决算为1.88万元。主要用于与有关单位交流工作情况及接受相关部门检查指导工作发生的接待支出。益阳市赫山区政协办公室2020年共接待国内公务接待批次21个、接待人次159人次（不包括陪同人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3.公务用车购置及运行维护费：本年无发生额。</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八、政府性基金预算收入支出决算情况</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2020年本单位没有政府性基金预算拨款安排的收支。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九、国有资本经营预算财政拨款支出决算情况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2020年本单位没有国有资本经营预算财政拨款收支。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十、关于机关运行经费支出说明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政协益阳市赫山区委员会2020年机关运行经费支出276.59万元。比年初预算数增加223.99万元。增长234.83%，主要原因是：人员增加相应支出增加。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十一、一般性支出情况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本部门开支会议费68.36万元，用于召开政协全会和政协常委会会议，2020年共召开一次政协全会，四次常委会；开支培训费7.01万元，用于组织政协常委会委员及政协工作人员培训，人数1754人，内容为政协常委例行会议以及政协全会工作业务培训。</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十二、关于政府采购支出说明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本年度无政府采购。</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十三、关于国有资产占用情况说明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本单位年末无车辆。年末无单价50万元以上通用设备，年末无单价100万元以上专用设备。</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十四、关于2020年度预算绩效情况的说明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（一）绩效管理工作开展情况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高度重视，成立绩效自评工作小组，实行网上公开，国库集中支付，建立固定资产台账，加强内部控制制度，全面实施绩效管理。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（二）部门决算中项目绩效自评结果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1.单位年初预算编制科学，重大财务事项经由集体研究决定，财务制度健全。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2.预算执行方面，严格实行统一核算和管理，经费开支合理，开源节流，公务接待凭公函列支。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3.预算管理方面，制定内部管理制度和经费支出控制方案，增强内控风险意识，各项开支得到有效控制。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（三）以部门为主体开展的重点绩效评价结果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2020年区政协围绕中心，服务大局，积极履行政治协商、民主监督、参政议政职能，全面完成了全年绩效工作目标，按照财政绩效部门要求进行单位绩效自评并公示。</w:t>
      </w:r>
    </w:p>
    <w:p>
      <w:pPr>
        <w:spacing w:line="560" w:lineRule="exact"/>
        <w:ind w:firstLine="640" w:firstLineChars="200"/>
        <w:rPr>
          <w:rFonts w:ascii="仿宋_GB2312"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第四部分：</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名词解释</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财政拨款收入：指本级财政当年拨付的资金。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上年结转和结余：指以前年度尚未完成、结转到本年按有关规定继续使用的资金。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年末结转和结余资金：指本年度或以前年度预算安排、因客观条件发生变化无法按原计划实施，需要延迟到以后年度按有关规定继续使用的资金。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卫生健康支出（类）：是指用于医疗卫生与计划生育方面的支出，包括保障机构正常运转、完成日常和特定的工作任务或事业发展目标的支出。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住房保障支出（类）：是指用于住房方面的支出，包括保障机构正常运转、完成日常和特定的工作任务或事业发展目标的支出。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基本支出：指保障机构正常运转、完成支日常工作任务而发生的人员支出和公用支出。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工资福利支出：反映单位开支的在职职工和编制外长期聘用人员的各类劳动报酬，以及为上述人员缴纳的各项社会保险费等。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津贴补贴：反映经国家批准建立的机关事业单位艰苦边远地区津贴、机关工作人员地区附加津贴、机关工作人员岗位津贴、事业单位工作人员特殊岗位津贴补贴等。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奖金：反映机关工作人员年终一次性奖金。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机关事业单位基本养老保险缴费：反映机关事业单位缴纳的基本养老保险费。由单位代扣的工作人员基本养老保险缴费，不在此科目反映。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职工基本医疗保险缴费：反映单位为职工缴纳的基本医疗保险费。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住房公积金：反映行政事业单位按人力资源和社会保障部、财政部规定的基本工资和津贴补贴以及规定比例为职工缴纳的住房公积金。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商品和服务支出：反映单位购买商品和服务的支出（不包括用于购置固定资产的支出、战略性和应急储备支出）。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办公费：反映单位购买按财务会计制度规定不符合固定资产确认标准的日常办公用品、书报杂志等支出。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印刷费：反映单位的印刷费支出。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手续费：反映单位支付的各类手续费支出。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电费：反映单位的电费支出。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邮电费：反映单位开支的信函、包裹、货物等物品的邮寄费及电话费、电报费、传真费、网络通讯费等。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差旅费：反映单位工作人员出差发生的城市间交通费、住宿费、伙食补贴费和市内交通费。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维修(护)费：反映单位日常开支的固定资产（不包括车船等交通工具）修理和维护费用，网络信息系统运行与维护费用，以及按规定提取的修购基金。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租赁费：反映租赁办公用房、宿舍、专用通讯网以及其他设备等方面的费用。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会议费：反映会议中按规定开支的住宿费、伙食费、会议室租金、交通费、文件印刷费、医药费等。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培训费：反映除因公出国（境）培训费以外的各类培训支出。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公务接待费：反映单位按规定开支的各类公务接待（含外宾接待）费用。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其他交通费用：反映单位除公务用车运行维护费以外的其他交通费用。如公务交通补贴，租车费用、出租车费用，飞机、船舶等的燃料费、维修费、保险费等。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其他商品和服务支出：反映上述科目未包括的日常公用支出。如行政赔偿费和诉讼费、国内组织的会员费、来访费、广告宣传、其他劳务费及离休人员特需费、公用经费等。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对个人和家庭的补助：反映政府用于对个人和家庭的补助支出。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离休费：反映行政事业单位和军队移交政府安置的离休人员的离休费、护理费和其他补贴。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抚恤金：反映按规定开支的烈士遗属、牺牲病故人员遗属的一次性和定期抚恤金，伤残人员的抚恤金，离退休人员等其他人员的各项抚恤金。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办公设备购置：反映用于购置并按财务会计制度规定纳入固定资产核算范围的办公家具和办公设备的支出，以及按规定提取的修购基金。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w:t>
      </w:r>
    </w:p>
    <w:p>
      <w:pPr>
        <w:spacing w:line="560" w:lineRule="exact"/>
        <w:ind w:firstLine="640" w:firstLineChars="200"/>
        <w:rPr>
          <w:rFonts w:ascii="仿宋_GB2312"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第五部分：附件</w:t>
      </w:r>
    </w:p>
    <w:p>
      <w:pPr>
        <w:spacing w:line="560" w:lineRule="exact"/>
        <w:jc w:val="center"/>
        <w:rPr>
          <w:rFonts w:ascii="方正小标宋简体" w:eastAsia="方正小标宋简体"/>
          <w:sz w:val="40"/>
          <w:szCs w:val="40"/>
        </w:rPr>
      </w:pPr>
      <w:r>
        <w:rPr>
          <w:rFonts w:hint="eastAsia" w:ascii="方正小标宋简体" w:eastAsia="方正小标宋简体"/>
          <w:sz w:val="40"/>
          <w:szCs w:val="40"/>
        </w:rPr>
        <w:t>赫山区政协2020年度部门整体支出绩效评价报告</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根据上级有关文件精神，区政协高度重视预算绩效评价管理，成立绩效自评工作小组，全面实施绩效评价，取得了良好成效。2020年度本单位整体支出具体预算绩效评价情况报告如下：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（一）部门整体支出概况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2020年度赫山区政协支出总计792.43万元，其中：①工资福利支出449.90万元；②商品和服务支出292.00万元；③对个人和家庭的补助支出49.40万元；④其他支出0万元；⑤资本性支出1.10万元。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（二）部门整体支出绩效目标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预决算公开：根据区财政局的统一部署及相关要求，我单位已在赫山政协网站上进行了预（决）算公开。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存量资金管理：我单位已实行国库集中支付管理。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资产管理：建立了固定资产台账，指定专人管理，及时登记，科学使用，实现了“一物一卡一条码”。固定资产的调出、处置、报废、报损严格按照国家有关规定的审批程序办理。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“三公”经费控制：2020年，我单位“三公”经费支出1.88万元，其中：公务接待费1.88万元。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内部管理制度建设：2020年，我单位制定并完善了《赫山区政协机关管理制度》《机关财务管理制度》等一系列内部控制制度，得到有效执行。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（三）部门整体支出实施情况分析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在部门整体支出中，严格按照年初预算安排，严格遵守资金管理制度，强化监督，专款专用，确保各项资金及时到位，无截留、挪用等现象。健全和完善管理制度，加强支出管理。严格审批程序，严格执行国家规定的开支范围及开支标准，量入为出，坚持联审会签制度。严格报账程序，实行国库集中支付制度，严格完善相关资料手续、审核审批程序，保证了资金使用的合理合规，充分发挥了资金的效益性。</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二、绩效评价工作情况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（一）绩效评价目的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绩效评价的目的是为了全面分析和综合评价我单位本级财政预算资金的使用管理情况，为切实提高财政资金使用效益，强化预算支出的责任和效率提供参考依据。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（二）绩效评价工作过程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黑体" w:hAnsi="黑体" w:eastAsia="黑体"/>
          <w:sz w:val="32"/>
          <w:szCs w:val="32"/>
        </w:rPr>
        <w:t>.</w:t>
      </w:r>
      <w:r>
        <w:rPr>
          <w:rFonts w:hint="eastAsia" w:ascii="仿宋_GB2312" w:eastAsia="仿宋_GB2312"/>
          <w:sz w:val="32"/>
          <w:szCs w:val="32"/>
        </w:rPr>
        <w:t>前期准备。按照绩效自评工作要求，成立了绩效评价工作小组，于7月15日前完成现场评价工作。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2.组织实施；现场绩效评价工作主要有：收集资料、核实数据、实地查看、归纳汇总各项评价指标。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3.分析评价；评价组对各项评价指标进行分析讨论、自评计分，查找问题，提出整改意见，形成年度绩效评价报告。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三、主要绩效及评价结论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（一）主要绩效：2020年区政协围绕中心、服务大局，积极履行政治协商、民主监督、参政议政职能，全面完成了全年绩效工作目标：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1.组织全会协商、专题协商议政、扩展对口协商，提出意见建议200多条，被区委、政府采纳。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2.关注民生，深化民主监督。强化提案办理，反映社情民意，拓宽监督渠道。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3.建言出力，积极参政议政。调研资政服务发展、视察献策促进发展、服务中心助推发展。紧密团结各方助推精准扶贫、环境治理、风险化解。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4.突出团结民主，提升能力，树立形象。强化调查研究、学习培训，健全管理制度，建设效能机关。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（二）评价结论：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1.单位预算编制科学，重大财务事项经由集体研究决策，财务制度健全。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预算执行方面。区政协机关经费开支严格按预算执行，日常财务工作由机关财务实行统一核算和管理，经费开支按用途使用合理，开源节流。“三公”经费方面，公务接待费明显下降，2020年度区政协没有出国出境考察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3、预算管理方面。我单位制定了切实有效的内部管理制度和经费支出控制方案，有较强的内控风险管理意识、各项经费支出得到了有效控制。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四、存在的问题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因部分工作是根据上级相关要求和年中工作需要开展，未纳入预算，实行一事一议；另外还有部分不可预见经费的追加，无法纳入预算，导致预算执行存在偏差。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五、有关建议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科学合理编制预算，严格执行预算,避免无预算、超预算。严格预算执行，提高资金使用效率。进一步完善、明确和细化各项费用支出管理制度，严格控制招待费和各项费用支出。加强固定资产的管理，对固定资产进行定期清查盘点，建卡立档。</w:t>
      </w:r>
    </w:p>
    <w:p>
      <w:pPr>
        <w:spacing w:line="560" w:lineRule="exact"/>
        <w:ind w:firstLine="640" w:firstLineChars="200"/>
        <w:rPr>
          <w:rFonts w:ascii="仿宋_GB2312" w:eastAsia="仿宋_GB2312"/>
          <w:sz w:val="32"/>
          <w:szCs w:val="32"/>
        </w:rPr>
      </w:pPr>
    </w:p>
    <w:sectPr>
      <w:footerReference r:id="rId3" w:type="default"/>
      <w:pgSz w:w="11906" w:h="16838"/>
      <w:pgMar w:top="2098" w:right="1474" w:bottom="1985" w:left="1588" w:header="851" w:footer="170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DDE21C-A414-4D7B-B188-F4D9BA7E4C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BAB0FBDE-BA03-4FEA-805B-FC2035908322}"/>
  </w:font>
  <w:font w:name="方正小标宋简体">
    <w:panose1 w:val="02000000000000000000"/>
    <w:charset w:val="86"/>
    <w:family w:val="auto"/>
    <w:pitch w:val="default"/>
    <w:sig w:usb0="00000001" w:usb1="080E0000" w:usb2="00000000" w:usb3="00000000" w:csb0="00040000" w:csb1="00000000"/>
    <w:embedRegular r:id="rId3" w:fontKey="{0150177A-34A2-49E6-B867-BBCD4A85D1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636391"/>
      <w:docPartObj>
        <w:docPartGallery w:val="AutoText"/>
      </w:docPartObj>
    </w:sdtPr>
    <w:sdtContent>
      <w:p>
        <w:pPr>
          <w:pStyle w:val="6"/>
          <w:jc w:val="center"/>
        </w:pPr>
        <w:r>
          <w:fldChar w:fldCharType="begin"/>
        </w:r>
        <w:r>
          <w:instrText xml:space="preserve">PAGE   \* MERGEFORMAT</w:instrText>
        </w:r>
        <w:r>
          <w:fldChar w:fldCharType="separate"/>
        </w:r>
        <w:r>
          <w:rPr>
            <w:lang w:val="zh-CN"/>
          </w:rPr>
          <w:t>8</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331D42"/>
    <w:rsid w:val="00331D42"/>
    <w:rsid w:val="00365CF1"/>
    <w:rsid w:val="00536B74"/>
    <w:rsid w:val="0061361C"/>
    <w:rsid w:val="006B03BB"/>
    <w:rsid w:val="00841670"/>
    <w:rsid w:val="008B0D30"/>
    <w:rsid w:val="008B5539"/>
    <w:rsid w:val="00AB7720"/>
    <w:rsid w:val="00C310C9"/>
    <w:rsid w:val="00D319C7"/>
    <w:rsid w:val="00E0132E"/>
    <w:rsid w:val="04626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jc w:val="left"/>
      <w:outlineLvl w:val="0"/>
    </w:pPr>
    <w:rPr>
      <w:rFonts w:ascii="宋体" w:cs="Times New Roman"/>
      <w:kern w:val="44"/>
      <w:sz w:val="24"/>
      <w:szCs w:val="2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uiPriority w:val="0"/>
    <w:rPr>
      <w:sz w:val="18"/>
      <w:szCs w:val="18"/>
    </w:rPr>
  </w:style>
  <w:style w:type="paragraph" w:styleId="6">
    <w:name w:val="footer"/>
    <w:basedOn w:val="1"/>
    <w:link w:val="35"/>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jc w:val="left"/>
    </w:pPr>
    <w:rPr>
      <w:rFonts w:cs="Times New Roman"/>
      <w:kern w:val="0"/>
      <w:sz w:val="24"/>
    </w:rPr>
  </w:style>
  <w:style w:type="character" w:styleId="11">
    <w:name w:val="FollowedHyperlink"/>
    <w:basedOn w:val="10"/>
    <w:qFormat/>
    <w:uiPriority w:val="0"/>
    <w:rPr>
      <w:color w:val="333333"/>
      <w:u w:val="none"/>
    </w:rPr>
  </w:style>
  <w:style w:type="character" w:styleId="12">
    <w:name w:val="Emphasis"/>
    <w:basedOn w:val="10"/>
    <w:qFormat/>
    <w:uiPriority w:val="0"/>
    <w:rPr>
      <w:sz w:val="24"/>
      <w:szCs w:val="24"/>
    </w:rPr>
  </w:style>
  <w:style w:type="character" w:styleId="13">
    <w:name w:val="Hyperlink"/>
    <w:basedOn w:val="10"/>
    <w:uiPriority w:val="0"/>
    <w:rPr>
      <w:color w:val="333333"/>
      <w:u w:val="none"/>
    </w:rPr>
  </w:style>
  <w:style w:type="paragraph" w:customStyle="1" w:styleId="14">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5">
    <w:name w:val="List Paragraph"/>
    <w:basedOn w:val="1"/>
    <w:uiPriority w:val="0"/>
    <w:pPr>
      <w:ind w:firstLine="200" w:firstLineChars="200"/>
    </w:pPr>
  </w:style>
  <w:style w:type="character" w:customStyle="1" w:styleId="16">
    <w:name w:val="before4"/>
    <w:basedOn w:val="10"/>
    <w:uiPriority w:val="0"/>
    <w:rPr>
      <w:shd w:val="clear" w:color="auto" w:fill="DCDCDC"/>
    </w:rPr>
  </w:style>
  <w:style w:type="character" w:customStyle="1" w:styleId="17">
    <w:name w:val="before5"/>
    <w:basedOn w:val="10"/>
    <w:uiPriority w:val="0"/>
  </w:style>
  <w:style w:type="character" w:customStyle="1" w:styleId="18">
    <w:name w:val="before6"/>
    <w:basedOn w:val="10"/>
    <w:uiPriority w:val="0"/>
    <w:rPr>
      <w:shd w:val="clear" w:color="auto" w:fill="0466C7"/>
    </w:rPr>
  </w:style>
  <w:style w:type="character" w:customStyle="1" w:styleId="19">
    <w:name w:val="before7"/>
    <w:basedOn w:val="10"/>
    <w:uiPriority w:val="0"/>
    <w:rPr>
      <w:shd w:val="clear" w:color="auto" w:fill="0466C7"/>
    </w:rPr>
  </w:style>
  <w:style w:type="character" w:customStyle="1" w:styleId="20">
    <w:name w:val="wx-space"/>
    <w:basedOn w:val="10"/>
    <w:qFormat/>
    <w:uiPriority w:val="0"/>
  </w:style>
  <w:style w:type="character" w:customStyle="1" w:styleId="21">
    <w:name w:val="wx-space1"/>
    <w:basedOn w:val="10"/>
    <w:uiPriority w:val="0"/>
  </w:style>
  <w:style w:type="character" w:customStyle="1" w:styleId="22">
    <w:name w:val="hover23"/>
    <w:basedOn w:val="10"/>
    <w:uiPriority w:val="0"/>
    <w:rPr>
      <w:color w:val="0466C7"/>
    </w:rPr>
  </w:style>
  <w:style w:type="character" w:customStyle="1" w:styleId="23">
    <w:name w:val="hover24"/>
    <w:basedOn w:val="10"/>
    <w:uiPriority w:val="0"/>
    <w:rPr>
      <w:color w:val="000000"/>
      <w:shd w:val="clear" w:color="auto" w:fill="FFFFFF"/>
    </w:rPr>
  </w:style>
  <w:style w:type="character" w:customStyle="1" w:styleId="24">
    <w:name w:val="logo_img"/>
    <w:basedOn w:val="10"/>
    <w:uiPriority w:val="0"/>
  </w:style>
  <w:style w:type="character" w:customStyle="1" w:styleId="25">
    <w:name w:val="logo_img1"/>
    <w:basedOn w:val="10"/>
    <w:uiPriority w:val="0"/>
  </w:style>
  <w:style w:type="character" w:customStyle="1" w:styleId="26">
    <w:name w:val="active3"/>
    <w:basedOn w:val="10"/>
    <w:uiPriority w:val="0"/>
    <w:rPr>
      <w:shd w:val="clear" w:color="auto" w:fill="0466C7"/>
    </w:rPr>
  </w:style>
  <w:style w:type="character" w:customStyle="1" w:styleId="27">
    <w:name w:val="active4"/>
    <w:basedOn w:val="10"/>
    <w:uiPriority w:val="0"/>
    <w:rPr>
      <w:shd w:val="clear" w:color="auto" w:fill="0466C7"/>
    </w:rPr>
  </w:style>
  <w:style w:type="character" w:customStyle="1" w:styleId="28">
    <w:name w:val="bsharetext"/>
    <w:basedOn w:val="10"/>
    <w:uiPriority w:val="0"/>
  </w:style>
  <w:style w:type="character" w:customStyle="1" w:styleId="29">
    <w:name w:val="active"/>
    <w:basedOn w:val="10"/>
    <w:uiPriority w:val="0"/>
    <w:rPr>
      <w:shd w:val="clear" w:color="auto" w:fill="0466C7"/>
    </w:rPr>
  </w:style>
  <w:style w:type="character" w:customStyle="1" w:styleId="30">
    <w:name w:val="active1"/>
    <w:basedOn w:val="10"/>
    <w:uiPriority w:val="0"/>
    <w:rPr>
      <w:shd w:val="clear" w:color="auto" w:fill="0466C7"/>
    </w:rPr>
  </w:style>
  <w:style w:type="character" w:customStyle="1" w:styleId="31">
    <w:name w:val="before"/>
    <w:basedOn w:val="10"/>
    <w:uiPriority w:val="0"/>
  </w:style>
  <w:style w:type="character" w:customStyle="1" w:styleId="32">
    <w:name w:val="before1"/>
    <w:basedOn w:val="10"/>
    <w:uiPriority w:val="0"/>
    <w:rPr>
      <w:shd w:val="clear" w:color="auto" w:fill="0466C7"/>
    </w:rPr>
  </w:style>
  <w:style w:type="character" w:customStyle="1" w:styleId="33">
    <w:name w:val="before2"/>
    <w:basedOn w:val="10"/>
    <w:uiPriority w:val="0"/>
    <w:rPr>
      <w:shd w:val="clear" w:color="auto" w:fill="DCDCDC"/>
    </w:rPr>
  </w:style>
  <w:style w:type="character" w:customStyle="1" w:styleId="34">
    <w:name w:val="before3"/>
    <w:basedOn w:val="10"/>
    <w:uiPriority w:val="0"/>
    <w:rPr>
      <w:shd w:val="clear" w:color="auto" w:fill="0466C7"/>
    </w:rPr>
  </w:style>
  <w:style w:type="character" w:customStyle="1" w:styleId="35">
    <w:name w:val="页脚 Char"/>
    <w:basedOn w:val="10"/>
    <w:link w:val="6"/>
    <w:uiPriority w:val="99"/>
    <w:rPr>
      <w:rFonts w:ascii="Calibri" w:hAnsi="Calibri"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1216</Words>
  <Characters>6936</Characters>
  <Lines>57</Lines>
  <Paragraphs>16</Paragraphs>
  <TotalTime>97</TotalTime>
  <ScaleCrop>false</ScaleCrop>
  <LinksUpToDate>false</LinksUpToDate>
  <CharactersWithSpaces>8136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2021-10-21T12:59:00Z</dcterms:created>
  <dc:creator>李航 null</dc:creator>
  <cp:lastModifiedBy>丫丫</cp:lastModifiedBy>
  <cp:lastPrinted>2021-07-28T00:12:00Z</cp:lastPrinted>
  <dcterms:modified xsi:type="dcterms:W3CDTF">2024-09-10T07:22:08Z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0D6B313F60A54174BF3CAA2C6CFE3FAA</vt:lpwstr>
  </property>
</Properties>
</file>