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bookmarkStart w:id="0" w:name="_GoBack"/>
      <w:bookmarkEnd w:id="0"/>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2020年度益阳市兰溪镇人民政府部门决算</w:t>
      </w:r>
    </w:p>
    <w:p>
      <w:pPr>
        <w:spacing w:line="560" w:lineRule="exact"/>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第一部分 益阳市兰溪镇人民政府概况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第二部分 益阳市兰溪镇人民政府2020年度部门决算表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第三部分 益阳市兰溪镇人民政府2020年度部门决算情况说明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九、国有资本经营预算财政拨款支出决算情况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十四、关于2020年度预算绩效情况的说明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第五部分 附件</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第一部分：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益阳市兰溪镇人民政府概况</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兰溪镇人民政府系正科级行政机关。根据赫山区机构编制委员会办公室《关于印发赫山区乡镇机关职能配置、内设机构和人员编制规定的通知》文件精神，我镇机关工作机构设置为“三办一所一中心”，即党政综合办公室、社会事务办公室、经济发展办公室、财政所和社会事务综合服务中心。全部实行区镇共管，以镇管为主的管理体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党政综合办公室：主要承担党委、人大、政府、人武部、上级政协交办的日常工作和社会治安综合治理、社会稳定、教育、工青妇、民族宗教及各部门、各方面的综合协调等工作，督促检查有关工作的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社会事务办公室：主要承担经济发展规划的制定和落实，一、二、三次产业的指导、管理；负责招商引资、发展乡镇工业、科技科普、安全生产及监管工作；承担农民负担监督管理、农村土地承包管理、集体资产与村级财务管理指导、农民专业合作组织管理及统计等工作；负责农村能源开发利用与管理；协调与发展经济相关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经济发展办公室：主要负责乡村振兴计划工作和公路段的综合治理，宣传贯彻实施国家和地方的乡村振兴计划方针、政策及法律法规；负责乡村振兴计划和公路段数据、信息的收集、调查和统计上报，落实专项扶贫计划；负责对乡村振兴计划工作的归口管理和对扶贫工作的指导；负责对村干部乡村振兴工作管理和人员的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（四）财政所：主要承担一般预算资金的收支管理、部门综合预算管理、非税收入的征管、国有资产管理、财政专项资金管理、财政监督、税收协管等工作。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社会事务综合服务中心：主要承担各种自然灾害应对预案的建立健全、组织救灾救济、辖区殡葬改革、婚姻管理、城乡困难人员的最低生活保障、优待抚恤、“五保户”和“三无”对象的供养；劳动力资源管理、开展职业技能培训和劳务输出、劳动争议调解、社会保险服务；承担残疾人就业、教育、康复、扶助、维权；计划生育工作的综合治理，宣传贯彻实施国家和地方的计划生育方针、政策及法律法规；负责计生数据、信息的收集、调查和统计上报，落实人口计划；负责对计划生育服务站的归口管理和对计生协会工作的指导；负责对村级计生工作管理和人员的培训等工作。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（一）内设机构设置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兰溪镇人民政府系正科级行政单位，内设党政综合办公室、社会事务办公室、经济发展办公室、财政所和社会事务综合服务中心等站所机构。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（二）决算单位构成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益阳市兰溪镇人民政府单位2020年部门决算公开单位构成包括：兰溪镇人民政府本级，没有其他二级决算单位，因此，纳入2020年部门决算编制范围的只有本级。</w:t>
      </w:r>
    </w:p>
    <w:p>
      <w:pPr>
        <w:spacing w:line="560" w:lineRule="exact"/>
        <w:ind w:firstLine="640" w:firstLineChars="200"/>
        <w:rPr>
          <w:rFonts w:ascii="仿宋_GB2312" w:eastAsia="仿宋_GB2312"/>
          <w:sz w:val="32"/>
          <w:szCs w:val="32"/>
          <w:highlight w:val="white"/>
        </w:rPr>
      </w:pPr>
    </w:p>
    <w:p>
      <w:pPr>
        <w:spacing w:line="560" w:lineRule="exact"/>
        <w:rPr>
          <w:rFonts w:ascii="黑体" w:hAnsi="黑体" w:eastAsia="黑体"/>
          <w:sz w:val="32"/>
          <w:szCs w:val="32"/>
        </w:rPr>
      </w:pPr>
      <w:r>
        <w:rPr>
          <w:rFonts w:hint="eastAsia" w:ascii="黑体" w:hAnsi="黑体" w:eastAsia="黑体"/>
          <w:sz w:val="32"/>
          <w:szCs w:val="32"/>
        </w:rPr>
        <w:t>第二部分：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益阳市兰溪镇人民政府部门决算表（见附表）</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第三部分：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益阳市兰溪镇人民政府</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2020年度部门决算情况说明</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2020年度收入7258.54万元，年初结转和结余1740.32万元，总计8998.85万元，与2019年收入（7810.49万元）相比，减少551.95万元，下降7.07%，主要是因为其他收入的减少。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2020年度支出5826.55万元，年末结转和结余3172.31万元，总计8998.85万元，与2019年支出（7925.37万元）相比，减少2098.82万元，下降26.48%，主要是因为一般公共服务支出的减少和农林水支出的减少。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7258.54万元，其中：一般公共预算财政拨款收入6607.86万元，占91.03%；政府性基金预算财政拨款收入384.55万元，占5.30%；附属单位上缴收入0万元（本年无发生），占0%；事业收入0万元（本年无发生），占0%；经营收入0万元（本年无发生），占0%；其他收入266.12万元，占3.67%。</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5826.55万元，其中：基本支出3792.31万元，占65.09%；项目支出2034.24万元，占34.91%；上缴上级支出0万元（本年无发生），占0%；经营支出0万元（本年无发生），占0%；对附属单位补助支出0万元（本年无发生），占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2020年度财政拨款收入6992.41万元，年初财政拨款结转和结余839.87万元，总计7832.29万元，与2019年度财政拨款收入（6560.51万元）相比，增加431.90万元,增长6.58%，主要是因为一般公共预算财政拨款的增加。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2020年度财政拨款支出5826.55万元，年末财政拨款结转和结余2005.74万元，总计7832.29万元，与2019年度财政拨款支出（6500.57万元）相比，减少674.02万元,下降10.37%，主要是因为一般公共服务支出的减少。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（一）一般公共预算财政拨款支出决算总体情况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2020年度一般公共预算财政拨款支出5442.00万元，占本年支出合计的93.40%，与2019年度一般公共预算财政拨款支出（6308.07万元）相比，减少866.07万元，下降13.73%，主要是因为一般公共服务支出的减少。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（二）一般公共预算财政拨款支出决算结构情况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2020年度一般公共预算财政拨款支出5442.00万元，主要用于以下方面：一般公共服务（类）支出1681.18万元，占30.89%；教育（类）支出50.00万元，占0.92%；科学技术（类）支出43.00万元，占0.79%；文化旅游体育与传媒（类）支出451.59万元，占8.3%；社会保障和就业（类）支出198.17万元，占3.64%；卫生健康（类）支出253.65万元，占4.66%；节能环保（类）支出278.81万元，占5.12%；城乡社区（类）支出155.00万元，占2.85%；农林水（类）支出2177.68万元，占40.02%；交通运输（类）支出20万元，占0.37%；商业服务业等（类）支出10.00万元，占0.18%；住房保障（类）支出99.92万元，占1.84%；灾害防治及应急管理（类）支出10.00万元，占0.18%。其他（类）支出13.00万元，占0.24%。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（三）一般公共预算财政拨款支出决算具体情况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2020年度一般公共预算财政拨款支出年初预算数为2718.02万元，支出决算数为5442.00万元，完成年初预算的200.22%，其中：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1.一般公共服务（类）政府办公厅（室）及相关机构事务（款）行政运行（项）。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年初预算为2392.74万元，支出决算为1493.67万元，完成年初预算的62.43%，决算数小于年初预算的主要原因是：严控开支，减少了不必要的支出。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2.一般公共服务（类）政府办公厅（室）及相关机构事务（款）一般行政管理事务（项）。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年初预算为0万元，支出决算为20万元，决算数大于年初预算的主要原因是：追加调整预算数。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3.一般公共服务（类）政府办公厅（室）及相关机构事务（款）  其他政府办公厅（室）及相关机构事务支出（项）。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年初预算为0万元，支出决算为112.51万元，决算数大于年初预算的主要原因是：追加调整预算数。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4.一般公共服务（类）财政事务（款）  一般行政管理事务（项）。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年初预算为0万元，支出决算为9万元，决算数大于年初预算的主要原因是：追加调整预算数。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5.一般公共服务（类）财政事务（款）  财政国库业务（项）。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6.一般公共服务（类）财政事务（款） 其他财政事务支出（项）。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7.一般公共服务（类）其他共产党事务支出（款）  一般行政管理事务（项）。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年初预算为0万元，支出决算为32万元，决算数大于年初预算的主要原因是：追加调整预算数。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8.教育支出（类）其他教育支出（款）  其他教育支出（项）。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9.科学技术支出（类）科学技术管理事务（款）其他科学技术管理事务支出（项）。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年初预算为0万元，支出决算为42万元，决算数大于年初预算的主要原因是：追加调整预算数。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10.科学技术支出（类）其他科学技术支出（款）其他科学技术支出（项）。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11.科学技术支出（类）其他科学技术支出（款）其他科学技术支出（项）。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12.文化旅游体育与传媒支出（类）文化和旅游（款） 行政运行（项）。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年初预算为0万元，支出决算为368.59万元，决算数大于年初预算的主要原因是：追加调整预算数。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13.文化旅游体育与传媒支出（类）文化和旅游（款） 其他文化和旅游支出（项）。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14.社会保障和就业支出（类）社会保障和就业支出（类） 机关事业单位基本养老保险缴费支出（项）。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年初预算为134.96万元，支出决算为 134.96万元，决算数与年初预算相符。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15.社会保障和就业支出（类）抚恤（款）  死亡抚恤（项）。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 63.21万元，决算数大于年初预算的主要原因是：追加调整预算数。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16.卫生健康支出（类）公共卫生（款）    突发公共卫生事件应急处理（项）。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 122.69万元，决算数大于年初预算的主要原因是：追加调整预算数。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17.卫生健康支出（类）计划生育事务（款）  其他计划生育事务支出（项）。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 11.81万元，决算数大于年初预算的主要原因是：追加调整预算数。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18.卫生健康支出（类）行政事业单位医疗（款）行政单位医疗（项）。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年初预算为90.40万元，支出决算为119.15万元，决算数大于年初预算的主要原因是：追加调整预算数。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19.节能环保支出（类）污染防治（款）水体（项）。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年初预算为0万元，支出决算为92.83万元，决算数大于年初预算的主要原因是：追加调整预算数。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20.节能环保支出（类）自然生态保护（款）农村环境保护（项）。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年初预算为0万元，支出决算为115.98万元，决算数大于年初预算的主要原因是：追加调整预算数。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21.节能环保支出（类）其他节能环保支出（款） 其他节能环保支出（项）。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年初预算为0万元，支出决算为70万元，决算数大于年初预算的主要原因是：追加调整预算数。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22.城乡社区支出（类）城乡社区公共设施（款）小城镇基础设施建设（项）。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年初预算为0万元，支出决算为135万元，决算数大于年初预算的主要原因是：追加调整预算数。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23.城乡社区支出（类）国有土地使用权出让收入安排的支出（款） 城市建设支出（项）。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年初预算为0万元，支出决算为9.55万元，决算数大于年初预算的主要原因是：追加调整预算数。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24.城乡社区支出（类）国有土地使用权出让收入安排的支出（款） 农村基础设施建设支出（项）。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年初预算为0万元，支出决算为107万元，决算数大于年初预算的主要原因是：追加调整预算数。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25.城乡社区支出（类）其他城乡社区支出（款） 其他城乡社区支出（项）。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年初预算为0万元，支出决算为20万元，决算数大于年初预算的主要原因是：追加调整预算数。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26.农林水支出（类）农业农村（款） 行政运行（项）。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年初预算为0万元，支出决算为485.93万元，决算数大于年初预算的主要原因是：追加调整预算数。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27.农林水支出（类）农业农村（款） 农业生产发展（项）。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年初预算为0万元，支出决算为641.17万元，决算数大于年初预算的主要原因是：追加调整预算数。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28.农林水支出（类）农业农村（款）其他农业农村支出（项）。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初预算为0万元，支出决算为3.5万元，决算数大于年初预算的主要原因是：追加调整预算数。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29.农林水支出（类）水利（款）水利工程建设（项）。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年初预算为0万元，支出决算为100万元，决算数大于年初预算的主要原因是：追加调整预算数。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30.农林水支出（类）水利（款）水利工程运行与维护（项）。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31.农林水支出（类）水利（款）防汛（项）。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年初预算为0万元，支出决算为58万元，决算数大于年初预算的主要原因是：追加调整预算数。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32.农林水支出（类）扶贫（款）农村基础设施建设（项）。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33.农林水支出（类）扶贫（款）生产发展（项）。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年初预算为0万元，支出决算为4万元，决算数大于年初预算的主要原因是：追加调整预算数。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34.农林水支出（类）农村综合改革（款）对村民委员会和村党支部的补助（项）。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年初预算为0万元，支出决算为660.07万元，决算数大于年初预算的主要原因是：追加调整预算数。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35.农林水支出（类）其他农林水支出（款）其他农林水支出（项）。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年初预算为0万元，支出决算为176万元，决算数大于年初预算的主要原因是：追加调整预算数。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36.交通运输支出（类）公路水路运输（款）其他公路水路运输支出（项）。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年初预算为0万元，支出决算为20万元，决算数大于年初预算的主要原因是：追加调整预算数。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37.商业服务业等支出（类）其他商业服务业等支出（款）其他商业服务业等支出（项）。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38.住房保障支出（类）住房改革支出（款）住房公积金（项）。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年初预算为99.92万元，支出决算为 99.92万元，决算数与年初预算相符。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39.灾害防治及应急管理支出（类）消防事务（款）消防应急救援（项）。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40.灾害防治及应急管理支出（类）自然灾害救灾及恢复重建支出（款）自然灾害救灾补助（项）。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41.其他支出（类）彩票公益金安排的支出（款）用于社会福利的彩票公益金支出（项）。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年初预算为0万元，支出决算为38万元，决算数大于年初预算的主要原因是：追加调整预算数。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42.其他支出（类）彩票公益金安排的支出（款）用于体育事业的彩票公益金支出（项）。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年初预算为0万元，支出决算为35万元，决算数大于年初预算的主要原因是：追加调整预算数。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43.其他支出（类）其他支出（款）其他支出（项）。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年初预算为0万元，支出决算为13万元，决算数大于年初预算的主要原因是：追加调整预算数。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44.抗疫特别国债安排的支出（类）基础设施建设（款）其他基础设施建设（项）。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年初预算为0万元，支出决算为90万元，决算数大于年初预算的主要原因是：追加调整预算数。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45.抗疫特别国债安排的支出（类）抗疫相关支出（款） 其他抗疫相关支出（项）。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年初预算为0万元，支出决算为105万元，决算数大于年初预算的主要原因是：追加调整预算数。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一般公共预算财政拨款基本支出3792.31万元，其中:人员经费2937.67万元，占基本支出的77.46%，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854.64万元，占基本支出的22.54%，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（一）“三公”经费财政拨款支出决算总体情况说明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2020年度“三公”经费财政拨款支出预算为16.80万元，后追加调整预算为17.98万元，支出决算为17.98万元。其中：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无因公出国（境）费支出预算与决算；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无公务用车购置费及运行维护费支出预算与决算；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公务接待费支出追加调整预算为17.98万元，支出决算为17.98万元,完成预算的100%,决算数与预算数一致，我单位严格按预算执行决算。与上年相比减少0.02万元，下降0.11%,减少主要原因是：认真贯彻落实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精神和厉行节约要求，从严控制“三公”经费开支，全年支出比上年有所压减。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（二）“三公”经费财政拨款支出决算具体情况说明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2020年度“三公”经费财政拨款支出决算中，因公出国（境）费支出决算0万元，公务用车购置费及运行维护费支出决算0万元，公务接待费支出决算17.98万元，占100%。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公务接待费支出决算为17.98万元，其中：其他国内公务接待支出17.98万元。主要用于与有关单位交流工作情况及接受相关部门检查指导工作发生的接待支出。益阳市兰溪镇人民政府2020年共接待国内公务接待批次200个、接待人次1300人次（不包括陪同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2020年本单位没有政府性基金预算财政拨款安排的收支。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w:t>
      </w:r>
    </w:p>
    <w:p>
      <w:pPr>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rPr>
        <w:t>2020年本单位没有国有资本经营预算财政拨款安排的收支。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益阳市兰溪镇人民政府2020年机关运行经费支出854.64万元。比年初预算数（118.56万元）增加736.08万元，增长620.85%，主要原因是：很多项目的经费由区级财政管理没有纳入乡一级的年初预算，所以造成了决算数大于预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十一、一般性支出情况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2020年兰溪镇人民政府开支会议费14.03万元，用于召开日常工作会议3208人次，内容为各项工作推进、开展和总结。开支培训费1.79万元，用于开展农村党员冬春训，人数900人次，内容为全镇农村党员培训。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兰溪镇人民政府2020年度无政府采购。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十三、关于国有资产占用情况说明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截至2020年12月31日，兰溪镇人民政府年末无车辆；年末无单价50万元以上通用设备；年末无单价100万元以上专用设备。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十四、关于2020年度预算绩效情况的说明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（一）绩效管理工作开展情况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兰溪镇人民政府按照有关政策文件和赫山区财政局要求开展预算绩效管理工作，加强了绩效目标管理。在编制2020年单位预算时，本单位将所有预算资金纳入绩效目标管理，实现了绩效目标与单位预算同步编制、同步申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（二）部门决算中项目绩效自评结果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兰溪镇人民政府组织在2020年度部门决算中反映“兰溪镇财政所财务人员专项培训及干部教育专项”等绩效自评结果。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兰溪镇财政所财务人员专项培训及干部教育专项自评综述：根据年初设定的绩效目标，项目自评得分为99.60分；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绩效目标完成情况：通过项目实施，采取灵活多样的培训形式，以建设一支适应新时代要求的高素质财政财务干部队伍为目标，为我镇财政事业发展提供有力的人才保障；不断优化经济发展环境，加强项目建设；十分注重民生保障，服务人民群众；狠抓社会管理，多方发力做到全面防范安全生产事故、及时调解纠纷、牢固“防违控违”工作、全面推进城乡统筹工作；不断完善科教文卫，全面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现的主要问题：个别学员思想认识不足，学用结合不够，管理措施不够精细。下一步改进措施：创新和完善教育培训理念和内容解决好“为什么学”和“学什么”的问题；将在平时工作中进一步加强对绩效目标监控的重视，定期对预算执行情况进行监督，使绩效目标监控与政府工作、财务工作挂钩，做到及时监控，及时控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（三）以部门为主体开展的重点绩效评价结果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2020年兰溪镇人民政府整体支出情况良好，资金主要用于保证机关正常运转、干职工工资、民生保障等重点绩效方面，对于项目资金，从立项、审批、设计、财评、建设、验收、审计全程监管，并由专人具体负责项目实施，取得了较好的经济效益和社会效益。</w:t>
      </w:r>
    </w:p>
    <w:p>
      <w:pPr>
        <w:spacing w:line="560" w:lineRule="exact"/>
        <w:ind w:firstLine="640" w:firstLineChars="200"/>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第四部分：</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名词解释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财政拨款收入：指本级财政当年拨付的资金。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政府性基金预算财政拨款收入：指本级财政当年拨付的政府性基金预算资金。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其他收入：指除上述“财政拨款收入”、“上级补助收入”、“事业收入”、“经营收入”、“附属单位上缴收入”等以外的收入。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上年结转和结余：指以前年度尚未完成、结转到本年按有关规定继续使用的资金。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年末结转和结余资金：指本年度或以前年度预算安排、因客观条件发生变化无法按原计划实施，需要延迟到以后年度按有关规定继续使用的资金。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事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科学技术支出（类）：是指用于科学技术方面的支出，包括保障机构正常运转、完成日常和特定的工作任务或事业发展目标的支出。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文化体育与传媒支出（类）：是指用于文化、文物、体育、新闻出版广播影视等方面的支出，包括保障机构正常运转、完成日常和特定的工作任务或事业发展目标的支出。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卫生健康支出（类）：是指用于医疗卫生与计划生育方面的支出，包括保障机构正常运转、完成日常和特定的工作任务或事业发展目标的支出。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节能环保支出（类）：是指用于节能环保支出，包括保障机构正常运转、完成日常和特定的工作任务或事业发展目标的支出。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城乡社区支出（类）：是指用于城乡社区事务支出，包括保障机构正常运转、完成日常和特定的工作任务或事业发展目标的支出。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农林水支出（类）：是指用于农林水事务支出，包括保障机构正常运转、完成日常和特定的工作任务或事业发展目标的支出。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自然资源海洋气象等支出（类）：是指用于自然资源、海洋、测绘、气象等公益服务事业方面的支出，包括保障机构正常运转、完成日常和特定的工作任务或事业发展目标的支出。</w:t>
      </w:r>
    </w:p>
    <w:p>
      <w:pPr>
        <w:spacing w:line="560" w:lineRule="exact"/>
        <w:ind w:firstLine="616" w:firstLineChars="200"/>
        <w:rPr>
          <w:rFonts w:ascii="仿宋_GB2312" w:eastAsia="仿宋_GB2312"/>
          <w:sz w:val="32"/>
          <w:szCs w:val="32"/>
        </w:rPr>
      </w:pPr>
      <w:r>
        <w:rPr>
          <w:rFonts w:hint="eastAsia" w:ascii="仿宋_GB2312" w:eastAsia="仿宋_GB2312"/>
          <w:spacing w:val="-6"/>
          <w:sz w:val="32"/>
          <w:szCs w:val="32"/>
        </w:rPr>
        <w:t>住房保障支出（类）：是指用于住房方面的支出，包括保障机构正常运转、完成日常和特定的工作任务或事业发展目标的支出</w:t>
      </w:r>
      <w:r>
        <w:rPr>
          <w:rFonts w:hint="eastAsia" w:ascii="仿宋_GB2312" w:eastAsia="仿宋_GB2312"/>
          <w:sz w:val="32"/>
          <w:szCs w:val="32"/>
        </w:rPr>
        <w:t>。</w:t>
      </w:r>
    </w:p>
    <w:p>
      <w:pPr>
        <w:spacing w:line="560" w:lineRule="exact"/>
        <w:ind w:firstLine="616" w:firstLineChars="200"/>
        <w:rPr>
          <w:rFonts w:ascii="仿宋_GB2312" w:eastAsia="仿宋_GB2312"/>
          <w:sz w:val="32"/>
          <w:szCs w:val="32"/>
        </w:rPr>
      </w:pPr>
      <w:r>
        <w:rPr>
          <w:rFonts w:hint="eastAsia" w:ascii="仿宋_GB2312" w:eastAsia="仿宋_GB2312"/>
          <w:spacing w:val="-6"/>
          <w:sz w:val="32"/>
          <w:szCs w:val="32"/>
        </w:rPr>
        <w:t>灾害防治及应急管理支出（类）：是指用于反映政府用于自然灾害防治、安全生产监管及应急管理等方面的支出，包括保障机构正常运转、完成日常和特定的工作任务或事业发展目标的支出</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其他支出（类）：是指用于反映除上述项目以外其他不能划分到具体功能科目中的支出项目，包括保障机构正常运转、完成日常和特定的工作任务或事业发展目标的支出。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基本支出：指保障机构正常运转、完成支日常工作任务而发生的人员支出和公用支出。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工资福利支出：反映单位开支的在职职工和编制外长期聘用人员的各类劳动报酬，以及为上述人员缴纳的各项社会保险费等。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津贴补贴：反映经国家批准建立的机关事业单位艰苦边远地区津贴、机关工作人员地区附加津贴、机关工作人员岗位津贴、事业单位工作人员特殊岗位津贴补贴等。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奖金：反映机关工作人员年终一次性奖金。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伙食补助费：反映单位发给职工的伙食补助费，如误餐补助等。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机关事业单位基本养老保险缴费：反映机关事业单位缴纳的基本养老保险费。由单位代扣的工作人员基本养老保险缴费，不在此科目反映。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职工基本医疗保险缴费：反映单位为职工缴纳的基本医疗保险费。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公务员医疗补助缴费：反映按规定可享受公务员医疗补助单位为职工缴纳的公务员医疗补助费。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对个人和家庭的补助：反映政府用于对个人和家庭的补助支出。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离休费：反映行政事业单位和军队移交政府安置的离休人员的离休费、护理费和其他补贴。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抚恤金：反映按规定开支的烈士遗属、牺牲病故人员遗属的一次性和定期抚恤金，伤残人员的抚恤金，离退休人员等其他人员的各项抚恤金。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的基本生活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奖励金：反映政府各部门的奖励支出，如对个体私营经济的奖励、计划生育目标责任奖励、独生子女父母奖励等。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w:t>
      </w:r>
    </w:p>
    <w:p>
      <w:pPr>
        <w:spacing w:line="560" w:lineRule="exact"/>
        <w:rPr>
          <w:rFonts w:ascii="黑体" w:hAnsi="黑体" w:eastAsia="黑体"/>
          <w:sz w:val="32"/>
          <w:szCs w:val="32"/>
        </w:rPr>
      </w:pPr>
      <w:r>
        <w:rPr>
          <w:rFonts w:hint="eastAsia" w:ascii="黑体" w:hAnsi="黑体" w:eastAsia="黑体"/>
          <w:sz w:val="32"/>
          <w:szCs w:val="32"/>
        </w:rPr>
        <w:t>第五部分：附件</w:t>
      </w:r>
    </w:p>
    <w:p>
      <w:pPr>
        <w:spacing w:line="560" w:lineRule="exact"/>
        <w:jc w:val="center"/>
        <w:rPr>
          <w:rFonts w:ascii="方正小标宋简体" w:eastAsia="方正小标宋简体"/>
          <w:sz w:val="42"/>
          <w:szCs w:val="42"/>
        </w:rPr>
      </w:pPr>
      <w:r>
        <w:rPr>
          <w:rFonts w:hint="eastAsia" w:ascii="方正小标宋简体" w:eastAsia="方正小标宋简体"/>
          <w:sz w:val="42"/>
          <w:szCs w:val="42"/>
        </w:rPr>
        <w:t>兰溪镇部门整体支出绩效评价报告</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（一）兰溪镇部门整体支出概况：2020年决算数，上级财政补助收入6608万元，对应支出5827万元，其中人员经费支出 2938万元，日常支出855万元，项目支出2034万元；支出经济分类：工资福利分别支出2063万元，商品和服务支出2889万元，对个人和家庭的补助支出875万元。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（二）加强了财政管理，坚决贯彻执行上级政府及主管部门的绩效考核指标，实现兰溪镇目标</w:t>
      </w: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：政令畅通，经济运行平稳增长；目标</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：农业经济长期发展；目标</w:t>
      </w: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：招商引资，立项争资，以项目育财源，推行产业招商，以商招商，世林食品落地兰溪并飞跃发展，三叉堤中国石化油库项目也基本落实。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（三）部门整体支出实施情况分析：资金预决算公开，资产资金管好用好，“三公经费”按上级规定严加控制，内部管理制度完善。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二、绩效评价工作情况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（一）绩效评估的目的：促进兰溪经济的发展，提升兰溪镇的整体形象。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（二）绩效评价工作过程，对各项资金有效管理，控制资金，节约成本，决算公开，突出重点：</w:t>
      </w:r>
      <w:r>
        <w:rPr>
          <w:rFonts w:hint="eastAsia" w:ascii="仿宋_GB2312" w:eastAsia="仿宋_GB2312"/>
          <w:sz w:val="32"/>
          <w:szCs w:val="32"/>
        </w:rPr>
        <w:fldChar w:fldCharType="begin"/>
      </w:r>
      <w:r>
        <w:rPr>
          <w:rFonts w:hint="eastAsia" w:ascii="仿宋_GB2312" w:eastAsia="仿宋_GB2312"/>
          <w:sz w:val="32"/>
          <w:szCs w:val="32"/>
        </w:rPr>
        <w:instrText xml:space="preserve"> = 1 \* GB3 </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、保障人员工资津贴足额到位，按政策严格控制三公经费；</w:t>
      </w:r>
      <w:r>
        <w:rPr>
          <w:rFonts w:hint="eastAsia" w:ascii="仿宋_GB2312" w:eastAsia="仿宋_GB2312"/>
          <w:sz w:val="32"/>
          <w:szCs w:val="32"/>
        </w:rPr>
        <w:fldChar w:fldCharType="begin"/>
      </w:r>
      <w:r>
        <w:rPr>
          <w:rFonts w:hint="eastAsia" w:ascii="仿宋_GB2312" w:eastAsia="仿宋_GB2312"/>
          <w:sz w:val="32"/>
          <w:szCs w:val="32"/>
        </w:rPr>
        <w:instrText xml:space="preserve"> = 2 \* GB3 </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、突出城镇管理，创建省级卫生镇、市级卫生村；</w:t>
      </w:r>
      <w:r>
        <w:rPr>
          <w:rFonts w:hint="eastAsia" w:ascii="仿宋_GB2312" w:eastAsia="仿宋_GB2312"/>
          <w:sz w:val="32"/>
          <w:szCs w:val="32"/>
        </w:rPr>
        <w:fldChar w:fldCharType="begin"/>
      </w:r>
      <w:r>
        <w:rPr>
          <w:rFonts w:hint="eastAsia" w:ascii="仿宋_GB2312" w:eastAsia="仿宋_GB2312"/>
          <w:sz w:val="32"/>
          <w:szCs w:val="32"/>
        </w:rPr>
        <w:instrText xml:space="preserve"> = 3 \* GB3 </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、农村基础设施建设加大，兰溪哑河治理日益推进，村级主干道改造加宽。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三、主要绩效及评价结论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（一）突出打造枫林特色片区，既体现兰溪的古镇特色，又向城镇化管理更加迈进一步；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（二）创建省级卫生镇、市级卫生村，加大了农村基础设施建设，改善了农村人居环境卫生；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（三）兰溪哑河治理工程项目基本完工；红洲渠、红卫渠，兰啤公路，千港公路加宽维修改造；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（四）绩效评价发挥了很高的效率，绩效考核成为各部门，站所风向标，成了提高工作效率和促进发展的良好制度，干部素质大大提高。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四、存在的问题和建议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（一）预算编制的合理性有待提高。年内追加数额太大，预算控制率较低；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（二）资产管理有待进一步加强；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（三）建议细化预算指标，提高预算科学性、准确性，促进我镇经济和社会事业全面发展。</w:t>
      </w:r>
    </w:p>
    <w:p>
      <w:pPr>
        <w:spacing w:line="560" w:lineRule="exact"/>
        <w:rPr>
          <w:rFonts w:ascii="仿宋_GB2312" w:eastAsia="仿宋_GB2312"/>
          <w:sz w:val="32"/>
          <w:szCs w:val="32"/>
        </w:rPr>
      </w:pPr>
    </w:p>
    <w:sectPr>
      <w:footerReference r:id="rId3" w:type="default"/>
      <w:pgSz w:w="11906" w:h="16838"/>
      <w:pgMar w:top="2098" w:right="1474" w:bottom="1985" w:left="1588" w:header="851" w:footer="170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E1168-3B27-4756-AEA6-02F2740B98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054B8104-B756-442B-95F4-D58123E18135}"/>
  </w:font>
  <w:font w:name="方正小标宋简体">
    <w:panose1 w:val="02000000000000000000"/>
    <w:charset w:val="86"/>
    <w:family w:val="auto"/>
    <w:pitch w:val="default"/>
    <w:sig w:usb0="00000001" w:usb1="080E0000" w:usb2="00000000" w:usb3="00000000" w:csb0="00040000" w:csb1="00000000"/>
    <w:embedRegular r:id="rId3" w:fontKey="{2AC416BB-D87D-424E-BC1F-89F40C0DC0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83414"/>
      <w:docPartObj>
        <w:docPartGallery w:val="AutoText"/>
      </w:docPartObj>
    </w:sdtPr>
    <w:sdtContent>
      <w:p>
        <w:pPr>
          <w:pStyle w:val="6"/>
          <w:jc w:val="center"/>
        </w:pPr>
        <w:r>
          <w:fldChar w:fldCharType="begin"/>
        </w:r>
        <w:r>
          <w:instrText xml:space="preserve">PAGE   \* MERGEFORMAT</w:instrText>
        </w:r>
        <w:r>
          <w:fldChar w:fldCharType="separate"/>
        </w:r>
        <w:r>
          <w:rPr>
            <w:lang w:val="zh-CN"/>
          </w:rPr>
          <w:t>25</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rsids>
    <w:rsidRoot w:val="00790EDE"/>
    <w:rsid w:val="00050B9B"/>
    <w:rsid w:val="003C54D6"/>
    <w:rsid w:val="003C6CBC"/>
    <w:rsid w:val="00620236"/>
    <w:rsid w:val="0065617C"/>
    <w:rsid w:val="00790EDE"/>
    <w:rsid w:val="00861945"/>
    <w:rsid w:val="00961BD5"/>
    <w:rsid w:val="009F67EF"/>
    <w:rsid w:val="00CE4E2B"/>
    <w:rsid w:val="00E55E30"/>
    <w:rsid w:val="08A64FB5"/>
    <w:rsid w:val="6D8E0EF0"/>
    <w:rsid w:val="6F0A3020"/>
    <w:rsid w:val="70A6324B"/>
    <w:rsid w:val="7E21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jc w:val="left"/>
    </w:pPr>
    <w:rPr>
      <w:rFonts w:ascii="宋体"/>
      <w:sz w:val="24"/>
      <w:szCs w:val="24"/>
    </w:rPr>
  </w:style>
  <w:style w:type="paragraph" w:customStyle="1" w:styleId="11">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2">
    <w:name w:val="List Paragraph"/>
    <w:basedOn w:val="1"/>
    <w:uiPriority w:val="0"/>
    <w:pPr>
      <w:ind w:firstLine="200" w:firstLineChars="200"/>
    </w:pPr>
  </w:style>
  <w:style w:type="character" w:customStyle="1" w:styleId="13">
    <w:name w:val="页脚 Char"/>
    <w:basedOn w:val="10"/>
    <w:link w:val="6"/>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1829</Words>
  <Characters>10429</Characters>
  <Lines>86</Lines>
  <Paragraphs>24</Paragraphs>
  <TotalTime>30</TotalTime>
  <ScaleCrop>false</ScaleCrop>
  <LinksUpToDate>false</LinksUpToDate>
  <CharactersWithSpaces>12234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丫丫</cp:lastModifiedBy>
  <cp:lastPrinted>2021-10-20T02:41:00Z</cp:lastPrinted>
  <dcterms:modified xsi:type="dcterms:W3CDTF">2024-09-11T03:44:37Z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1D710FA05CDB4760B3E72223DB44F230</vt:lpwstr>
  </property>
</Properties>
</file>