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adjustRightInd w:val="0"/>
        <w:snapToGrid w:val="0"/>
        <w:spacing w:after="0" w:line="600" w:lineRule="exact"/>
        <w:ind w:left="-15" w:leftChars="-7" w:right="0" w:firstLine="19" w:firstLineChars="6"/>
        <w:textAlignment w:val="auto"/>
        <w:outlineLvl w:val="9"/>
        <w:rPr>
          <w:rFonts w:hint="default" w:ascii="黑体" w:hAnsi="黑体" w:eastAsia="黑体"/>
          <w:bCs/>
          <w:color w:val="auto"/>
          <w:spacing w:val="0"/>
          <w:sz w:val="32"/>
          <w:szCs w:val="32"/>
          <w:u w:val="none"/>
          <w:lang w:val="en-US"/>
        </w:rPr>
      </w:pPr>
      <w:r>
        <w:rPr>
          <w:rFonts w:ascii="黑体" w:hAnsi="黑体" w:eastAsia="黑体"/>
          <w:bCs/>
          <w:color w:val="auto"/>
          <w:spacing w:val="0"/>
          <w:sz w:val="32"/>
          <w:szCs w:val="32"/>
          <w:u w:val="none"/>
        </w:rPr>
        <w:t>HSDR</w:t>
      </w:r>
      <w:r>
        <w:rPr>
          <w:rFonts w:hint="eastAsia" w:ascii="黑体" w:hAnsi="黑体" w:eastAsia="黑体"/>
          <w:bCs/>
          <w:color w:val="auto"/>
          <w:spacing w:val="0"/>
          <w:sz w:val="32"/>
          <w:szCs w:val="32"/>
          <w:u w:val="none"/>
        </w:rPr>
        <w:t>－</w:t>
      </w:r>
      <w:r>
        <w:rPr>
          <w:rFonts w:ascii="黑体" w:hAnsi="黑体" w:eastAsia="黑体"/>
          <w:bCs/>
          <w:color w:val="auto"/>
          <w:spacing w:val="0"/>
          <w:sz w:val="32"/>
          <w:szCs w:val="32"/>
          <w:u w:val="none"/>
        </w:rPr>
        <w:t>20</w:t>
      </w:r>
      <w:r>
        <w:rPr>
          <w:rFonts w:hint="eastAsia" w:ascii="黑体" w:hAnsi="黑体" w:eastAsia="黑体"/>
          <w:bCs/>
          <w:color w:val="auto"/>
          <w:spacing w:val="0"/>
          <w:sz w:val="32"/>
          <w:szCs w:val="32"/>
          <w:u w:val="none"/>
          <w:lang w:val="en-US" w:eastAsia="zh-CN"/>
        </w:rPr>
        <w:t>24</w:t>
      </w:r>
      <w:r>
        <w:rPr>
          <w:rFonts w:hint="eastAsia" w:ascii="黑体" w:hAnsi="黑体" w:eastAsia="黑体"/>
          <w:bCs/>
          <w:color w:val="auto"/>
          <w:spacing w:val="0"/>
          <w:sz w:val="32"/>
          <w:szCs w:val="32"/>
          <w:u w:val="none"/>
        </w:rPr>
        <w:t>－</w:t>
      </w:r>
      <w:r>
        <w:rPr>
          <w:rFonts w:ascii="黑体" w:hAnsi="黑体" w:eastAsia="黑体"/>
          <w:bCs/>
          <w:color w:val="auto"/>
          <w:spacing w:val="0"/>
          <w:sz w:val="32"/>
          <w:szCs w:val="32"/>
          <w:u w:val="none"/>
        </w:rPr>
        <w:t>0</w:t>
      </w:r>
      <w:r>
        <w:rPr>
          <w:rFonts w:hint="eastAsia" w:ascii="黑体" w:hAnsi="黑体" w:eastAsia="黑体"/>
          <w:bCs/>
          <w:color w:val="auto"/>
          <w:spacing w:val="0"/>
          <w:sz w:val="32"/>
          <w:szCs w:val="32"/>
          <w:u w:val="none"/>
          <w:lang w:val="en-US" w:eastAsia="zh-CN"/>
        </w:rPr>
        <w:t>1002</w:t>
      </w:r>
    </w:p>
    <w:p>
      <w:pPr>
        <w:widowControl/>
        <w:wordWrap/>
        <w:adjustRightInd w:val="0"/>
        <w:snapToGrid w:val="0"/>
        <w:spacing w:after="0" w:line="36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5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400" w:lineRule="exact"/>
        <w:ind w:left="-15" w:leftChars="-7" w:right="0" w:firstLine="12" w:firstLineChars="6"/>
        <w:jc w:val="center"/>
        <w:textAlignment w:val="auto"/>
        <w:outlineLvl w:val="9"/>
        <w:rPr>
          <w:bCs/>
          <w:color w:val="auto"/>
          <w:spacing w:val="0"/>
          <w:u w:val="none"/>
        </w:rPr>
      </w:pPr>
    </w:p>
    <w:p>
      <w:pPr>
        <w:widowControl/>
        <w:wordWrap/>
        <w:adjustRightInd w:val="0"/>
        <w:snapToGrid w:val="0"/>
        <w:spacing w:after="0" w:line="600" w:lineRule="exact"/>
        <w:ind w:right="0"/>
        <w:textAlignment w:val="auto"/>
        <w:outlineLvl w:val="9"/>
        <w:rPr>
          <w:bCs/>
          <w:color w:val="auto"/>
          <w:spacing w:val="0"/>
          <w:u w:val="none"/>
        </w:rPr>
      </w:pPr>
    </w:p>
    <w:p>
      <w:pPr>
        <w:keepNext w:val="0"/>
        <w:keepLines w:val="0"/>
        <w:pageBreakBefore w:val="0"/>
        <w:widowControl/>
        <w:kinsoku/>
        <w:wordWrap/>
        <w:overflowPunct/>
        <w:topLinePunct w:val="0"/>
        <w:autoSpaceDE/>
        <w:autoSpaceDN/>
        <w:bidi w:val="0"/>
        <w:adjustRightInd w:val="0"/>
        <w:snapToGrid w:val="0"/>
        <w:spacing w:line="240" w:lineRule="exact"/>
        <w:ind w:left="0" w:leftChars="0" w:right="0" w:firstLine="0" w:firstLineChars="0"/>
        <w:jc w:val="left"/>
        <w:textAlignment w:val="auto"/>
        <w:outlineLvl w:val="9"/>
        <w:rPr>
          <w:bCs/>
          <w:color w:val="auto"/>
          <w:spacing w:val="0"/>
          <w:u w:val="none"/>
        </w:rPr>
      </w:pPr>
    </w:p>
    <w:p>
      <w:pPr>
        <w:keepNext w:val="0"/>
        <w:keepLines w:val="0"/>
        <w:pageBreakBefore w:val="0"/>
        <w:widowControl/>
        <w:kinsoku/>
        <w:wordWrap/>
        <w:overflowPunct/>
        <w:topLinePunct w:val="0"/>
        <w:autoSpaceDE/>
        <w:autoSpaceDN/>
        <w:bidi w:val="0"/>
        <w:adjustRightInd w:val="0"/>
        <w:snapToGrid w:val="0"/>
        <w:spacing w:after="0" w:line="520" w:lineRule="exact"/>
        <w:ind w:left="-15" w:leftChars="-7" w:right="0" w:firstLine="19" w:firstLineChars="6"/>
        <w:jc w:val="center"/>
        <w:textAlignment w:val="auto"/>
        <w:outlineLvl w:val="9"/>
        <w:rPr>
          <w:rFonts w:ascii="仿宋" w:hAnsi="仿宋" w:eastAsia="仿宋"/>
          <w:bCs/>
          <w:color w:val="auto"/>
          <w:spacing w:val="0"/>
          <w:sz w:val="32"/>
          <w:szCs w:val="32"/>
          <w:u w:val="none"/>
        </w:rPr>
      </w:pPr>
      <w:r>
        <w:rPr>
          <w:rFonts w:hint="eastAsia" w:ascii="仿宋" w:hAnsi="仿宋" w:eastAsia="仿宋"/>
          <w:bCs/>
          <w:color w:val="auto"/>
          <w:spacing w:val="0"/>
          <w:sz w:val="32"/>
          <w:szCs w:val="32"/>
          <w:u w:val="none"/>
        </w:rPr>
        <w:t>益赫政</w:t>
      </w:r>
      <w:r>
        <w:rPr>
          <w:rFonts w:hint="eastAsia" w:ascii="仿宋" w:hAnsi="仿宋" w:eastAsia="仿宋"/>
          <w:bCs/>
          <w:color w:val="auto"/>
          <w:spacing w:val="0"/>
          <w:sz w:val="32"/>
          <w:szCs w:val="32"/>
          <w:u w:val="none"/>
          <w:lang w:val="en-US" w:eastAsia="zh-CN"/>
        </w:rPr>
        <w:t>办</w:t>
      </w:r>
      <w:r>
        <w:rPr>
          <w:rFonts w:hint="eastAsia" w:ascii="仿宋" w:hAnsi="仿宋" w:eastAsia="仿宋"/>
          <w:bCs/>
          <w:color w:val="auto"/>
          <w:spacing w:val="0"/>
          <w:sz w:val="32"/>
          <w:szCs w:val="32"/>
          <w:u w:val="none"/>
        </w:rPr>
        <w:t>发</w:t>
      </w:r>
      <w:r>
        <w:rPr>
          <w:rFonts w:hint="eastAsia" w:ascii="仿宋_GB2312" w:hAnsi="仿宋" w:eastAsia="仿宋_GB2312"/>
          <w:bCs/>
          <w:color w:val="auto"/>
          <w:spacing w:val="0"/>
          <w:sz w:val="32"/>
          <w:szCs w:val="32"/>
          <w:u w:val="none"/>
        </w:rPr>
        <w:t>〔</w:t>
      </w:r>
      <w:r>
        <w:rPr>
          <w:rFonts w:ascii="仿宋" w:hAnsi="仿宋" w:eastAsia="仿宋"/>
          <w:bCs/>
          <w:color w:val="auto"/>
          <w:spacing w:val="0"/>
          <w:sz w:val="32"/>
          <w:szCs w:val="32"/>
          <w:u w:val="none"/>
        </w:rPr>
        <w:t>20</w:t>
      </w:r>
      <w:r>
        <w:rPr>
          <w:rFonts w:hint="eastAsia" w:ascii="仿宋" w:hAnsi="仿宋" w:eastAsia="仿宋"/>
          <w:bCs/>
          <w:color w:val="auto"/>
          <w:spacing w:val="0"/>
          <w:sz w:val="32"/>
          <w:szCs w:val="32"/>
          <w:u w:val="none"/>
          <w:lang w:val="en-US" w:eastAsia="zh-CN"/>
        </w:rPr>
        <w:t>2</w:t>
      </w:r>
      <w:r>
        <w:rPr>
          <w:rFonts w:hint="eastAsia" w:ascii="仿宋" w:hAnsi="仿宋"/>
          <w:bCs/>
          <w:color w:val="auto"/>
          <w:spacing w:val="0"/>
          <w:sz w:val="32"/>
          <w:szCs w:val="32"/>
          <w:u w:val="none"/>
          <w:lang w:val="en-US" w:eastAsia="zh-CN"/>
        </w:rPr>
        <w:t>4</w:t>
      </w:r>
      <w:r>
        <w:rPr>
          <w:rFonts w:hint="eastAsia" w:ascii="仿宋_GB2312" w:hAnsi="仿宋" w:eastAsia="仿宋_GB2312"/>
          <w:bCs/>
          <w:color w:val="auto"/>
          <w:spacing w:val="0"/>
          <w:sz w:val="32"/>
          <w:szCs w:val="32"/>
          <w:u w:val="none"/>
        </w:rPr>
        <w:t>〕</w:t>
      </w:r>
      <w:r>
        <w:rPr>
          <w:rFonts w:hint="eastAsia" w:ascii="仿宋" w:hAnsi="仿宋" w:cs="仿宋"/>
          <w:bCs/>
          <w:color w:val="auto"/>
          <w:spacing w:val="0"/>
          <w:sz w:val="32"/>
          <w:szCs w:val="32"/>
          <w:u w:val="none"/>
          <w:lang w:val="en-US" w:eastAsia="zh-CN"/>
        </w:rPr>
        <w:t>4</w:t>
      </w:r>
      <w:r>
        <w:rPr>
          <w:rFonts w:hint="eastAsia" w:ascii="仿宋" w:hAnsi="仿宋" w:eastAsia="仿宋" w:cs="仿宋"/>
          <w:bCs/>
          <w:color w:val="auto"/>
          <w:spacing w:val="0"/>
          <w:sz w:val="32"/>
          <w:szCs w:val="32"/>
          <w:u w:val="none"/>
        </w:rPr>
        <w:t>号</w:t>
      </w:r>
    </w:p>
    <w:p>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pPr>
        <w:widowControl/>
        <w:wordWrap/>
        <w:adjustRightInd w:val="0"/>
        <w:snapToGrid w:val="0"/>
        <w:spacing w:line="600" w:lineRule="exact"/>
        <w:ind w:left="0" w:leftChars="0" w:right="0" w:firstLine="643" w:firstLineChars="0"/>
        <w:jc w:val="both"/>
        <w:textAlignment w:val="auto"/>
        <w:outlineLvl w:val="9"/>
        <w:rPr>
          <w:rFonts w:ascii="仿宋" w:hAnsi="仿宋" w:eastAsia="仿宋"/>
          <w:b/>
          <w:bCs/>
          <w:color w:val="auto"/>
          <w:spacing w:val="0"/>
          <w:sz w:val="32"/>
          <w:szCs w:val="32"/>
          <w:u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pacing w:val="0"/>
          <w:sz w:val="44"/>
          <w:szCs w:val="44"/>
          <w:u w:val="none"/>
          <w:lang w:val="en-US" w:eastAsia="zh-CN"/>
        </w:rPr>
      </w:pPr>
      <w:r>
        <w:rPr>
          <w:rFonts w:hint="eastAsia" w:ascii="方正小标宋简体" w:hAnsi="方正小标宋简体" w:eastAsia="方正小标宋简体" w:cs="方正小标宋简体"/>
          <w:color w:val="auto"/>
          <w:spacing w:val="0"/>
          <w:sz w:val="44"/>
          <w:szCs w:val="44"/>
          <w:u w:val="none"/>
        </w:rPr>
        <w:t>益阳</w:t>
      </w:r>
      <w:r>
        <w:rPr>
          <w:rFonts w:hint="eastAsia" w:ascii="方正小标宋简体" w:hAnsi="方正小标宋简体" w:eastAsia="方正小标宋简体" w:cs="方正小标宋简体"/>
          <w:color w:val="auto"/>
          <w:spacing w:val="0"/>
          <w:sz w:val="44"/>
          <w:szCs w:val="44"/>
          <w:u w:val="none"/>
          <w:lang w:val="en-US" w:eastAsia="zh-CN"/>
        </w:rPr>
        <w:t>市</w:t>
      </w:r>
      <w:r>
        <w:rPr>
          <w:rFonts w:hint="eastAsia" w:ascii="方正小标宋简体" w:hAnsi="方正小标宋简体" w:eastAsia="方正小标宋简体" w:cs="方正小标宋简体"/>
          <w:color w:val="auto"/>
          <w:spacing w:val="0"/>
          <w:sz w:val="44"/>
          <w:szCs w:val="44"/>
          <w:u w:val="none"/>
        </w:rPr>
        <w:t>赫山区人民政府</w:t>
      </w:r>
      <w:r>
        <w:rPr>
          <w:rFonts w:hint="eastAsia" w:ascii="方正小标宋简体" w:hAnsi="方正小标宋简体" w:eastAsia="方正小标宋简体" w:cs="方正小标宋简体"/>
          <w:color w:val="auto"/>
          <w:spacing w:val="0"/>
          <w:sz w:val="44"/>
          <w:szCs w:val="44"/>
          <w:u w:val="none"/>
          <w:lang w:val="en-US" w:eastAsia="zh-CN"/>
        </w:rPr>
        <w:t>办公室</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color w:val="auto"/>
          <w:spacing w:val="0"/>
          <w:sz w:val="44"/>
          <w:szCs w:val="44"/>
          <w:u w:val="none"/>
        </w:rPr>
      </w:pPr>
      <w:r>
        <w:rPr>
          <w:rFonts w:hint="eastAsia" w:ascii="方正小标宋简体" w:hAnsi="方正小标宋简体" w:eastAsia="方正小标宋简体" w:cs="方正小标宋简体"/>
          <w:color w:val="auto"/>
          <w:spacing w:val="0"/>
          <w:sz w:val="44"/>
          <w:szCs w:val="44"/>
          <w:u w:val="none"/>
        </w:rPr>
        <w:t>关于印发《赫山区营商环境投诉举报联动处理暂行办法》的通知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ascii="仿宋" w:hAnsi="仿宋" w:eastAsia="仿宋" w:cs="仿宋"/>
          <w:color w:val="auto"/>
          <w:spacing w:val="0"/>
          <w:sz w:val="32"/>
          <w:szCs w:val="32"/>
          <w:u w:val="none"/>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ascii="仿宋" w:hAnsi="仿宋" w:eastAsia="仿宋" w:cs="仿宋"/>
          <w:color w:val="auto"/>
          <w:spacing w:val="0"/>
          <w:sz w:val="32"/>
          <w:szCs w:val="32"/>
          <w:u w:val="none"/>
        </w:rPr>
      </w:pPr>
      <w:r>
        <w:rPr>
          <w:rFonts w:hint="eastAsia" w:ascii="仿宋" w:hAnsi="仿宋" w:eastAsia="仿宋" w:cs="仿宋"/>
          <w:color w:val="auto"/>
          <w:spacing w:val="0"/>
          <w:sz w:val="32"/>
          <w:szCs w:val="32"/>
          <w:u w:val="none"/>
        </w:rPr>
        <w:t>各乡、镇人民政府，街道办事处，园区管委会，区直及驻区有关单位：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ascii="仿宋" w:hAnsi="仿宋" w:eastAsia="仿宋" w:cs="仿宋"/>
          <w:bCs/>
          <w:color w:val="auto"/>
          <w:spacing w:val="0"/>
          <w:kern w:val="2"/>
          <w:sz w:val="32"/>
          <w:szCs w:val="32"/>
          <w:u w:val="none"/>
        </w:rPr>
      </w:pPr>
      <w:r>
        <w:rPr>
          <w:rFonts w:hint="eastAsia" w:ascii="仿宋" w:hAnsi="仿宋" w:eastAsia="仿宋" w:cs="仿宋"/>
          <w:bCs/>
          <w:color w:val="auto"/>
          <w:spacing w:val="0"/>
          <w:sz w:val="32"/>
          <w:szCs w:val="32"/>
          <w:u w:val="none"/>
        </w:rPr>
        <w:t>《赫山区营商环境投诉举报联动处理暂行办法》</w:t>
      </w:r>
      <w:r>
        <w:rPr>
          <w:rFonts w:hint="eastAsia" w:ascii="仿宋" w:hAnsi="仿宋" w:eastAsia="仿宋" w:cs="仿宋"/>
          <w:bCs/>
          <w:color w:val="auto"/>
          <w:spacing w:val="0"/>
          <w:sz w:val="32"/>
          <w:szCs w:val="32"/>
          <w:u w:val="none"/>
          <w:lang w:val="en-US" w:eastAsia="zh-CN"/>
        </w:rPr>
        <w:t>已经区人民政府同意，现</w:t>
      </w:r>
      <w:r>
        <w:rPr>
          <w:rFonts w:hint="eastAsia" w:ascii="仿宋" w:hAnsi="仿宋" w:eastAsia="仿宋" w:cs="仿宋"/>
          <w:bCs/>
          <w:color w:val="auto"/>
          <w:spacing w:val="0"/>
          <w:sz w:val="32"/>
          <w:szCs w:val="32"/>
          <w:u w:val="none"/>
        </w:rPr>
        <w:t>印发给你们，请认真遵照执行。</w:t>
      </w:r>
    </w:p>
    <w:p>
      <w:pPr>
        <w:pStyle w:val="5"/>
        <w:keepNext w:val="0"/>
        <w:keepLines w:val="0"/>
        <w:pageBreakBefore w:val="0"/>
        <w:widowControl w:val="0"/>
        <w:shd w:val="clear" w:color="auto" w:fill="FFFFFF"/>
        <w:kinsoku/>
        <w:wordWrap w:val="0"/>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 w:hAnsi="仿宋" w:eastAsia="仿宋" w:cs="仿宋"/>
          <w:bCs/>
          <w:color w:val="auto"/>
          <w:spacing w:val="0"/>
          <w:kern w:val="2"/>
          <w:sz w:val="32"/>
          <w:szCs w:val="32"/>
          <w:u w:val="none"/>
        </w:rPr>
      </w:pPr>
    </w:p>
    <w:p>
      <w:pPr>
        <w:keepNext w:val="0"/>
        <w:keepLines w:val="0"/>
        <w:pageBreakBefore w:val="0"/>
        <w:widowControl w:val="0"/>
        <w:kinsoku/>
        <w:wordWrap w:val="0"/>
        <w:overflowPunct/>
        <w:topLinePunct w:val="0"/>
        <w:autoSpaceDE/>
        <w:autoSpaceDN/>
        <w:bidi w:val="0"/>
        <w:adjustRightInd/>
        <w:snapToGrid/>
        <w:spacing w:line="560" w:lineRule="exact"/>
        <w:ind w:firstLine="3840" w:firstLineChars="1200"/>
        <w:jc w:val="center"/>
        <w:textAlignment w:val="auto"/>
        <w:rPr>
          <w:rFonts w:hint="eastAsia" w:ascii="仿宋" w:hAnsi="仿宋" w:eastAsia="仿宋" w:cs="仿宋"/>
          <w:bCs/>
          <w:color w:val="auto"/>
          <w:spacing w:val="0"/>
          <w:sz w:val="32"/>
          <w:szCs w:val="32"/>
          <w:u w:val="none"/>
        </w:rPr>
      </w:pPr>
    </w:p>
    <w:p>
      <w:pPr>
        <w:keepNext w:val="0"/>
        <w:keepLines w:val="0"/>
        <w:pageBreakBefore w:val="0"/>
        <w:widowControl w:val="0"/>
        <w:kinsoku/>
        <w:wordWrap w:val="0"/>
        <w:overflowPunct/>
        <w:topLinePunct w:val="0"/>
        <w:autoSpaceDE/>
        <w:autoSpaceDN/>
        <w:bidi w:val="0"/>
        <w:adjustRightInd/>
        <w:snapToGrid/>
        <w:spacing w:line="560" w:lineRule="exact"/>
        <w:ind w:firstLine="3840" w:firstLineChars="1200"/>
        <w:jc w:val="center"/>
        <w:textAlignment w:val="auto"/>
        <w:rPr>
          <w:rFonts w:hint="eastAsia" w:ascii="仿宋" w:hAnsi="仿宋" w:eastAsia="仿宋" w:cs="仿宋"/>
          <w:bCs/>
          <w:color w:val="auto"/>
          <w:spacing w:val="0"/>
          <w:sz w:val="32"/>
          <w:szCs w:val="32"/>
          <w:u w:val="none"/>
          <w:lang w:val="en-US" w:eastAsia="zh-CN"/>
        </w:rPr>
      </w:pPr>
      <w:r>
        <w:rPr>
          <w:rFonts w:hint="eastAsia" w:ascii="仿宋" w:hAnsi="仿宋" w:eastAsia="仿宋" w:cs="仿宋"/>
          <w:bCs/>
          <w:color w:val="auto"/>
          <w:spacing w:val="0"/>
          <w:sz w:val="32"/>
          <w:szCs w:val="32"/>
          <w:u w:val="none"/>
        </w:rPr>
        <w:t>益阳</w:t>
      </w:r>
      <w:r>
        <w:rPr>
          <w:rFonts w:hint="eastAsia" w:ascii="仿宋" w:hAnsi="仿宋" w:eastAsia="仿宋" w:cs="仿宋"/>
          <w:bCs/>
          <w:color w:val="auto"/>
          <w:spacing w:val="0"/>
          <w:sz w:val="32"/>
          <w:szCs w:val="32"/>
          <w:u w:val="none"/>
          <w:lang w:val="en-US" w:eastAsia="zh-CN"/>
        </w:rPr>
        <w:t>市</w:t>
      </w:r>
      <w:r>
        <w:rPr>
          <w:rFonts w:hint="eastAsia" w:ascii="仿宋" w:hAnsi="仿宋" w:eastAsia="仿宋" w:cs="仿宋"/>
          <w:bCs/>
          <w:color w:val="auto"/>
          <w:spacing w:val="0"/>
          <w:sz w:val="32"/>
          <w:szCs w:val="32"/>
          <w:u w:val="none"/>
        </w:rPr>
        <w:t>赫山区人民政府</w:t>
      </w:r>
      <w:r>
        <w:rPr>
          <w:rFonts w:hint="eastAsia" w:ascii="仿宋" w:hAnsi="仿宋" w:eastAsia="仿宋" w:cs="仿宋"/>
          <w:bCs/>
          <w:color w:val="auto"/>
          <w:spacing w:val="0"/>
          <w:sz w:val="32"/>
          <w:szCs w:val="32"/>
          <w:u w:val="none"/>
          <w:lang w:val="en-US" w:eastAsia="zh-CN"/>
        </w:rPr>
        <w:t>办公室</w:t>
      </w:r>
    </w:p>
    <w:p>
      <w:pPr>
        <w:keepNext w:val="0"/>
        <w:keepLines w:val="0"/>
        <w:pageBreakBefore w:val="0"/>
        <w:widowControl w:val="0"/>
        <w:kinsoku/>
        <w:wordWrap w:val="0"/>
        <w:overflowPunct/>
        <w:topLinePunct w:val="0"/>
        <w:autoSpaceDE/>
        <w:autoSpaceDN/>
        <w:bidi w:val="0"/>
        <w:adjustRightInd/>
        <w:snapToGrid/>
        <w:spacing w:line="560" w:lineRule="exact"/>
        <w:ind w:firstLine="3840" w:firstLineChars="1200"/>
        <w:jc w:val="center"/>
        <w:textAlignment w:val="auto"/>
        <w:rPr>
          <w:rFonts w:hint="eastAsia" w:ascii="方正小标宋简体" w:hAnsi="方正小标宋简体" w:eastAsia="方正小标宋简体" w:cs="方正小标宋简体"/>
          <w:color w:val="auto"/>
          <w:spacing w:val="0"/>
          <w:sz w:val="44"/>
          <w:szCs w:val="44"/>
        </w:rPr>
      </w:pPr>
      <w:r>
        <w:rPr>
          <w:rFonts w:hint="eastAsia" w:ascii="仿宋" w:hAnsi="仿宋" w:eastAsia="仿宋" w:cs="仿宋"/>
          <w:bCs/>
          <w:color w:val="auto"/>
          <w:spacing w:val="0"/>
          <w:kern w:val="2"/>
          <w:sz w:val="32"/>
          <w:szCs w:val="32"/>
          <w:u w:val="none"/>
        </w:rPr>
        <w:t>202</w:t>
      </w:r>
      <w:r>
        <w:rPr>
          <w:rFonts w:hint="eastAsia" w:ascii="仿宋" w:hAnsi="仿宋" w:eastAsia="仿宋" w:cs="仿宋"/>
          <w:bCs/>
          <w:color w:val="auto"/>
          <w:spacing w:val="0"/>
          <w:kern w:val="2"/>
          <w:sz w:val="32"/>
          <w:szCs w:val="32"/>
          <w:u w:val="none"/>
          <w:lang w:val="en-US" w:eastAsia="zh-CN"/>
        </w:rPr>
        <w:t>4</w:t>
      </w:r>
      <w:r>
        <w:rPr>
          <w:rFonts w:hint="eastAsia" w:ascii="仿宋" w:hAnsi="仿宋" w:eastAsia="仿宋" w:cs="仿宋"/>
          <w:bCs/>
          <w:color w:val="auto"/>
          <w:spacing w:val="0"/>
          <w:kern w:val="2"/>
          <w:sz w:val="32"/>
          <w:szCs w:val="32"/>
          <w:u w:val="none"/>
        </w:rPr>
        <w:t>年</w:t>
      </w:r>
      <w:r>
        <w:rPr>
          <w:rFonts w:hint="eastAsia" w:ascii="仿宋" w:hAnsi="仿宋" w:eastAsia="仿宋" w:cs="仿宋"/>
          <w:bCs/>
          <w:color w:val="auto"/>
          <w:spacing w:val="0"/>
          <w:kern w:val="2"/>
          <w:sz w:val="32"/>
          <w:szCs w:val="32"/>
          <w:u w:val="none"/>
          <w:lang w:val="en-US" w:eastAsia="zh-CN"/>
        </w:rPr>
        <w:t>7</w:t>
      </w:r>
      <w:r>
        <w:rPr>
          <w:rFonts w:hint="eastAsia" w:ascii="仿宋" w:hAnsi="仿宋" w:eastAsia="仿宋" w:cs="仿宋"/>
          <w:bCs/>
          <w:color w:val="auto"/>
          <w:spacing w:val="0"/>
          <w:kern w:val="2"/>
          <w:sz w:val="32"/>
          <w:szCs w:val="32"/>
          <w:u w:val="none"/>
        </w:rPr>
        <w:t>月</w:t>
      </w:r>
      <w:r>
        <w:rPr>
          <w:rFonts w:hint="eastAsia" w:ascii="仿宋" w:hAnsi="仿宋" w:eastAsia="仿宋" w:cs="仿宋"/>
          <w:bCs/>
          <w:color w:val="auto"/>
          <w:spacing w:val="0"/>
          <w:kern w:val="2"/>
          <w:sz w:val="32"/>
          <w:szCs w:val="32"/>
          <w:u w:val="none"/>
          <w:lang w:val="en-US" w:eastAsia="zh-CN"/>
        </w:rPr>
        <w:t>8</w:t>
      </w:r>
      <w:r>
        <w:rPr>
          <w:rFonts w:hint="eastAsia" w:ascii="仿宋" w:hAnsi="仿宋" w:eastAsia="仿宋" w:cs="仿宋"/>
          <w:bCs/>
          <w:color w:val="auto"/>
          <w:spacing w:val="0"/>
          <w:kern w:val="2"/>
          <w:sz w:val="32"/>
          <w:szCs w:val="32"/>
          <w:u w:val="none"/>
        </w:rPr>
        <w:t>日</w:t>
      </w:r>
    </w:p>
    <w:p>
      <w:pPr>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br w:type="page"/>
      </w:r>
    </w:p>
    <w:p>
      <w:pPr>
        <w:keepNext w:val="0"/>
        <w:keepLines w:val="0"/>
        <w:pageBreakBefore w:val="0"/>
        <w:widowControl w:val="0"/>
        <w:shd w:val="clear" w:color="auto" w:fill="auto"/>
        <w:kinsoku/>
        <w:wordWrap/>
        <w:overflowPunct/>
        <w:topLinePunct w:val="0"/>
        <w:autoSpaceDE/>
        <w:autoSpaceDN/>
        <w:bidi w:val="0"/>
        <w:adjustRightInd/>
        <w:snapToGrid/>
        <w:spacing w:line="680" w:lineRule="exact"/>
        <w:jc w:val="center"/>
        <w:textAlignment w:val="auto"/>
        <w:rPr>
          <w:rFonts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赫山区营商环境投诉举报联动</w:t>
      </w:r>
      <w:bookmarkStart w:id="1" w:name="_GoBack"/>
      <w:bookmarkEnd w:id="1"/>
      <w:r>
        <w:rPr>
          <w:rFonts w:hint="eastAsia" w:ascii="方正小标宋简体" w:hAnsi="方正小标宋简体" w:eastAsia="方正小标宋简体" w:cs="方正小标宋简体"/>
          <w:color w:val="auto"/>
          <w:spacing w:val="0"/>
          <w:sz w:val="44"/>
          <w:szCs w:val="44"/>
        </w:rPr>
        <w:t>处理暂行办法</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黑体" w:hAnsi="黑体" w:eastAsia="黑体" w:cs="黑体"/>
          <w:color w:val="auto"/>
          <w:kern w:val="0"/>
          <w:sz w:val="32"/>
          <w:szCs w:val="32"/>
          <w:shd w:val="clear" w:color="auto" w:fill="FFFFFF"/>
          <w:lang w:bidi="ar"/>
        </w:rPr>
      </w:pPr>
    </w:p>
    <w:p>
      <w:pPr>
        <w:keepNext w:val="0"/>
        <w:keepLines w:val="0"/>
        <w:pageBreakBefore w:val="0"/>
        <w:widowControl w:val="0"/>
        <w:shd w:val="clear" w:color="auto" w:fill="auto"/>
        <w:kinsoku/>
        <w:wordWrap/>
        <w:overflowPunct/>
        <w:topLinePunct w:val="0"/>
        <w:autoSpaceDE/>
        <w:autoSpaceDN/>
        <w:bidi w:val="0"/>
        <w:adjustRightInd/>
        <w:snapToGrid/>
        <w:spacing w:after="313" w:afterLines="100" w:line="590" w:lineRule="exact"/>
        <w:jc w:val="center"/>
        <w:textAlignment w:val="auto"/>
        <w:rPr>
          <w:rFonts w:ascii="黑体" w:hAnsi="黑体" w:eastAsia="黑体" w:cs="黑体"/>
          <w:color w:val="auto"/>
          <w:sz w:val="32"/>
          <w:szCs w:val="32"/>
        </w:rPr>
      </w:pPr>
      <w:r>
        <w:rPr>
          <w:rFonts w:hint="eastAsia" w:ascii="黑体" w:hAnsi="黑体" w:eastAsia="黑体" w:cs="黑体"/>
          <w:color w:val="auto"/>
          <w:kern w:val="0"/>
          <w:sz w:val="32"/>
          <w:szCs w:val="32"/>
          <w:shd w:val="clear" w:color="auto" w:fill="FFFFFF"/>
          <w:lang w:bidi="ar"/>
        </w:rPr>
        <w:t>第一章</w:t>
      </w:r>
      <w:r>
        <w:rPr>
          <w:rFonts w:hint="eastAsia" w:ascii="黑体" w:hAnsi="黑体" w:eastAsia="黑体" w:cs="黑体"/>
          <w:color w:val="auto"/>
          <w:kern w:val="0"/>
          <w:sz w:val="32"/>
          <w:szCs w:val="32"/>
          <w:shd w:val="clear" w:color="auto" w:fill="FFFFFF"/>
          <w:lang w:val="en-US" w:eastAsia="zh-CN" w:bidi="ar"/>
        </w:rPr>
        <w:t xml:space="preserve">  </w:t>
      </w:r>
      <w:r>
        <w:rPr>
          <w:rFonts w:hint="eastAsia" w:ascii="黑体" w:hAnsi="黑体" w:eastAsia="黑体" w:cs="黑体"/>
          <w:color w:val="auto"/>
          <w:kern w:val="0"/>
          <w:sz w:val="32"/>
          <w:szCs w:val="32"/>
          <w:shd w:val="clear" w:color="auto" w:fill="FFFFFF"/>
          <w:lang w:bidi="ar"/>
        </w:rPr>
        <w:t>总则</w:t>
      </w:r>
    </w:p>
    <w:p>
      <w:pPr>
        <w:keepNext w:val="0"/>
        <w:keepLines w:val="0"/>
        <w:pageBreakBefore w:val="0"/>
        <w:widowControl w:val="0"/>
        <w:shd w:val="clear" w:color="auto" w:fill="auto"/>
        <w:kinsoku/>
        <w:wordWrap/>
        <w:overflowPunct/>
        <w:topLinePunct w:val="0"/>
        <w:autoSpaceDE/>
        <w:autoSpaceDN/>
        <w:bidi w:val="0"/>
        <w:adjustRightInd/>
        <w:snapToGrid/>
        <w:spacing w:line="590" w:lineRule="exact"/>
        <w:ind w:firstLine="640" w:firstLineChars="200"/>
        <w:jc w:val="both"/>
        <w:textAlignment w:val="auto"/>
        <w:rPr>
          <w:rFonts w:ascii="宋体" w:hAnsi="宋体" w:eastAsia="宋体" w:cs="宋体"/>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第一条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为推动</w:t>
      </w:r>
      <w:r>
        <w:rPr>
          <w:rFonts w:hint="eastAsia" w:ascii="仿宋" w:hAnsi="仿宋" w:eastAsia="仿宋" w:cs="仿宋"/>
          <w:color w:val="auto"/>
          <w:kern w:val="0"/>
          <w:sz w:val="32"/>
          <w:szCs w:val="32"/>
          <w:shd w:val="clear" w:color="auto" w:fill="FFFFFF"/>
          <w:lang w:val="en-US" w:eastAsia="zh-CN" w:bidi="ar"/>
        </w:rPr>
        <w:t>我</w:t>
      </w:r>
      <w:r>
        <w:rPr>
          <w:rFonts w:hint="eastAsia" w:ascii="仿宋" w:hAnsi="仿宋" w:eastAsia="仿宋" w:cs="仿宋"/>
          <w:color w:val="auto"/>
          <w:kern w:val="0"/>
          <w:sz w:val="32"/>
          <w:szCs w:val="32"/>
          <w:shd w:val="clear" w:color="auto" w:fill="FFFFFF"/>
          <w:lang w:bidi="ar"/>
        </w:rPr>
        <w:t>区营商环境持续优化，进一步畅通市场主体反映问题渠道，规范办理程序，切实维护市场主体合法权益，依据《湖南省</w:t>
      </w:r>
      <w:r>
        <w:rPr>
          <w:rFonts w:hint="eastAsia" w:ascii="仿宋" w:hAnsi="仿宋" w:eastAsia="仿宋" w:cs="仿宋"/>
          <w:color w:val="auto"/>
          <w:kern w:val="0"/>
          <w:sz w:val="32"/>
          <w:szCs w:val="32"/>
          <w:shd w:val="clear" w:color="auto" w:fill="FFFFFF"/>
          <w:lang w:val="en-US" w:eastAsia="zh-CN" w:bidi="ar"/>
        </w:rPr>
        <w:t>优化</w:t>
      </w:r>
      <w:r>
        <w:rPr>
          <w:rFonts w:hint="eastAsia" w:ascii="仿宋" w:hAnsi="仿宋" w:eastAsia="仿宋" w:cs="仿宋"/>
          <w:color w:val="auto"/>
          <w:kern w:val="0"/>
          <w:sz w:val="32"/>
          <w:szCs w:val="32"/>
          <w:shd w:val="clear" w:color="auto" w:fill="FFFFFF"/>
          <w:lang w:bidi="ar"/>
        </w:rPr>
        <w:t>营商环境</w:t>
      </w:r>
      <w:r>
        <w:rPr>
          <w:rFonts w:hint="eastAsia" w:ascii="仿宋" w:hAnsi="仿宋" w:eastAsia="仿宋" w:cs="仿宋"/>
          <w:color w:val="auto"/>
          <w:kern w:val="0"/>
          <w:sz w:val="32"/>
          <w:szCs w:val="32"/>
          <w:shd w:val="clear" w:color="auto" w:fill="FFFFFF"/>
          <w:lang w:val="en-US" w:eastAsia="zh-CN" w:bidi="ar"/>
        </w:rPr>
        <w:t>规定</w:t>
      </w:r>
      <w:r>
        <w:rPr>
          <w:rFonts w:hint="eastAsia" w:ascii="仿宋" w:hAnsi="仿宋" w:eastAsia="仿宋" w:cs="仿宋"/>
          <w:color w:val="auto"/>
          <w:kern w:val="0"/>
          <w:sz w:val="32"/>
          <w:szCs w:val="32"/>
          <w:shd w:val="clear" w:color="auto" w:fill="FFFFFF"/>
          <w:lang w:bidi="ar"/>
        </w:rPr>
        <w:t>》（</w:t>
      </w:r>
      <w:r>
        <w:rPr>
          <w:rFonts w:hint="eastAsia" w:ascii="仿宋" w:hAnsi="仿宋" w:eastAsia="仿宋" w:cs="仿宋"/>
          <w:color w:val="auto"/>
          <w:kern w:val="0"/>
          <w:sz w:val="32"/>
          <w:szCs w:val="32"/>
          <w:shd w:val="clear" w:color="auto" w:fill="FFFFFF"/>
          <w:lang w:val="en-US" w:eastAsia="zh-CN" w:bidi="ar"/>
        </w:rPr>
        <w:t>湖南省人民政府令第307</w:t>
      </w:r>
      <w:r>
        <w:rPr>
          <w:rFonts w:hint="eastAsia" w:ascii="仿宋" w:hAnsi="仿宋" w:eastAsia="仿宋" w:cs="仿宋"/>
          <w:color w:val="auto"/>
          <w:kern w:val="0"/>
          <w:sz w:val="32"/>
          <w:szCs w:val="32"/>
          <w:shd w:val="clear" w:color="auto" w:fill="FFFFFF"/>
          <w:lang w:bidi="ar"/>
        </w:rPr>
        <w:t>号）规定，</w:t>
      </w:r>
      <w:r>
        <w:rPr>
          <w:rFonts w:hint="eastAsia" w:ascii="仿宋" w:hAnsi="仿宋" w:eastAsia="仿宋" w:cs="仿宋"/>
          <w:color w:val="auto"/>
          <w:kern w:val="0"/>
          <w:sz w:val="32"/>
          <w:szCs w:val="32"/>
          <w:shd w:val="clear" w:color="auto" w:fill="FFFFFF"/>
          <w:lang w:val="en-US" w:eastAsia="zh-CN" w:bidi="ar"/>
        </w:rPr>
        <w:t>特</w:t>
      </w:r>
      <w:r>
        <w:rPr>
          <w:rFonts w:hint="eastAsia" w:ascii="仿宋" w:hAnsi="仿宋" w:eastAsia="仿宋" w:cs="仿宋"/>
          <w:color w:val="auto"/>
          <w:kern w:val="0"/>
          <w:sz w:val="32"/>
          <w:szCs w:val="32"/>
          <w:shd w:val="clear" w:color="auto" w:fill="FFFFFF"/>
          <w:lang w:bidi="ar"/>
        </w:rPr>
        <w:t>制定本办法。</w:t>
      </w:r>
      <w:r>
        <w:rPr>
          <w:rFonts w:ascii="宋体" w:hAnsi="宋体" w:eastAsia="宋体" w:cs="宋体"/>
          <w:color w:val="auto"/>
          <w:kern w:val="0"/>
          <w:sz w:val="32"/>
          <w:szCs w:val="32"/>
          <w:shd w:val="clear" w:color="auto" w:fill="FFFFFF"/>
          <w:lang w:bidi="ar"/>
        </w:rPr>
        <w:t>　</w:t>
      </w:r>
    </w:p>
    <w:p>
      <w:pPr>
        <w:keepNext w:val="0"/>
        <w:keepLines w:val="0"/>
        <w:pageBreakBefore w:val="0"/>
        <w:widowControl w:val="0"/>
        <w:shd w:val="clear" w:color="auto" w:fill="auto"/>
        <w:kinsoku/>
        <w:wordWrap/>
        <w:overflowPunct/>
        <w:topLinePunct w:val="0"/>
        <w:autoSpaceDE/>
        <w:autoSpaceDN/>
        <w:bidi w:val="0"/>
        <w:adjustRightInd/>
        <w:snapToGrid/>
        <w:spacing w:line="59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对在</w:t>
      </w:r>
      <w:r>
        <w:rPr>
          <w:rFonts w:hint="eastAsia" w:ascii="仿宋" w:hAnsi="仿宋" w:eastAsia="仿宋" w:cs="仿宋"/>
          <w:color w:val="auto"/>
          <w:kern w:val="0"/>
          <w:sz w:val="32"/>
          <w:szCs w:val="32"/>
          <w:shd w:val="clear" w:color="auto" w:fill="FFFFFF"/>
          <w:lang w:val="en-US" w:eastAsia="zh-CN" w:bidi="ar"/>
        </w:rPr>
        <w:t>我</w:t>
      </w:r>
      <w:r>
        <w:rPr>
          <w:rFonts w:hint="eastAsia" w:ascii="仿宋" w:hAnsi="仿宋" w:eastAsia="仿宋" w:cs="仿宋"/>
          <w:color w:val="auto"/>
          <w:kern w:val="0"/>
          <w:sz w:val="32"/>
          <w:szCs w:val="32"/>
          <w:shd w:val="clear" w:color="auto" w:fill="FFFFFF"/>
          <w:lang w:bidi="ar"/>
        </w:rPr>
        <w:t>区发生的损害营商环境行为，各类市场主体提出投诉举报的，适用本办法。</w:t>
      </w:r>
    </w:p>
    <w:p>
      <w:pPr>
        <w:keepNext w:val="0"/>
        <w:keepLines w:val="0"/>
        <w:pageBreakBefore w:val="0"/>
        <w:widowControl w:val="0"/>
        <w:shd w:val="clear" w:color="auto" w:fill="auto"/>
        <w:kinsoku/>
        <w:wordWrap/>
        <w:overflowPunct/>
        <w:topLinePunct w:val="0"/>
        <w:autoSpaceDE/>
        <w:autoSpaceDN/>
        <w:bidi w:val="0"/>
        <w:adjustRightInd/>
        <w:snapToGrid/>
        <w:spacing w:line="59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本办法所称损害营商环境行为，</w:t>
      </w:r>
      <w:r>
        <w:rPr>
          <w:rFonts w:hint="eastAsia" w:ascii="仿宋" w:hAnsi="仿宋" w:eastAsia="仿宋" w:cs="仿宋"/>
          <w:color w:val="auto"/>
          <w:sz w:val="32"/>
          <w:szCs w:val="32"/>
        </w:rPr>
        <w:t>指行政不作为、玩忽职守，滥用职权，徇私舞弊等不履行或不正确履行工作职责，损害市场主体合法权益，对营商环境造成损害或不良影响的行为。</w:t>
      </w:r>
    </w:p>
    <w:p>
      <w:pPr>
        <w:keepNext w:val="0"/>
        <w:keepLines w:val="0"/>
        <w:pageBreakBefore w:val="0"/>
        <w:widowControl w:val="0"/>
        <w:shd w:val="clear" w:color="auto" w:fill="auto"/>
        <w:kinsoku/>
        <w:wordWrap/>
        <w:overflowPunct/>
        <w:topLinePunct w:val="0"/>
        <w:autoSpaceDE/>
        <w:autoSpaceDN/>
        <w:bidi w:val="0"/>
        <w:adjustRightInd/>
        <w:snapToGrid/>
        <w:spacing w:line="59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本办法所称联动处理，指投诉举报人通过综合平台、电子邮箱、邮寄信件等途径反映诉求，由受理机构转交有关单位办理，形成联动办理的工作机制。</w:t>
      </w:r>
    </w:p>
    <w:p>
      <w:pPr>
        <w:keepNext w:val="0"/>
        <w:keepLines w:val="0"/>
        <w:pageBreakBefore w:val="0"/>
        <w:widowControl w:val="0"/>
        <w:shd w:val="clear" w:color="auto" w:fill="auto"/>
        <w:kinsoku/>
        <w:wordWrap/>
        <w:overflowPunct/>
        <w:topLinePunct w:val="0"/>
        <w:autoSpaceDE/>
        <w:autoSpaceDN/>
        <w:bidi w:val="0"/>
        <w:adjustRightInd/>
        <w:snapToGrid/>
        <w:spacing w:line="59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第三条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营商环境问题投诉举报联动处理工作遵循依法依规、规范高效、分级负责、属地管理、“谁主管谁负责”的原则。</w:t>
      </w:r>
    </w:p>
    <w:p>
      <w:pPr>
        <w:keepNext w:val="0"/>
        <w:keepLines w:val="0"/>
        <w:pageBreakBefore w:val="0"/>
        <w:widowControl w:val="0"/>
        <w:shd w:val="clear" w:color="auto" w:fill="auto"/>
        <w:kinsoku/>
        <w:wordWrap/>
        <w:overflowPunct/>
        <w:topLinePunct w:val="0"/>
        <w:autoSpaceDE/>
        <w:autoSpaceDN/>
        <w:bidi w:val="0"/>
        <w:adjustRightInd/>
        <w:snapToGrid/>
        <w:spacing w:line="59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第四条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益阳市</w:t>
      </w:r>
      <w:r>
        <w:rPr>
          <w:rFonts w:hint="eastAsia" w:ascii="仿宋" w:hAnsi="仿宋" w:eastAsia="仿宋" w:cs="仿宋"/>
          <w:color w:val="auto"/>
          <w:kern w:val="0"/>
          <w:sz w:val="32"/>
          <w:szCs w:val="32"/>
          <w:shd w:val="clear" w:color="auto" w:fill="FFFFFF"/>
          <w:lang w:val="en-US" w:eastAsia="zh-CN" w:bidi="ar"/>
        </w:rPr>
        <w:t>赫山</w:t>
      </w:r>
      <w:r>
        <w:rPr>
          <w:rFonts w:hint="eastAsia" w:ascii="仿宋" w:hAnsi="仿宋" w:eastAsia="仿宋" w:cs="仿宋"/>
          <w:color w:val="auto"/>
          <w:kern w:val="0"/>
          <w:sz w:val="32"/>
          <w:szCs w:val="32"/>
          <w:shd w:val="clear" w:color="auto" w:fill="FFFFFF"/>
          <w:lang w:bidi="ar"/>
        </w:rPr>
        <w:t>区优化</w:t>
      </w:r>
      <w:r>
        <w:rPr>
          <w:rFonts w:hint="eastAsia" w:ascii="仿宋" w:hAnsi="仿宋" w:eastAsia="仿宋" w:cs="仿宋"/>
          <w:color w:val="auto"/>
          <w:kern w:val="0"/>
          <w:sz w:val="32"/>
          <w:szCs w:val="32"/>
          <w:shd w:val="clear" w:color="auto" w:fill="FFFFFF"/>
          <w:lang w:val="en-US" w:eastAsia="zh-CN" w:bidi="ar"/>
        </w:rPr>
        <w:t>经济发展</w:t>
      </w:r>
      <w:r>
        <w:rPr>
          <w:rFonts w:hint="eastAsia" w:ascii="仿宋" w:hAnsi="仿宋" w:eastAsia="仿宋" w:cs="仿宋"/>
          <w:color w:val="auto"/>
          <w:kern w:val="0"/>
          <w:sz w:val="32"/>
          <w:szCs w:val="32"/>
          <w:shd w:val="clear" w:color="auto" w:fill="FFFFFF"/>
          <w:lang w:bidi="ar"/>
        </w:rPr>
        <w:t>环境领导小组办公室（以下简称区优办）负责全区营商环境问题投诉举报处理工作的统筹协调和监督检查。</w:t>
      </w:r>
    </w:p>
    <w:p>
      <w:pPr>
        <w:keepNext w:val="0"/>
        <w:keepLines w:val="0"/>
        <w:pageBreakBefore w:val="0"/>
        <w:widowControl w:val="0"/>
        <w:shd w:val="clear" w:color="auto" w:fill="auto"/>
        <w:kinsoku/>
        <w:wordWrap/>
        <w:overflowPunct/>
        <w:topLinePunct w:val="0"/>
        <w:autoSpaceDE/>
        <w:autoSpaceDN/>
        <w:bidi w:val="0"/>
        <w:adjustRightInd/>
        <w:snapToGrid/>
        <w:spacing w:before="313" w:beforeLines="100" w:after="313" w:afterLines="100" w:line="570" w:lineRule="exact"/>
        <w:jc w:val="center"/>
        <w:textAlignment w:val="auto"/>
        <w:rPr>
          <w:rFonts w:ascii="黑体" w:hAnsi="黑体" w:eastAsia="黑体" w:cs="黑体"/>
          <w:color w:val="auto"/>
          <w:kern w:val="0"/>
          <w:sz w:val="32"/>
          <w:szCs w:val="32"/>
          <w:shd w:val="clear" w:color="auto" w:fill="FFFFFF"/>
          <w:lang w:bidi="ar"/>
        </w:rPr>
      </w:pPr>
      <w:r>
        <w:rPr>
          <w:rFonts w:hint="eastAsia" w:ascii="黑体" w:hAnsi="黑体" w:eastAsia="黑体" w:cs="黑体"/>
          <w:color w:val="auto"/>
          <w:kern w:val="0"/>
          <w:sz w:val="32"/>
          <w:szCs w:val="32"/>
          <w:shd w:val="clear" w:color="auto" w:fill="FFFFFF"/>
          <w:lang w:bidi="ar"/>
        </w:rPr>
        <w:t>第二章</w:t>
      </w:r>
      <w:r>
        <w:rPr>
          <w:rFonts w:hint="eastAsia" w:ascii="黑体" w:hAnsi="黑体" w:eastAsia="黑体" w:cs="黑体"/>
          <w:color w:val="auto"/>
          <w:kern w:val="0"/>
          <w:sz w:val="32"/>
          <w:szCs w:val="32"/>
          <w:shd w:val="clear" w:color="auto" w:fill="FFFFFF"/>
          <w:lang w:val="en-US" w:eastAsia="zh-CN" w:bidi="ar"/>
        </w:rPr>
        <w:t xml:space="preserve">  </w:t>
      </w:r>
      <w:r>
        <w:rPr>
          <w:rFonts w:hint="eastAsia" w:ascii="黑体" w:hAnsi="黑体" w:eastAsia="黑体" w:cs="黑体"/>
          <w:color w:val="auto"/>
          <w:kern w:val="0"/>
          <w:sz w:val="32"/>
          <w:szCs w:val="32"/>
          <w:shd w:val="clear" w:color="auto" w:fill="FFFFFF"/>
          <w:lang w:bidi="ar"/>
        </w:rPr>
        <w:t>投诉</w:t>
      </w:r>
      <w:r>
        <w:rPr>
          <w:rFonts w:hint="eastAsia" w:ascii="黑体" w:hAnsi="黑体" w:eastAsia="黑体" w:cs="黑体"/>
          <w:color w:val="auto"/>
          <w:sz w:val="32"/>
          <w:szCs w:val="32"/>
        </w:rPr>
        <w:t>举报</w:t>
      </w:r>
      <w:r>
        <w:rPr>
          <w:rFonts w:hint="eastAsia" w:ascii="黑体" w:hAnsi="黑体" w:eastAsia="黑体" w:cs="黑体"/>
          <w:color w:val="auto"/>
          <w:kern w:val="0"/>
          <w:sz w:val="32"/>
          <w:szCs w:val="32"/>
          <w:shd w:val="clear" w:color="auto" w:fill="FFFFFF"/>
          <w:lang w:bidi="ar"/>
        </w:rPr>
        <w:t>受理</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hint="eastAsia" w:ascii="仿宋" w:hAnsi="仿宋" w:eastAsia="仿宋" w:cs="仿宋"/>
          <w:color w:val="auto"/>
          <w:kern w:val="0"/>
          <w:sz w:val="32"/>
          <w:szCs w:val="32"/>
          <w:shd w:val="clear" w:color="auto" w:fill="FFFFFF"/>
          <w:lang w:eastAsia="zh-CN" w:bidi="ar"/>
        </w:rPr>
      </w:pPr>
      <w:r>
        <w:rPr>
          <w:rFonts w:hint="eastAsia" w:ascii="楷体_GB2312" w:hAnsi="楷体_GB2312" w:eastAsia="楷体_GB2312" w:cs="楷体_GB2312"/>
          <w:color w:val="auto"/>
          <w:kern w:val="0"/>
          <w:sz w:val="32"/>
          <w:szCs w:val="32"/>
          <w:shd w:val="clear" w:color="auto" w:fill="FFFFFF"/>
          <w:lang w:bidi="ar"/>
        </w:rPr>
        <w:t>第五条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投诉举报可通过网站、电话、信函、电子邮件</w:t>
      </w:r>
      <w:r>
        <w:rPr>
          <w:rFonts w:hint="eastAsia" w:ascii="仿宋" w:hAnsi="仿宋" w:eastAsia="仿宋" w:cs="仿宋"/>
          <w:color w:val="auto"/>
          <w:kern w:val="0"/>
          <w:sz w:val="32"/>
          <w:szCs w:val="32"/>
          <w:shd w:val="clear" w:color="auto" w:fill="FFFFFF"/>
          <w:lang w:val="en-US" w:eastAsia="zh-CN" w:bidi="ar"/>
        </w:rPr>
        <w:t>等形式</w:t>
      </w:r>
      <w:r>
        <w:rPr>
          <w:rFonts w:hint="eastAsia" w:ascii="仿宋" w:hAnsi="仿宋" w:eastAsia="仿宋" w:cs="仿宋"/>
          <w:color w:val="auto"/>
          <w:kern w:val="0"/>
          <w:sz w:val="32"/>
          <w:szCs w:val="32"/>
          <w:shd w:val="clear" w:color="auto" w:fill="FFFFFF"/>
          <w:lang w:bidi="ar"/>
        </w:rPr>
        <w:t>，采取实名或者匿名方式进行，提倡实名投诉举报。行业协会、商会、优化经济发展环境监督测评站可收集相关投诉举报并转报同级投诉举报受理机构。</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bidi="ar"/>
        </w:rPr>
        <w:t>网络邮箱：</w:t>
      </w:r>
      <w:r>
        <w:rPr>
          <w:color w:val="auto"/>
          <w:sz w:val="32"/>
          <w:szCs w:val="32"/>
          <w:u w:val="none"/>
        </w:rPr>
        <w:fldChar w:fldCharType="begin"/>
      </w:r>
      <w:r>
        <w:rPr>
          <w:color w:val="auto"/>
          <w:sz w:val="32"/>
          <w:szCs w:val="32"/>
          <w:u w:val="none"/>
        </w:rPr>
        <w:instrText xml:space="preserve"> HYPERLINK "mailto:hsqyouban@163.com" </w:instrText>
      </w:r>
      <w:r>
        <w:rPr>
          <w:color w:val="auto"/>
          <w:sz w:val="32"/>
          <w:szCs w:val="32"/>
          <w:u w:val="none"/>
        </w:rPr>
        <w:fldChar w:fldCharType="separate"/>
      </w:r>
      <w:r>
        <w:rPr>
          <w:rStyle w:val="8"/>
          <w:rFonts w:hint="eastAsia" w:ascii="仿宋" w:hAnsi="仿宋" w:eastAsia="仿宋" w:cs="仿宋"/>
          <w:color w:val="auto"/>
          <w:kern w:val="0"/>
          <w:sz w:val="32"/>
          <w:szCs w:val="32"/>
          <w:u w:val="none"/>
          <w:shd w:val="clear" w:color="auto" w:fill="FFFFFF"/>
          <w:lang w:bidi="ar"/>
        </w:rPr>
        <w:t>hsqyouban@163.com</w:t>
      </w:r>
      <w:r>
        <w:rPr>
          <w:rStyle w:val="8"/>
          <w:rFonts w:hint="eastAsia" w:ascii="仿宋" w:hAnsi="仿宋" w:eastAsia="仿宋" w:cs="仿宋"/>
          <w:color w:val="auto"/>
          <w:kern w:val="0"/>
          <w:sz w:val="32"/>
          <w:szCs w:val="32"/>
          <w:u w:val="none"/>
          <w:shd w:val="clear" w:color="auto" w:fill="FFFFFF"/>
          <w:lang w:bidi="ar"/>
        </w:rPr>
        <w:fldChar w:fldCharType="end"/>
      </w:r>
      <w:r>
        <w:rPr>
          <w:rStyle w:val="8"/>
          <w:rFonts w:hint="eastAsia" w:ascii="仿宋" w:hAnsi="仿宋" w:eastAsia="仿宋" w:cs="仿宋"/>
          <w:color w:val="auto"/>
          <w:kern w:val="0"/>
          <w:sz w:val="32"/>
          <w:szCs w:val="32"/>
          <w:u w:val="none"/>
          <w:shd w:val="clear" w:color="auto" w:fill="FFFFFF"/>
          <w:lang w:eastAsia="zh-CN" w:bidi="ar"/>
        </w:rPr>
        <w:t>；</w:t>
      </w:r>
      <w:r>
        <w:rPr>
          <w:rFonts w:hint="eastAsia" w:ascii="仿宋" w:hAnsi="仿宋" w:eastAsia="仿宋" w:cs="仿宋"/>
          <w:color w:val="auto"/>
          <w:kern w:val="0"/>
          <w:sz w:val="32"/>
          <w:szCs w:val="32"/>
          <w:shd w:val="clear" w:color="auto" w:fill="FFFFFF"/>
          <w:lang w:bidi="ar"/>
        </w:rPr>
        <w:t>投诉举报电话：</w:t>
      </w:r>
      <w:bookmarkStart w:id="0" w:name="_Hlk166741636"/>
      <w:r>
        <w:rPr>
          <w:rFonts w:hint="eastAsia" w:ascii="仿宋" w:hAnsi="仿宋" w:eastAsia="仿宋" w:cs="仿宋"/>
          <w:color w:val="auto"/>
          <w:kern w:val="0"/>
          <w:sz w:val="32"/>
          <w:szCs w:val="32"/>
          <w:shd w:val="clear" w:color="auto" w:fill="FFFFFF"/>
          <w:lang w:bidi="ar"/>
        </w:rPr>
        <w:t>0737-2935510</w:t>
      </w:r>
      <w:r>
        <w:rPr>
          <w:rFonts w:hint="eastAsia" w:ascii="仿宋" w:hAnsi="仿宋" w:eastAsia="仿宋" w:cs="仿宋"/>
          <w:color w:val="auto"/>
          <w:kern w:val="0"/>
          <w:sz w:val="32"/>
          <w:szCs w:val="32"/>
          <w:shd w:val="clear" w:color="auto" w:fill="FFFFFF"/>
          <w:lang w:val="en-US" w:eastAsia="zh-CN" w:bidi="ar"/>
        </w:rPr>
        <w:t>&lt;</w:t>
      </w:r>
      <w:r>
        <w:rPr>
          <w:rFonts w:hint="eastAsia" w:ascii="仿宋" w:hAnsi="仿宋" w:eastAsia="仿宋" w:cs="仿宋"/>
          <w:color w:val="auto"/>
          <w:kern w:val="0"/>
          <w:sz w:val="32"/>
          <w:szCs w:val="32"/>
          <w:shd w:val="clear" w:color="auto" w:fill="FFFFFF"/>
          <w:lang w:bidi="ar"/>
        </w:rPr>
        <w:t>区纪委监委</w:t>
      </w:r>
      <w:bookmarkEnd w:id="0"/>
      <w:r>
        <w:rPr>
          <w:rFonts w:hint="eastAsia" w:ascii="仿宋" w:hAnsi="仿宋" w:eastAsia="仿宋" w:cs="仿宋"/>
          <w:color w:val="auto"/>
          <w:kern w:val="0"/>
          <w:sz w:val="32"/>
          <w:szCs w:val="32"/>
          <w:shd w:val="clear" w:color="auto" w:fill="FFFFFF"/>
          <w:lang w:val="en-US" w:eastAsia="zh-CN" w:bidi="ar"/>
        </w:rPr>
        <w:t>&gt;、</w:t>
      </w:r>
      <w:r>
        <w:rPr>
          <w:rFonts w:hint="eastAsia" w:ascii="仿宋" w:hAnsi="仿宋" w:eastAsia="仿宋" w:cs="仿宋"/>
          <w:color w:val="auto"/>
          <w:kern w:val="0"/>
          <w:sz w:val="32"/>
          <w:szCs w:val="32"/>
          <w:shd w:val="clear" w:color="auto" w:fill="FFFFFF"/>
          <w:lang w:bidi="ar"/>
        </w:rPr>
        <w:t>0737-4111187</w:t>
      </w:r>
      <w:r>
        <w:rPr>
          <w:rFonts w:hint="eastAsia" w:ascii="仿宋" w:hAnsi="仿宋" w:eastAsia="仿宋" w:cs="仿宋"/>
          <w:color w:val="auto"/>
          <w:kern w:val="0"/>
          <w:sz w:val="32"/>
          <w:szCs w:val="32"/>
          <w:shd w:val="clear" w:color="auto" w:fill="FFFFFF"/>
          <w:lang w:val="en-US" w:eastAsia="zh-CN" w:bidi="ar"/>
        </w:rPr>
        <w:t>&lt;</w:t>
      </w:r>
      <w:r>
        <w:rPr>
          <w:rFonts w:hint="eastAsia" w:ascii="仿宋" w:hAnsi="仿宋" w:eastAsia="仿宋" w:cs="仿宋"/>
          <w:color w:val="auto"/>
          <w:kern w:val="0"/>
          <w:sz w:val="32"/>
          <w:szCs w:val="32"/>
          <w:shd w:val="clear" w:color="auto" w:fill="FFFFFF"/>
          <w:lang w:bidi="ar"/>
        </w:rPr>
        <w:t>区优办</w:t>
      </w:r>
      <w:r>
        <w:rPr>
          <w:rFonts w:hint="eastAsia" w:ascii="仿宋" w:hAnsi="仿宋" w:eastAsia="仿宋" w:cs="仿宋"/>
          <w:color w:val="auto"/>
          <w:kern w:val="0"/>
          <w:sz w:val="32"/>
          <w:szCs w:val="32"/>
          <w:shd w:val="clear" w:color="auto" w:fill="FFFFFF"/>
          <w:lang w:val="en-US" w:eastAsia="zh-CN" w:bidi="ar"/>
        </w:rPr>
        <w:t>&gt;；</w:t>
      </w:r>
      <w:r>
        <w:rPr>
          <w:rFonts w:hint="eastAsia" w:ascii="仿宋" w:hAnsi="仿宋" w:eastAsia="仿宋" w:cs="仿宋"/>
          <w:color w:val="auto"/>
          <w:kern w:val="0"/>
          <w:sz w:val="32"/>
          <w:szCs w:val="32"/>
          <w:shd w:val="clear" w:color="auto" w:fill="FFFFFF"/>
          <w:lang w:bidi="ar"/>
        </w:rPr>
        <w:t>信函地址：益阳市赫山区纪委监委信访室</w:t>
      </w:r>
      <w:r>
        <w:rPr>
          <w:rFonts w:hint="eastAsia" w:ascii="仿宋" w:hAnsi="仿宋" w:eastAsia="仿宋" w:cs="仿宋"/>
          <w:color w:val="auto"/>
          <w:kern w:val="0"/>
          <w:sz w:val="32"/>
          <w:szCs w:val="32"/>
          <w:shd w:val="clear" w:color="auto" w:fill="FFFFFF"/>
          <w:lang w:val="en-US" w:eastAsia="zh-CN" w:bidi="ar"/>
        </w:rPr>
        <w:t>&lt;</w:t>
      </w:r>
      <w:r>
        <w:rPr>
          <w:rFonts w:hint="eastAsia" w:ascii="仿宋" w:hAnsi="仿宋" w:eastAsia="仿宋" w:cs="仿宋"/>
          <w:color w:val="auto"/>
          <w:kern w:val="0"/>
          <w:sz w:val="32"/>
          <w:szCs w:val="32"/>
          <w:shd w:val="clear" w:color="auto" w:fill="FFFFFF"/>
          <w:lang w:bidi="ar"/>
        </w:rPr>
        <w:t>赫山区青年路26号</w:t>
      </w:r>
      <w:r>
        <w:rPr>
          <w:rFonts w:hint="eastAsia" w:ascii="仿宋" w:hAnsi="仿宋" w:eastAsia="仿宋" w:cs="仿宋"/>
          <w:color w:val="auto"/>
          <w:kern w:val="0"/>
          <w:sz w:val="32"/>
          <w:szCs w:val="32"/>
          <w:shd w:val="clear" w:color="auto" w:fill="FFFFFF"/>
          <w:lang w:val="en-US" w:eastAsia="zh-CN" w:bidi="ar"/>
        </w:rPr>
        <w:t>&gt;、</w:t>
      </w:r>
      <w:r>
        <w:rPr>
          <w:rFonts w:hint="eastAsia" w:ascii="仿宋" w:hAnsi="仿宋" w:eastAsia="仿宋" w:cs="仿宋"/>
          <w:color w:val="auto"/>
          <w:kern w:val="0"/>
          <w:sz w:val="32"/>
          <w:szCs w:val="32"/>
          <w:shd w:val="clear" w:color="auto" w:fill="FFFFFF"/>
          <w:lang w:bidi="ar"/>
        </w:rPr>
        <w:t>益阳市赫山区优化经济发展环境领导小组办公室</w:t>
      </w:r>
      <w:r>
        <w:rPr>
          <w:rFonts w:hint="eastAsia" w:ascii="仿宋" w:hAnsi="仿宋" w:eastAsia="仿宋" w:cs="仿宋"/>
          <w:color w:val="auto"/>
          <w:kern w:val="0"/>
          <w:sz w:val="32"/>
          <w:szCs w:val="32"/>
          <w:shd w:val="clear" w:color="auto" w:fill="FFFFFF"/>
          <w:lang w:val="en-US" w:eastAsia="zh-CN" w:bidi="ar"/>
        </w:rPr>
        <w:t>&lt;</w:t>
      </w:r>
      <w:r>
        <w:rPr>
          <w:rFonts w:hint="eastAsia" w:ascii="仿宋" w:hAnsi="仿宋" w:eastAsia="仿宋" w:cs="仿宋"/>
          <w:color w:val="auto"/>
          <w:kern w:val="0"/>
          <w:sz w:val="32"/>
          <w:szCs w:val="32"/>
          <w:shd w:val="clear" w:color="auto" w:fill="FFFFFF"/>
          <w:lang w:bidi="ar"/>
        </w:rPr>
        <w:t>益阳市赫山区赫山北路68号</w:t>
      </w:r>
      <w:r>
        <w:rPr>
          <w:rFonts w:hint="eastAsia" w:ascii="仿宋" w:hAnsi="仿宋" w:eastAsia="仿宋" w:cs="仿宋"/>
          <w:color w:val="auto"/>
          <w:kern w:val="0"/>
          <w:sz w:val="32"/>
          <w:szCs w:val="32"/>
          <w:shd w:val="clear" w:color="auto" w:fill="FFFFFF"/>
          <w:lang w:val="en-US" w:eastAsia="zh-CN" w:bidi="ar"/>
        </w:rPr>
        <w:t>&gt;）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第六条</w:t>
      </w:r>
      <w:r>
        <w:rPr>
          <w:rFonts w:hint="eastAsia" w:ascii="仿宋" w:hAnsi="仿宋" w:eastAsia="仿宋" w:cs="仿宋"/>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对以下损害营商环境行为的投诉举报，投诉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 xml:space="preserve">受理机构应当及时受理：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（一）对符合法定条件且申报资料准备齐全的行政许可、政务服务申请不予受理，或者不按规定程序和时限办理的；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（二）擅自设立收费项目，提高收费标准，扩大收费范围的；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（三）对涉企优惠政策不予落实的；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（四）利用职权“索、拿、卡、要”，或者故意刁难的；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（五）利用职权指</w:t>
      </w:r>
      <w:r>
        <w:rPr>
          <w:rFonts w:ascii="仿宋" w:hAnsi="仿宋" w:eastAsia="仿宋" w:cs="仿宋"/>
          <w:color w:val="auto"/>
          <w:kern w:val="0"/>
          <w:sz w:val="32"/>
          <w:szCs w:val="32"/>
          <w:u w:val="none"/>
          <w:shd w:val="clear" w:color="auto" w:fill="FFFFFF"/>
          <w:lang w:bidi="ar"/>
        </w:rPr>
        <w:t>定</w:t>
      </w:r>
      <w:r>
        <w:rPr>
          <w:rFonts w:hint="eastAsia" w:ascii="仿宋" w:hAnsi="仿宋" w:eastAsia="仿宋" w:cs="仿宋"/>
          <w:color w:val="auto"/>
          <w:kern w:val="0"/>
          <w:sz w:val="32"/>
          <w:szCs w:val="32"/>
          <w:u w:val="none"/>
          <w:shd w:val="clear" w:color="auto" w:fill="FFFFFF"/>
          <w:lang w:val="en-US" w:eastAsia="zh-CN" w:bidi="ar"/>
        </w:rPr>
        <w:t>或变相指定</w:t>
      </w:r>
      <w:r>
        <w:rPr>
          <w:rFonts w:ascii="仿宋" w:hAnsi="仿宋" w:eastAsia="仿宋" w:cs="仿宋"/>
          <w:color w:val="auto"/>
          <w:kern w:val="0"/>
          <w:sz w:val="32"/>
          <w:szCs w:val="32"/>
          <w:shd w:val="clear" w:color="auto" w:fill="FFFFFF"/>
          <w:lang w:bidi="ar"/>
        </w:rPr>
        <w:t xml:space="preserve">中介服务，强迫购买指定产品和服务，强迫参加协会、商会等社团组织的；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（六）违规对企业进行检查，违法对企业进行行政处罚，处理结果未公开的；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（七）违法违规或者不合理地对企业采取停产、停业和停水、停电、停气等措施的；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（八）限制市场公平竞争、设置垄断条款或地域保护政策、擅自提高市场准入门槛的；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（九）在涉及企业或企业家的案件中超范围、超限度采取扣押、冻结等强制措施，侵害企业和企业家财产权和人身权的；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（十）政府及其部门依法作出的承诺或签订的合同不予履行或拖延履行的；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 xml:space="preserve">（十一）对妨碍项目建设和企业生产经营的行为不依法制止、不查处或制止、查处不力的； </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（十二）其他损害营商环境的行为。</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第七条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有以下情形之一的，不予受理：</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（一）市场主体之间的民事纠纷；</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（二）投诉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事项、投诉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对象不属于本办法第</w:t>
      </w:r>
      <w:r>
        <w:rPr>
          <w:rFonts w:hint="eastAsia" w:ascii="仿宋" w:hAnsi="仿宋" w:eastAsia="仿宋" w:cs="仿宋"/>
          <w:color w:val="auto"/>
          <w:kern w:val="0"/>
          <w:sz w:val="32"/>
          <w:szCs w:val="32"/>
          <w:shd w:val="clear" w:color="auto" w:fill="FFFFFF"/>
          <w:lang w:bidi="ar"/>
        </w:rPr>
        <w:t>六</w:t>
      </w:r>
      <w:r>
        <w:rPr>
          <w:rFonts w:ascii="仿宋" w:hAnsi="仿宋" w:eastAsia="仿宋" w:cs="仿宋"/>
          <w:color w:val="auto"/>
          <w:kern w:val="0"/>
          <w:sz w:val="32"/>
          <w:szCs w:val="32"/>
          <w:shd w:val="clear" w:color="auto" w:fill="FFFFFF"/>
          <w:lang w:bidi="ar"/>
        </w:rPr>
        <w:t>条所指定范围的；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（三）投诉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人就投诉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事项已申请行政复议、提起行政诉讼，并被受理的；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（四）投诉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人已就投诉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事项申请仲裁，或仲裁机构已依法对投诉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事项作出仲裁决定的；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（五）依法终结的行政复议、诉讼案件；</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（六）治安和刑事案件；</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（七）因不可抗力造成的；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（八）对已办理终结的同一事项，以同一理由重复投诉的；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（九）法律法规已规定应当由其他机构受理的。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第八条</w:t>
      </w:r>
      <w:r>
        <w:rPr>
          <w:rFonts w:hint="eastAsia" w:ascii="仿宋" w:hAnsi="仿宋" w:eastAsia="仿宋" w:cs="仿宋"/>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人应当通过指定的投诉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渠道，客观、真实地反映问题，提供必要的纸质或电子版投诉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材料，材料内容包括：</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（一）明确的投诉举报对象；</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（二）具体问题、诉求和理由；</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（三）必要的证据材料；</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（四）实名投诉举报的，需提供投诉举报人真实姓名、详细地址、联系方式等基本信息；</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（五）以单位名义投诉举报的，需加盖单位公章。</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通过电话、走访方式投诉举报的，投诉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受理机构应当为其登记，并由投诉举报人提供必要的证据材料。</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第九条</w:t>
      </w:r>
      <w:r>
        <w:rPr>
          <w:rFonts w:hint="eastAsia" w:ascii="仿宋" w:hAnsi="仿宋" w:eastAsia="仿宋" w:cs="仿宋"/>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投诉举报人可委托他人代为投诉举报，但应当提交</w:t>
      </w:r>
      <w:r>
        <w:rPr>
          <w:rFonts w:hint="eastAsia" w:ascii="仿宋" w:hAnsi="仿宋" w:eastAsia="仿宋" w:cs="仿宋"/>
          <w:color w:val="auto"/>
          <w:kern w:val="0"/>
          <w:sz w:val="32"/>
          <w:szCs w:val="32"/>
          <w:shd w:val="clear" w:color="auto" w:fill="FFFFFF"/>
          <w:lang w:val="en-US" w:eastAsia="zh-CN" w:bidi="ar"/>
        </w:rPr>
        <w:t>以下材料</w:t>
      </w:r>
      <w:r>
        <w:rPr>
          <w:rFonts w:ascii="仿宋" w:hAnsi="仿宋" w:eastAsia="仿宋" w:cs="仿宋"/>
          <w:color w:val="auto"/>
          <w:kern w:val="0"/>
          <w:sz w:val="32"/>
          <w:szCs w:val="32"/>
          <w:shd w:val="clear" w:color="auto" w:fill="FFFFFF"/>
          <w:lang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（一）除本办法第</w:t>
      </w:r>
      <w:r>
        <w:rPr>
          <w:rFonts w:hint="eastAsia" w:ascii="仿宋" w:hAnsi="仿宋" w:eastAsia="仿宋" w:cs="仿宋"/>
          <w:color w:val="auto"/>
          <w:kern w:val="0"/>
          <w:sz w:val="32"/>
          <w:szCs w:val="32"/>
          <w:shd w:val="clear" w:color="auto" w:fill="FFFFFF"/>
          <w:lang w:val="en-US" w:eastAsia="zh-CN" w:bidi="ar"/>
        </w:rPr>
        <w:t>八</w:t>
      </w:r>
      <w:r>
        <w:rPr>
          <w:rFonts w:ascii="仿宋" w:hAnsi="仿宋" w:eastAsia="仿宋" w:cs="仿宋"/>
          <w:color w:val="auto"/>
          <w:kern w:val="0"/>
          <w:sz w:val="32"/>
          <w:szCs w:val="32"/>
          <w:shd w:val="clear" w:color="auto" w:fill="FFFFFF"/>
          <w:lang w:bidi="ar"/>
        </w:rPr>
        <w:t>条规定的投诉举报材料外，还应当提供投诉举报人的授权委托书（原件），授权委托书应当载明委托事项、权限和期限、签名盖章等基本内容；</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ascii="仿宋" w:hAnsi="仿宋" w:eastAsia="仿宋" w:cs="仿宋"/>
          <w:color w:val="auto"/>
          <w:kern w:val="0"/>
          <w:sz w:val="32"/>
          <w:szCs w:val="32"/>
          <w:shd w:val="clear" w:color="auto" w:fill="FFFFFF"/>
          <w:lang w:bidi="ar"/>
        </w:rPr>
        <w:t>（二）受托人身份证明等相关基本信息。</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第十条</w:t>
      </w:r>
      <w:r>
        <w:rPr>
          <w:rFonts w:hint="eastAsia" w:ascii="仿宋" w:hAnsi="仿宋" w:eastAsia="仿宋" w:cs="仿宋"/>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投诉</w:t>
      </w:r>
      <w:r>
        <w:rPr>
          <w:rFonts w:hint="eastAsia" w:ascii="仿宋" w:hAnsi="仿宋" w:eastAsia="仿宋" w:cs="仿宋"/>
          <w:color w:val="auto"/>
          <w:kern w:val="0"/>
          <w:sz w:val="32"/>
          <w:szCs w:val="32"/>
          <w:shd w:val="clear" w:color="auto" w:fill="FFFFFF"/>
          <w:lang w:bidi="ar"/>
        </w:rPr>
        <w:t>举报</w:t>
      </w:r>
      <w:r>
        <w:rPr>
          <w:rFonts w:ascii="仿宋" w:hAnsi="仿宋" w:eastAsia="仿宋" w:cs="仿宋"/>
          <w:color w:val="auto"/>
          <w:kern w:val="0"/>
          <w:sz w:val="32"/>
          <w:szCs w:val="32"/>
          <w:shd w:val="clear" w:color="auto" w:fill="FFFFFF"/>
          <w:lang w:bidi="ar"/>
        </w:rPr>
        <w:t>受理机构对投诉举报材料进行审查后，一般应当场答复是否受理。不能当场答复的，应当在3个工作日内决定是否受理</w:t>
      </w:r>
      <w:r>
        <w:rPr>
          <w:rFonts w:hint="eastAsia" w:ascii="仿宋" w:hAnsi="仿宋" w:eastAsia="仿宋" w:cs="仿宋"/>
          <w:color w:val="auto"/>
          <w:kern w:val="0"/>
          <w:sz w:val="32"/>
          <w:szCs w:val="32"/>
          <w:shd w:val="clear" w:color="auto" w:fill="FFFFFF"/>
          <w:lang w:eastAsia="zh-CN" w:bidi="ar"/>
        </w:rPr>
        <w:t>；</w:t>
      </w:r>
      <w:r>
        <w:rPr>
          <w:rFonts w:ascii="仿宋" w:hAnsi="仿宋" w:eastAsia="仿宋" w:cs="仿宋"/>
          <w:color w:val="auto"/>
          <w:kern w:val="0"/>
          <w:sz w:val="32"/>
          <w:szCs w:val="32"/>
          <w:shd w:val="clear" w:color="auto" w:fill="FFFFFF"/>
          <w:lang w:bidi="ar"/>
        </w:rPr>
        <w:t>不予受理或通知补正相关材料的，应当制作正式文书通知投诉人。通知的方式可选择网络、纸质、电话等，通知时应当保留网络截图或邮件回执等证据。</w:t>
      </w:r>
    </w:p>
    <w:p>
      <w:pPr>
        <w:keepNext w:val="0"/>
        <w:keepLines w:val="0"/>
        <w:pageBreakBefore w:val="0"/>
        <w:widowControl w:val="0"/>
        <w:shd w:val="clear" w:color="auto" w:fill="auto"/>
        <w:kinsoku/>
        <w:wordWrap/>
        <w:overflowPunct/>
        <w:topLinePunct w:val="0"/>
        <w:autoSpaceDE/>
        <w:autoSpaceDN/>
        <w:bidi w:val="0"/>
        <w:adjustRightInd/>
        <w:snapToGrid/>
        <w:spacing w:before="313" w:beforeLines="100" w:after="313" w:afterLines="100" w:line="570" w:lineRule="exact"/>
        <w:jc w:val="center"/>
        <w:textAlignment w:val="auto"/>
        <w:rPr>
          <w:rFonts w:ascii="仿宋" w:hAnsi="仿宋" w:eastAsia="仿宋" w:cs="仿宋"/>
          <w:color w:val="auto"/>
          <w:kern w:val="0"/>
          <w:sz w:val="32"/>
          <w:szCs w:val="32"/>
          <w:shd w:val="clear" w:color="auto" w:fill="FFFFFF"/>
          <w:lang w:bidi="ar"/>
        </w:rPr>
      </w:pPr>
      <w:r>
        <w:rPr>
          <w:rFonts w:hint="eastAsia" w:ascii="黑体" w:hAnsi="黑体" w:eastAsia="黑体" w:cs="黑体"/>
          <w:color w:val="auto"/>
          <w:kern w:val="0"/>
          <w:sz w:val="32"/>
          <w:szCs w:val="32"/>
          <w:shd w:val="clear" w:color="auto" w:fill="FFFFFF"/>
          <w:lang w:bidi="ar"/>
        </w:rPr>
        <w:t xml:space="preserve">第三章 </w:t>
      </w:r>
      <w:r>
        <w:rPr>
          <w:rFonts w:hint="eastAsia" w:ascii="黑体" w:hAnsi="黑体" w:eastAsia="黑体" w:cs="黑体"/>
          <w:color w:val="auto"/>
          <w:kern w:val="0"/>
          <w:sz w:val="32"/>
          <w:szCs w:val="32"/>
          <w:shd w:val="clear" w:color="auto" w:fill="FFFFFF"/>
          <w:lang w:val="en-US" w:eastAsia="zh-CN" w:bidi="ar"/>
        </w:rPr>
        <w:t xml:space="preserve"> </w:t>
      </w:r>
      <w:r>
        <w:rPr>
          <w:rFonts w:hint="eastAsia" w:ascii="黑体" w:hAnsi="黑体" w:eastAsia="黑体" w:cs="黑体"/>
          <w:color w:val="auto"/>
          <w:sz w:val="32"/>
          <w:szCs w:val="32"/>
        </w:rPr>
        <w:t>投诉</w:t>
      </w:r>
      <w:r>
        <w:rPr>
          <w:rFonts w:hint="eastAsia" w:ascii="黑体" w:hAnsi="黑体" w:eastAsia="黑体" w:cs="黑体"/>
          <w:color w:val="auto"/>
          <w:kern w:val="0"/>
          <w:sz w:val="32"/>
          <w:szCs w:val="32"/>
          <w:shd w:val="clear" w:color="auto" w:fill="FFFFFF"/>
          <w:lang w:bidi="ar"/>
        </w:rPr>
        <w:t>举报办理</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第十一条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对已受理投诉举报事项，受理机构按照投诉举报内容、职责分工，转交有关单位办理（以下简称“办理单位”）。对投诉举报事项涉及多个单位无法明确主体责任的，由区优办组织召开联席会共同协商指定牵头单位负责办理。</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第十二条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办理单位在对投诉举报事项调查核实的基础上，依据相关法律法规提出处理意见，在法定工作日内予以回复办理结果，处理意见报区优办备案。</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第十三条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办理单位自收到转办通知之日起，15个工作日内将办理结果回复受理机构，因特殊原因需延期回复的，需书面报告受理机构，延长期限不超过15个工作日</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val="en-US" w:eastAsia="zh-CN" w:bidi="ar"/>
        </w:rPr>
        <w:t>有国家法律法规明确办理时限的除外。</w:t>
      </w:r>
      <w:r>
        <w:rPr>
          <w:rFonts w:hint="eastAsia" w:ascii="仿宋" w:hAnsi="仿宋" w:eastAsia="仿宋" w:cs="仿宋"/>
          <w:color w:val="auto"/>
          <w:kern w:val="0"/>
          <w:sz w:val="32"/>
          <w:szCs w:val="32"/>
          <w:shd w:val="clear" w:color="auto" w:fill="FFFFFF"/>
          <w:lang w:bidi="ar"/>
        </w:rPr>
        <w:t>办理过程中需启动行政程序或法律程序的，办理时限按照有关法律法规执行。</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第十四条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投诉举报受理机构应当对办理结果进行核查，在收到办理结果5个工作日内，将结果反馈</w:t>
      </w:r>
      <w:r>
        <w:rPr>
          <w:rFonts w:hint="eastAsia" w:ascii="仿宋" w:hAnsi="仿宋" w:eastAsia="仿宋" w:cs="仿宋"/>
          <w:color w:val="auto"/>
          <w:kern w:val="0"/>
          <w:sz w:val="32"/>
          <w:szCs w:val="32"/>
          <w:shd w:val="clear" w:color="auto" w:fill="FFFFFF"/>
          <w:lang w:val="en-US" w:eastAsia="zh-CN" w:bidi="ar"/>
        </w:rPr>
        <w:t>给</w:t>
      </w:r>
      <w:r>
        <w:rPr>
          <w:rFonts w:hint="eastAsia" w:ascii="仿宋" w:hAnsi="仿宋" w:eastAsia="仿宋" w:cs="仿宋"/>
          <w:color w:val="auto"/>
          <w:kern w:val="0"/>
          <w:sz w:val="32"/>
          <w:szCs w:val="32"/>
          <w:shd w:val="clear" w:color="auto" w:fill="FFFFFF"/>
          <w:lang w:bidi="ar"/>
        </w:rPr>
        <w:t>投诉举报人，并听取投诉举报人意见。投诉举报人对办理结果不满意，且能够提供新的证据和理由的，可发回办理单位重新办理，重新办理时限不超过15个工作日。</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hint="eastAsia" w:ascii="仿宋" w:hAnsi="仿宋" w:eastAsia="仿宋" w:cs="仿宋"/>
          <w:color w:val="auto"/>
          <w:kern w:val="0"/>
          <w:sz w:val="32"/>
          <w:szCs w:val="32"/>
          <w:shd w:val="clear" w:color="auto" w:fill="FFFFFF"/>
          <w:lang w:eastAsia="zh-CN" w:bidi="ar"/>
        </w:rPr>
      </w:pPr>
      <w:r>
        <w:rPr>
          <w:rFonts w:hint="eastAsia" w:ascii="楷体_GB2312" w:hAnsi="楷体_GB2312" w:eastAsia="楷体_GB2312" w:cs="楷体_GB2312"/>
          <w:color w:val="auto"/>
          <w:kern w:val="0"/>
          <w:sz w:val="32"/>
          <w:szCs w:val="32"/>
          <w:shd w:val="clear" w:color="auto" w:fill="FFFFFF"/>
          <w:lang w:bidi="ar"/>
        </w:rPr>
        <w:t>第十五条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有下列情形之一的，投诉举报事项终止办理</w:t>
      </w:r>
      <w:r>
        <w:rPr>
          <w:rFonts w:hint="eastAsia" w:ascii="仿宋" w:hAnsi="仿宋" w:eastAsia="仿宋" w:cs="仿宋"/>
          <w:color w:val="auto"/>
          <w:kern w:val="0"/>
          <w:sz w:val="32"/>
          <w:szCs w:val="32"/>
          <w:shd w:val="clear" w:color="auto" w:fill="FFFFFF"/>
          <w:lang w:eastAsia="zh-CN"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（一）投诉举报人和被投诉举报对象达成和解，撤回投诉举报的</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val="en-US" w:eastAsia="zh-CN" w:bidi="ar"/>
        </w:rPr>
        <w:t>经查证有违法违纪或追责问责情形的除外</w:t>
      </w:r>
      <w:r>
        <w:rPr>
          <w:rFonts w:hint="eastAsia" w:ascii="仿宋" w:hAnsi="仿宋" w:eastAsia="仿宋" w:cs="仿宋"/>
          <w:color w:val="auto"/>
          <w:kern w:val="0"/>
          <w:sz w:val="32"/>
          <w:szCs w:val="32"/>
          <w:shd w:val="clear" w:color="auto" w:fill="FFFFFF"/>
          <w:lang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（二）投诉举报人就投诉举报事项申请仲裁、行政复议或提起诉讼的；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（三）投诉举报人无正当理由不配合调查的；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（四）投诉举报人存在弄虚作假行为，经调查核实，投诉举报事项与事实不符的。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投诉举报终止办理后，办理单位应当及时将有关情况反馈</w:t>
      </w:r>
      <w:r>
        <w:rPr>
          <w:rFonts w:hint="eastAsia" w:ascii="仿宋" w:hAnsi="仿宋" w:eastAsia="仿宋" w:cs="仿宋"/>
          <w:color w:val="auto"/>
          <w:kern w:val="0"/>
          <w:sz w:val="32"/>
          <w:szCs w:val="32"/>
          <w:shd w:val="clear" w:color="auto" w:fill="FFFFFF"/>
          <w:lang w:val="en-US" w:eastAsia="zh-CN" w:bidi="ar"/>
        </w:rPr>
        <w:t>给</w:t>
      </w:r>
      <w:r>
        <w:rPr>
          <w:rFonts w:hint="eastAsia" w:ascii="仿宋" w:hAnsi="仿宋" w:eastAsia="仿宋" w:cs="仿宋"/>
          <w:color w:val="auto"/>
          <w:kern w:val="0"/>
          <w:sz w:val="32"/>
          <w:szCs w:val="32"/>
          <w:shd w:val="clear" w:color="auto" w:fill="FFFFFF"/>
          <w:lang w:bidi="ar"/>
        </w:rPr>
        <w:t>受理机构。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hint="eastAsia" w:ascii="仿宋" w:hAnsi="仿宋" w:eastAsia="仿宋" w:cs="仿宋"/>
          <w:color w:val="auto"/>
          <w:kern w:val="0"/>
          <w:sz w:val="32"/>
          <w:szCs w:val="32"/>
          <w:shd w:val="clear" w:color="auto" w:fill="FFFFFF"/>
          <w:lang w:val="en-US" w:eastAsia="zh-CN" w:bidi="ar"/>
        </w:rPr>
      </w:pPr>
      <w:r>
        <w:rPr>
          <w:rFonts w:hint="eastAsia" w:ascii="楷体_GB2312" w:hAnsi="楷体_GB2312" w:eastAsia="楷体_GB2312" w:cs="楷体_GB2312"/>
          <w:color w:val="auto"/>
          <w:kern w:val="0"/>
          <w:sz w:val="32"/>
          <w:szCs w:val="32"/>
          <w:shd w:val="clear" w:color="auto" w:fill="FFFFFF"/>
          <w:lang w:bidi="ar"/>
        </w:rPr>
        <w:t>第十六条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有下列情形之一视为投诉举报事项办结</w:t>
      </w:r>
      <w:r>
        <w:rPr>
          <w:rFonts w:hint="eastAsia" w:ascii="仿宋" w:hAnsi="仿宋" w:eastAsia="仿宋" w:cs="仿宋"/>
          <w:color w:val="auto"/>
          <w:kern w:val="0"/>
          <w:sz w:val="32"/>
          <w:szCs w:val="32"/>
          <w:shd w:val="clear" w:color="auto" w:fill="FFFFFF"/>
          <w:lang w:eastAsia="zh-CN"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（一）投诉举报人收到反馈并认可结果的；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（二）投诉举报人不认可办理结果，但无法提供新的证据、理由或提供的证据、理由不充分的；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（三）重新办理后，办理程序和结果依法合理，但投诉举报人仍不满意的。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u w:val="none"/>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w:t>
      </w:r>
      <w:r>
        <w:rPr>
          <w:rFonts w:hint="eastAsia" w:ascii="楷体_GB2312" w:hAnsi="楷体_GB2312" w:eastAsia="楷体_GB2312" w:cs="楷体_GB2312"/>
          <w:color w:val="auto"/>
          <w:kern w:val="0"/>
          <w:sz w:val="32"/>
          <w:szCs w:val="32"/>
          <w:shd w:val="clear" w:color="auto" w:fill="FFFFFF"/>
          <w:lang w:val="en-US" w:eastAsia="zh-CN" w:bidi="ar"/>
        </w:rPr>
        <w:t>十七</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如投诉举报人所</w:t>
      </w:r>
      <w:r>
        <w:rPr>
          <w:rFonts w:hint="eastAsia" w:ascii="仿宋" w:hAnsi="仿宋" w:eastAsia="仿宋" w:cs="仿宋"/>
          <w:color w:val="auto"/>
          <w:kern w:val="0"/>
          <w:sz w:val="32"/>
          <w:szCs w:val="32"/>
          <w:shd w:val="clear" w:color="auto" w:fill="FFFFFF"/>
          <w:lang w:val="en-US" w:eastAsia="zh-CN" w:bidi="ar"/>
        </w:rPr>
        <w:t>投诉</w:t>
      </w:r>
      <w:r>
        <w:rPr>
          <w:rFonts w:hint="eastAsia" w:ascii="仿宋" w:hAnsi="仿宋" w:eastAsia="仿宋" w:cs="仿宋"/>
          <w:color w:val="auto"/>
          <w:kern w:val="0"/>
          <w:sz w:val="32"/>
          <w:szCs w:val="32"/>
          <w:shd w:val="clear" w:color="auto" w:fill="FFFFFF"/>
          <w:lang w:bidi="ar"/>
        </w:rPr>
        <w:t>举报的事项违规事实清楚、证据确凿且为未办结事项，区优办将根据办理事项</w:t>
      </w:r>
      <w:r>
        <w:rPr>
          <w:rFonts w:hint="eastAsia" w:ascii="仿宋" w:hAnsi="仿宋" w:eastAsia="仿宋" w:cs="仿宋"/>
          <w:color w:val="auto"/>
          <w:kern w:val="0"/>
          <w:sz w:val="32"/>
          <w:szCs w:val="32"/>
          <w:u w:val="none"/>
          <w:shd w:val="clear" w:color="auto" w:fill="FFFFFF"/>
          <w:lang w:bidi="ar"/>
        </w:rPr>
        <w:t>类别、性质</w:t>
      </w:r>
      <w:r>
        <w:rPr>
          <w:rFonts w:hint="eastAsia" w:ascii="仿宋" w:hAnsi="仿宋" w:eastAsia="仿宋" w:cs="仿宋"/>
          <w:color w:val="auto"/>
          <w:kern w:val="0"/>
          <w:sz w:val="32"/>
          <w:szCs w:val="32"/>
          <w:u w:val="none"/>
          <w:shd w:val="clear" w:color="auto" w:fill="FFFFFF"/>
          <w:lang w:val="en-US" w:eastAsia="zh-CN" w:bidi="ar"/>
        </w:rPr>
        <w:t>进行协调交办，相关职能部门</w:t>
      </w:r>
      <w:r>
        <w:rPr>
          <w:rFonts w:hint="eastAsia" w:ascii="仿宋" w:hAnsi="仿宋" w:eastAsia="仿宋" w:cs="仿宋"/>
          <w:color w:val="auto"/>
          <w:kern w:val="0"/>
          <w:sz w:val="32"/>
          <w:szCs w:val="32"/>
          <w:u w:val="none"/>
          <w:shd w:val="clear" w:color="auto" w:fill="FFFFFF"/>
          <w:lang w:bidi="ar"/>
        </w:rPr>
        <w:t>全程代办。</w:t>
      </w:r>
    </w:p>
    <w:p>
      <w:pPr>
        <w:keepNext w:val="0"/>
        <w:keepLines w:val="0"/>
        <w:pageBreakBefore w:val="0"/>
        <w:widowControl w:val="0"/>
        <w:shd w:val="clear" w:color="auto" w:fill="auto"/>
        <w:kinsoku/>
        <w:wordWrap/>
        <w:overflowPunct/>
        <w:topLinePunct w:val="0"/>
        <w:autoSpaceDE/>
        <w:autoSpaceDN/>
        <w:bidi w:val="0"/>
        <w:adjustRightInd/>
        <w:snapToGrid/>
        <w:spacing w:before="313" w:beforeLines="100" w:after="313" w:afterLines="100" w:line="570" w:lineRule="exact"/>
        <w:jc w:val="center"/>
        <w:textAlignment w:val="auto"/>
        <w:rPr>
          <w:rFonts w:ascii="黑体" w:hAnsi="黑体" w:eastAsia="黑体" w:cs="黑体"/>
          <w:color w:val="auto"/>
          <w:kern w:val="0"/>
          <w:sz w:val="32"/>
          <w:szCs w:val="32"/>
          <w:shd w:val="clear" w:color="auto" w:fill="FFFFFF"/>
          <w:lang w:bidi="ar"/>
        </w:rPr>
      </w:pPr>
      <w:r>
        <w:rPr>
          <w:rFonts w:hint="eastAsia" w:ascii="黑体" w:hAnsi="黑体" w:eastAsia="黑体" w:cs="黑体"/>
          <w:color w:val="auto"/>
          <w:kern w:val="0"/>
          <w:sz w:val="32"/>
          <w:szCs w:val="32"/>
          <w:shd w:val="clear" w:color="auto" w:fill="FFFFFF"/>
          <w:lang w:bidi="ar"/>
        </w:rPr>
        <w:t>第四章  责任追究</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第十</w:t>
      </w:r>
      <w:r>
        <w:rPr>
          <w:rFonts w:hint="eastAsia" w:ascii="楷体_GB2312" w:hAnsi="楷体_GB2312" w:eastAsia="楷体_GB2312" w:cs="楷体_GB2312"/>
          <w:color w:val="auto"/>
          <w:kern w:val="0"/>
          <w:sz w:val="32"/>
          <w:szCs w:val="32"/>
          <w:shd w:val="clear" w:color="auto" w:fill="FFFFFF"/>
          <w:lang w:val="en-US" w:eastAsia="zh-CN" w:bidi="ar"/>
        </w:rPr>
        <w:t>八</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投诉举报受理和办理机构及其工作人员应遵循</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bidi="ar"/>
        </w:rPr>
        <w:t>依法依规、公正高效</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bidi="ar"/>
        </w:rPr>
        <w:t>原则，依据相关法律法规和本办法规定</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bidi="ar"/>
        </w:rPr>
        <w:t>认真处理投诉举报事项。有下列行为之一的，由其行政主管部门或纪检监察机关予以查处：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（一）故意偏袒、有失公允的；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（二）因故意或重大过失导致认定事实或适用法律、法规错误，造成投诉举报人合法权益受到损害的；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（三）超越职权、滥用职权、以权谋私或依法应当作为而不作为的；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（四）泄露投诉举报人、被投诉举报人商业秘密的</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bidi="ar"/>
        </w:rPr>
        <w:t>法律规定的特殊情形</w:t>
      </w:r>
      <w:r>
        <w:rPr>
          <w:rFonts w:hint="eastAsia" w:ascii="仿宋" w:hAnsi="仿宋" w:eastAsia="仿宋" w:cs="仿宋"/>
          <w:color w:val="auto"/>
          <w:kern w:val="0"/>
          <w:sz w:val="32"/>
          <w:szCs w:val="32"/>
          <w:shd w:val="clear" w:color="auto" w:fill="FFFFFF"/>
          <w:lang w:val="en-US" w:eastAsia="zh-CN" w:bidi="ar"/>
        </w:rPr>
        <w:t>除</w:t>
      </w:r>
      <w:r>
        <w:rPr>
          <w:rFonts w:hint="eastAsia" w:ascii="仿宋" w:hAnsi="仿宋" w:eastAsia="仿宋" w:cs="仿宋"/>
          <w:color w:val="auto"/>
          <w:kern w:val="0"/>
          <w:sz w:val="32"/>
          <w:szCs w:val="32"/>
          <w:shd w:val="clear" w:color="auto" w:fill="FFFFFF"/>
          <w:lang w:bidi="ar"/>
        </w:rPr>
        <w:t>外</w:t>
      </w:r>
      <w:r>
        <w:rPr>
          <w:rFonts w:hint="eastAsia" w:ascii="仿宋" w:hAnsi="仿宋" w:eastAsia="仿宋" w:cs="仿宋"/>
          <w:color w:val="auto"/>
          <w:kern w:val="0"/>
          <w:sz w:val="32"/>
          <w:szCs w:val="32"/>
          <w:shd w:val="clear" w:color="auto" w:fill="FFFFFF"/>
          <w:lang w:eastAsia="zh-CN"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（五）无正当理由不受理投诉举报或推诿、敷衍、拖延投诉举报处理工作的。</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第十</w:t>
      </w:r>
      <w:r>
        <w:rPr>
          <w:rFonts w:hint="eastAsia" w:ascii="楷体_GB2312" w:hAnsi="楷体_GB2312" w:eastAsia="楷体_GB2312" w:cs="楷体_GB2312"/>
          <w:color w:val="auto"/>
          <w:kern w:val="0"/>
          <w:sz w:val="32"/>
          <w:szCs w:val="32"/>
          <w:shd w:val="clear" w:color="auto" w:fill="FFFFFF"/>
          <w:lang w:val="en-US" w:eastAsia="zh-CN" w:bidi="ar"/>
        </w:rPr>
        <w:t>九</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区优办建立投诉举报台账管理、跟踪督办、案例通报机制。对办理不及时、效果不明显的，应当挂牌督办；情节严重的，可以对责任单位或责任人给予警示约谈、通报批评处理。对典型案例，应当公开通报。对发现的涉嫌违法违纪行为，应当按照有关规定移交有权机关处理。</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w:t>
      </w:r>
      <w:r>
        <w:rPr>
          <w:rFonts w:hint="eastAsia" w:ascii="楷体_GB2312" w:hAnsi="楷体_GB2312" w:eastAsia="楷体_GB2312" w:cs="楷体_GB2312"/>
          <w:color w:val="auto"/>
          <w:kern w:val="0"/>
          <w:sz w:val="32"/>
          <w:szCs w:val="32"/>
          <w:shd w:val="clear" w:color="auto" w:fill="FFFFFF"/>
          <w:lang w:val="en-US" w:eastAsia="zh-CN" w:bidi="ar"/>
        </w:rPr>
        <w:t>二十</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投诉举报人应当遵循诚实、守信、自愿、合法原则，不得弄虚作假、歪曲虚构事实、蓄意诬陷被投诉举报人，有上述情形的，应当承担相应的法律责任。</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第二十</w:t>
      </w:r>
      <w:r>
        <w:rPr>
          <w:rFonts w:hint="eastAsia" w:ascii="楷体_GB2312" w:hAnsi="楷体_GB2312" w:eastAsia="楷体_GB2312" w:cs="楷体_GB2312"/>
          <w:color w:val="auto"/>
          <w:kern w:val="0"/>
          <w:sz w:val="32"/>
          <w:szCs w:val="32"/>
          <w:shd w:val="clear" w:color="auto" w:fill="FFFFFF"/>
          <w:lang w:val="en-US" w:eastAsia="zh-CN" w:bidi="ar"/>
        </w:rPr>
        <w:t>一</w:t>
      </w:r>
      <w:r>
        <w:rPr>
          <w:rFonts w:hint="eastAsia" w:ascii="楷体_GB2312" w:hAnsi="楷体_GB2312" w:eastAsia="楷体_GB2312" w:cs="楷体_GB2312"/>
          <w:color w:val="auto"/>
          <w:kern w:val="0"/>
          <w:sz w:val="32"/>
          <w:szCs w:val="32"/>
          <w:shd w:val="clear" w:color="auto" w:fill="FFFFFF"/>
          <w:lang w:bidi="ar"/>
        </w:rPr>
        <w:t>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被投诉举报人应当积极配合核实调查工作，按要求提供相关证据材料，并遵照投诉举报处理意见，在规定时限内执行。对故意拖延拒不执行，或威胁、刁难、打击报复投诉举报人的，由其行政主管部门或纪检监察机关予以查处，对直接责任人及相关人员按其情节轻重给予党纪政务处分。</w:t>
      </w:r>
    </w:p>
    <w:p>
      <w:pPr>
        <w:keepNext w:val="0"/>
        <w:keepLines w:val="0"/>
        <w:pageBreakBefore w:val="0"/>
        <w:widowControl w:val="0"/>
        <w:shd w:val="clear" w:color="auto" w:fill="auto"/>
        <w:kinsoku/>
        <w:wordWrap/>
        <w:overflowPunct/>
        <w:topLinePunct w:val="0"/>
        <w:autoSpaceDE/>
        <w:autoSpaceDN/>
        <w:bidi w:val="0"/>
        <w:adjustRightInd/>
        <w:snapToGrid/>
        <w:spacing w:before="313" w:beforeLines="100" w:after="313" w:afterLines="100" w:line="570" w:lineRule="exact"/>
        <w:jc w:val="center"/>
        <w:textAlignment w:val="auto"/>
        <w:rPr>
          <w:rFonts w:ascii="黑体" w:hAnsi="黑体" w:eastAsia="黑体" w:cs="黑体"/>
          <w:color w:val="auto"/>
          <w:kern w:val="0"/>
          <w:sz w:val="32"/>
          <w:szCs w:val="32"/>
          <w:shd w:val="clear" w:color="auto" w:fill="FFFFFF"/>
          <w:lang w:bidi="ar"/>
        </w:rPr>
      </w:pPr>
      <w:r>
        <w:rPr>
          <w:rFonts w:hint="eastAsia" w:ascii="黑体" w:hAnsi="黑体" w:eastAsia="黑体" w:cs="黑体"/>
          <w:color w:val="auto"/>
          <w:kern w:val="0"/>
          <w:sz w:val="32"/>
          <w:szCs w:val="32"/>
          <w:shd w:val="clear" w:color="auto" w:fill="FFFFFF"/>
          <w:lang w:bidi="ar"/>
        </w:rPr>
        <w:t>第五章  激励</w:t>
      </w:r>
      <w:r>
        <w:rPr>
          <w:rFonts w:hint="eastAsia" w:ascii="黑体" w:hAnsi="黑体" w:eastAsia="黑体" w:cs="黑体"/>
          <w:color w:val="auto"/>
          <w:sz w:val="32"/>
          <w:szCs w:val="32"/>
        </w:rPr>
        <w:t>奖励</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第二十</w:t>
      </w:r>
      <w:r>
        <w:rPr>
          <w:rFonts w:hint="eastAsia" w:ascii="楷体_GB2312" w:hAnsi="楷体_GB2312" w:eastAsia="楷体_GB2312" w:cs="楷体_GB2312"/>
          <w:color w:val="auto"/>
          <w:kern w:val="0"/>
          <w:sz w:val="32"/>
          <w:szCs w:val="32"/>
          <w:shd w:val="clear" w:color="auto" w:fill="FFFFFF"/>
          <w:lang w:val="en-US" w:eastAsia="zh-CN" w:bidi="ar"/>
        </w:rPr>
        <w:t>二</w:t>
      </w:r>
      <w:r>
        <w:rPr>
          <w:rFonts w:hint="eastAsia" w:ascii="楷体_GB2312" w:hAnsi="楷体_GB2312" w:eastAsia="楷体_GB2312" w:cs="楷体_GB2312"/>
          <w:color w:val="auto"/>
          <w:kern w:val="0"/>
          <w:sz w:val="32"/>
          <w:szCs w:val="32"/>
          <w:shd w:val="clear" w:color="auto" w:fill="FFFFFF"/>
          <w:lang w:bidi="ar"/>
        </w:rPr>
        <w:t>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投诉举报奖励实施应遵循以下原则：</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（一）投诉举报奖励限于实名</w:t>
      </w:r>
      <w:r>
        <w:rPr>
          <w:rFonts w:hint="eastAsia" w:ascii="仿宋" w:hAnsi="仿宋" w:eastAsia="仿宋" w:cs="仿宋"/>
          <w:color w:val="auto"/>
          <w:kern w:val="0"/>
          <w:sz w:val="32"/>
          <w:szCs w:val="32"/>
          <w:shd w:val="clear" w:color="auto" w:fill="FFFFFF"/>
          <w:lang w:val="en-US" w:eastAsia="zh-CN" w:bidi="ar"/>
        </w:rPr>
        <w:t>投诉</w:t>
      </w:r>
      <w:r>
        <w:rPr>
          <w:rFonts w:hint="eastAsia" w:ascii="仿宋" w:hAnsi="仿宋" w:eastAsia="仿宋" w:cs="仿宋"/>
          <w:color w:val="auto"/>
          <w:kern w:val="0"/>
          <w:sz w:val="32"/>
          <w:szCs w:val="32"/>
          <w:shd w:val="clear" w:color="auto" w:fill="FFFFFF"/>
          <w:lang w:bidi="ar"/>
        </w:rPr>
        <w:t>举报，匿名投诉举报的，按照营商环境问题核查处理规定调查核实，结果不作为奖励依据；</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hint="eastAsia" w:ascii="仿宋" w:hAnsi="仿宋" w:eastAsia="仿宋" w:cs="仿宋"/>
          <w:color w:val="auto"/>
          <w:kern w:val="0"/>
          <w:sz w:val="32"/>
          <w:szCs w:val="32"/>
          <w:shd w:val="clear" w:color="auto" w:fill="FFFFFF"/>
          <w:lang w:eastAsia="zh-CN" w:bidi="ar"/>
        </w:rPr>
      </w:pPr>
      <w:r>
        <w:rPr>
          <w:rFonts w:hint="eastAsia" w:ascii="仿宋" w:hAnsi="仿宋" w:eastAsia="仿宋" w:cs="仿宋"/>
          <w:color w:val="auto"/>
          <w:kern w:val="0"/>
          <w:sz w:val="32"/>
          <w:szCs w:val="32"/>
          <w:shd w:val="clear" w:color="auto" w:fill="FFFFFF"/>
          <w:lang w:bidi="ar"/>
        </w:rPr>
        <w:t>（二）</w:t>
      </w:r>
      <w:r>
        <w:rPr>
          <w:rFonts w:ascii="仿宋" w:hAnsi="仿宋" w:eastAsia="仿宋" w:cs="仿宋"/>
          <w:color w:val="auto"/>
          <w:kern w:val="0"/>
          <w:sz w:val="32"/>
          <w:szCs w:val="32"/>
          <w:shd w:val="clear" w:color="auto" w:fill="FFFFFF"/>
          <w:lang w:bidi="ar"/>
        </w:rPr>
        <w:t>对数人非联名</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举报同一案件的，只奖励第一</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举报人</w:t>
      </w:r>
      <w:r>
        <w:rPr>
          <w:rFonts w:hint="eastAsia" w:ascii="仿宋" w:hAnsi="仿宋" w:eastAsia="仿宋" w:cs="仿宋"/>
          <w:color w:val="auto"/>
          <w:kern w:val="0"/>
          <w:sz w:val="32"/>
          <w:szCs w:val="32"/>
          <w:shd w:val="clear" w:color="auto" w:fill="FFFFFF"/>
          <w:lang w:eastAsia="zh-CN" w:bidi="ar"/>
        </w:rPr>
        <w:t>，</w:t>
      </w:r>
      <w:r>
        <w:rPr>
          <w:rFonts w:hint="eastAsia" w:ascii="仿宋" w:hAnsi="仿宋" w:eastAsia="仿宋" w:cs="仿宋"/>
          <w:color w:val="auto"/>
          <w:kern w:val="0"/>
          <w:sz w:val="32"/>
          <w:szCs w:val="32"/>
          <w:shd w:val="clear" w:color="auto" w:fill="FFFFFF"/>
          <w:lang w:bidi="ar"/>
        </w:rPr>
        <w:t>顺序以营商环境主管部门受理登记时间为准</w:t>
      </w:r>
      <w:r>
        <w:rPr>
          <w:rFonts w:hint="eastAsia" w:ascii="仿宋" w:hAnsi="仿宋" w:eastAsia="仿宋" w:cs="仿宋"/>
          <w:color w:val="auto"/>
          <w:kern w:val="0"/>
          <w:sz w:val="32"/>
          <w:szCs w:val="32"/>
          <w:shd w:val="clear" w:color="auto" w:fill="FFFFFF"/>
          <w:lang w:eastAsia="zh-CN" w:bidi="ar"/>
        </w:rPr>
        <w:t>。</w:t>
      </w:r>
      <w:r>
        <w:rPr>
          <w:rFonts w:ascii="仿宋" w:hAnsi="仿宋" w:eastAsia="仿宋" w:cs="仿宋"/>
          <w:color w:val="auto"/>
          <w:kern w:val="0"/>
          <w:sz w:val="32"/>
          <w:szCs w:val="32"/>
          <w:shd w:val="clear" w:color="auto" w:fill="FFFFFF"/>
          <w:lang w:bidi="ar"/>
        </w:rPr>
        <w:t>对数人联名</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举报同一案件的，奖金由数人平均分</w:t>
      </w:r>
      <w:r>
        <w:rPr>
          <w:rFonts w:hint="eastAsia" w:ascii="仿宋" w:hAnsi="仿宋" w:eastAsia="仿宋" w:cs="仿宋"/>
          <w:color w:val="auto"/>
          <w:kern w:val="0"/>
          <w:sz w:val="32"/>
          <w:szCs w:val="32"/>
          <w:shd w:val="clear" w:color="auto" w:fill="FFFFFF"/>
          <w:lang w:bidi="ar"/>
        </w:rPr>
        <w:t>配</w:t>
      </w:r>
      <w:r>
        <w:rPr>
          <w:rFonts w:hint="eastAsia" w:ascii="仿宋" w:hAnsi="仿宋" w:eastAsia="仿宋" w:cs="仿宋"/>
          <w:color w:val="auto"/>
          <w:kern w:val="0"/>
          <w:sz w:val="32"/>
          <w:szCs w:val="32"/>
          <w:shd w:val="clear" w:color="auto" w:fill="FFFFFF"/>
          <w:lang w:val="en-US" w:eastAsia="zh-CN"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hint="eastAsia" w:ascii="仿宋" w:hAnsi="仿宋" w:eastAsia="仿宋" w:cs="仿宋"/>
          <w:color w:val="auto"/>
          <w:kern w:val="0"/>
          <w:sz w:val="32"/>
          <w:szCs w:val="32"/>
          <w:shd w:val="clear" w:color="auto" w:fill="FFFFFF"/>
          <w:lang w:eastAsia="zh-CN" w:bidi="ar"/>
        </w:rPr>
      </w:pPr>
      <w:r>
        <w:rPr>
          <w:rFonts w:hint="eastAsia" w:ascii="仿宋" w:hAnsi="仿宋" w:eastAsia="仿宋" w:cs="仿宋"/>
          <w:color w:val="auto"/>
          <w:kern w:val="0"/>
          <w:sz w:val="32"/>
          <w:szCs w:val="32"/>
          <w:shd w:val="clear" w:color="auto" w:fill="FFFFFF"/>
          <w:lang w:bidi="ar"/>
        </w:rPr>
        <w:t>（三）</w:t>
      </w:r>
      <w:r>
        <w:rPr>
          <w:rFonts w:ascii="仿宋" w:hAnsi="仿宋" w:eastAsia="仿宋" w:cs="仿宋"/>
          <w:color w:val="auto"/>
          <w:kern w:val="0"/>
          <w:sz w:val="32"/>
          <w:szCs w:val="32"/>
          <w:shd w:val="clear" w:color="auto" w:fill="FFFFFF"/>
          <w:lang w:bidi="ar"/>
        </w:rPr>
        <w:t>对一次</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举报多个案件的，按照案件核实处理数量进行奖励</w:t>
      </w:r>
      <w:r>
        <w:rPr>
          <w:rFonts w:hint="eastAsia" w:ascii="仿宋" w:hAnsi="仿宋" w:eastAsia="仿宋" w:cs="仿宋"/>
          <w:color w:val="auto"/>
          <w:kern w:val="0"/>
          <w:sz w:val="32"/>
          <w:szCs w:val="32"/>
          <w:shd w:val="clear" w:color="auto" w:fill="FFFFFF"/>
          <w:lang w:eastAsia="zh-CN"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第二十</w:t>
      </w:r>
      <w:r>
        <w:rPr>
          <w:rFonts w:hint="eastAsia" w:ascii="楷体_GB2312" w:hAnsi="楷体_GB2312" w:eastAsia="楷体_GB2312" w:cs="楷体_GB2312"/>
          <w:color w:val="auto"/>
          <w:kern w:val="0"/>
          <w:sz w:val="32"/>
          <w:szCs w:val="32"/>
          <w:shd w:val="clear" w:color="auto" w:fill="FFFFFF"/>
          <w:lang w:val="en-US" w:eastAsia="zh-CN" w:bidi="ar"/>
        </w:rPr>
        <w:t>三</w:t>
      </w:r>
      <w:r>
        <w:rPr>
          <w:rFonts w:hint="eastAsia" w:ascii="楷体_GB2312" w:hAnsi="楷体_GB2312" w:eastAsia="楷体_GB2312" w:cs="楷体_GB2312"/>
          <w:color w:val="auto"/>
          <w:kern w:val="0"/>
          <w:sz w:val="32"/>
          <w:szCs w:val="32"/>
          <w:shd w:val="clear" w:color="auto" w:fill="FFFFFF"/>
          <w:lang w:bidi="ar"/>
        </w:rPr>
        <w:t>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举报奖励标准。</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举报问题被查实的，视情节和处理结果对</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举报人实行奖励，被</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举报对象受到</w:t>
      </w:r>
      <w:r>
        <w:rPr>
          <w:rFonts w:hint="eastAsia" w:ascii="仿宋" w:hAnsi="仿宋" w:eastAsia="仿宋" w:cs="仿宋"/>
          <w:color w:val="auto"/>
          <w:kern w:val="0"/>
          <w:sz w:val="32"/>
          <w:szCs w:val="32"/>
          <w:shd w:val="clear" w:color="auto" w:fill="FFFFFF"/>
          <w:lang w:val="en-US" w:eastAsia="zh-CN" w:bidi="ar"/>
        </w:rPr>
        <w:t>谈话提醒</w:t>
      </w:r>
      <w:r>
        <w:rPr>
          <w:rFonts w:ascii="仿宋" w:hAnsi="仿宋" w:eastAsia="仿宋" w:cs="仿宋"/>
          <w:color w:val="auto"/>
          <w:kern w:val="0"/>
          <w:sz w:val="32"/>
          <w:szCs w:val="32"/>
          <w:shd w:val="clear" w:color="auto" w:fill="FFFFFF"/>
          <w:lang w:bidi="ar"/>
        </w:rPr>
        <w:t>等</w:t>
      </w:r>
      <w:r>
        <w:rPr>
          <w:rFonts w:hint="eastAsia" w:ascii="仿宋" w:hAnsi="仿宋" w:eastAsia="仿宋" w:cs="仿宋"/>
          <w:color w:val="auto"/>
          <w:kern w:val="0"/>
          <w:sz w:val="32"/>
          <w:szCs w:val="32"/>
          <w:shd w:val="clear" w:color="auto" w:fill="FFFFFF"/>
          <w:lang w:val="en-US" w:eastAsia="zh-CN" w:bidi="ar"/>
        </w:rPr>
        <w:t>组织处理</w:t>
      </w:r>
      <w:r>
        <w:rPr>
          <w:rFonts w:ascii="仿宋" w:hAnsi="仿宋" w:eastAsia="仿宋" w:cs="仿宋"/>
          <w:color w:val="auto"/>
          <w:kern w:val="0"/>
          <w:sz w:val="32"/>
          <w:szCs w:val="32"/>
          <w:shd w:val="clear" w:color="auto" w:fill="FFFFFF"/>
          <w:lang w:bidi="ar"/>
        </w:rPr>
        <w:t>的，奖励</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举报人1000元</w:t>
      </w:r>
      <w:r>
        <w:rPr>
          <w:rFonts w:hint="eastAsia" w:ascii="仿宋" w:hAnsi="仿宋" w:eastAsia="仿宋" w:cs="仿宋"/>
          <w:color w:val="auto"/>
          <w:kern w:val="0"/>
          <w:sz w:val="32"/>
          <w:szCs w:val="32"/>
          <w:shd w:val="clear" w:color="auto" w:fill="FFFFFF"/>
          <w:lang w:eastAsia="zh-CN" w:bidi="ar"/>
        </w:rPr>
        <w:t>；</w:t>
      </w:r>
      <w:r>
        <w:rPr>
          <w:rFonts w:ascii="仿宋" w:hAnsi="仿宋" w:eastAsia="仿宋" w:cs="仿宋"/>
          <w:color w:val="auto"/>
          <w:kern w:val="0"/>
          <w:sz w:val="32"/>
          <w:szCs w:val="32"/>
          <w:shd w:val="clear" w:color="auto" w:fill="FFFFFF"/>
          <w:lang w:bidi="ar"/>
        </w:rPr>
        <w:t>被</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举报对象受到党</w:t>
      </w:r>
      <w:r>
        <w:rPr>
          <w:rFonts w:hint="eastAsia" w:ascii="仿宋" w:hAnsi="仿宋" w:eastAsia="仿宋" w:cs="仿宋"/>
          <w:color w:val="auto"/>
          <w:kern w:val="0"/>
          <w:sz w:val="32"/>
          <w:szCs w:val="32"/>
          <w:shd w:val="clear" w:color="auto" w:fill="FFFFFF"/>
          <w:lang w:bidi="ar"/>
        </w:rPr>
        <w:t>纪</w:t>
      </w:r>
      <w:r>
        <w:rPr>
          <w:rFonts w:ascii="仿宋" w:hAnsi="仿宋" w:eastAsia="仿宋" w:cs="仿宋"/>
          <w:color w:val="auto"/>
          <w:kern w:val="0"/>
          <w:sz w:val="32"/>
          <w:szCs w:val="32"/>
          <w:shd w:val="clear" w:color="auto" w:fill="FFFFFF"/>
          <w:lang w:bidi="ar"/>
        </w:rPr>
        <w:t>政</w:t>
      </w:r>
      <w:r>
        <w:rPr>
          <w:rFonts w:hint="eastAsia" w:ascii="仿宋" w:hAnsi="仿宋" w:eastAsia="仿宋" w:cs="仿宋"/>
          <w:color w:val="auto"/>
          <w:kern w:val="0"/>
          <w:sz w:val="32"/>
          <w:szCs w:val="32"/>
          <w:shd w:val="clear" w:color="auto" w:fill="FFFFFF"/>
          <w:lang w:val="en-US" w:eastAsia="zh-CN" w:bidi="ar"/>
        </w:rPr>
        <w:t>务处分</w:t>
      </w:r>
      <w:r>
        <w:rPr>
          <w:rFonts w:hint="eastAsia" w:ascii="仿宋" w:hAnsi="仿宋" w:eastAsia="仿宋" w:cs="仿宋"/>
          <w:color w:val="auto"/>
          <w:kern w:val="0"/>
          <w:sz w:val="32"/>
          <w:szCs w:val="32"/>
          <w:shd w:val="clear" w:color="auto" w:fill="FFFFFF"/>
          <w:lang w:bidi="ar"/>
        </w:rPr>
        <w:t>及</w:t>
      </w:r>
      <w:r>
        <w:rPr>
          <w:rFonts w:ascii="仿宋" w:hAnsi="仿宋" w:eastAsia="仿宋" w:cs="仿宋"/>
          <w:color w:val="auto"/>
          <w:kern w:val="0"/>
          <w:sz w:val="32"/>
          <w:szCs w:val="32"/>
          <w:shd w:val="clear" w:color="auto" w:fill="FFFFFF"/>
          <w:lang w:bidi="ar"/>
        </w:rPr>
        <w:t>以上处分责任追究的，奖励</w:t>
      </w:r>
      <w:r>
        <w:rPr>
          <w:rFonts w:hint="eastAsia" w:ascii="仿宋" w:hAnsi="仿宋" w:eastAsia="仿宋" w:cs="仿宋"/>
          <w:color w:val="auto"/>
          <w:kern w:val="0"/>
          <w:sz w:val="32"/>
          <w:szCs w:val="32"/>
          <w:shd w:val="clear" w:color="auto" w:fill="FFFFFF"/>
          <w:lang w:val="en-US" w:eastAsia="zh-CN" w:bidi="ar"/>
        </w:rPr>
        <w:t>投诉</w:t>
      </w:r>
      <w:r>
        <w:rPr>
          <w:rFonts w:ascii="仿宋" w:hAnsi="仿宋" w:eastAsia="仿宋" w:cs="仿宋"/>
          <w:color w:val="auto"/>
          <w:kern w:val="0"/>
          <w:sz w:val="32"/>
          <w:szCs w:val="32"/>
          <w:shd w:val="clear" w:color="auto" w:fill="FFFFFF"/>
          <w:lang w:bidi="ar"/>
        </w:rPr>
        <w:t>举报人2000元</w:t>
      </w:r>
      <w:r>
        <w:rPr>
          <w:rFonts w:hint="eastAsia" w:ascii="仿宋" w:hAnsi="仿宋" w:eastAsia="仿宋" w:cs="仿宋"/>
          <w:color w:val="auto"/>
          <w:kern w:val="0"/>
          <w:sz w:val="32"/>
          <w:szCs w:val="32"/>
          <w:shd w:val="clear" w:color="auto" w:fill="FFFFFF"/>
          <w:lang w:bidi="ar"/>
        </w:rPr>
        <w:t>。</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第二十</w:t>
      </w:r>
      <w:r>
        <w:rPr>
          <w:rFonts w:hint="eastAsia" w:ascii="楷体_GB2312" w:hAnsi="楷体_GB2312" w:eastAsia="楷体_GB2312" w:cs="楷体_GB2312"/>
          <w:color w:val="auto"/>
          <w:kern w:val="0"/>
          <w:sz w:val="32"/>
          <w:szCs w:val="32"/>
          <w:shd w:val="clear" w:color="auto" w:fill="FFFFFF"/>
          <w:lang w:val="en-US" w:eastAsia="zh-CN" w:bidi="ar"/>
        </w:rPr>
        <w:t>四</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奖励资金来源</w:t>
      </w:r>
      <w:r>
        <w:rPr>
          <w:rFonts w:hint="eastAsia" w:ascii="仿宋" w:hAnsi="仿宋" w:eastAsia="仿宋" w:cs="仿宋"/>
          <w:color w:val="auto"/>
          <w:kern w:val="0"/>
          <w:sz w:val="32"/>
          <w:szCs w:val="32"/>
          <w:shd w:val="clear" w:color="auto" w:fill="FFFFFF"/>
          <w:lang w:bidi="ar"/>
        </w:rPr>
        <w:t>。</w:t>
      </w:r>
      <w:r>
        <w:rPr>
          <w:rFonts w:ascii="仿宋" w:hAnsi="仿宋" w:eastAsia="仿宋" w:cs="仿宋"/>
          <w:color w:val="auto"/>
          <w:kern w:val="0"/>
          <w:sz w:val="32"/>
          <w:szCs w:val="32"/>
          <w:shd w:val="clear" w:color="auto" w:fill="FFFFFF"/>
          <w:lang w:bidi="ar"/>
        </w:rPr>
        <w:t>投诉举报奖金纳入</w:t>
      </w:r>
      <w:r>
        <w:rPr>
          <w:rFonts w:hint="eastAsia" w:ascii="仿宋" w:hAnsi="仿宋" w:eastAsia="仿宋" w:cs="仿宋"/>
          <w:color w:val="auto"/>
          <w:kern w:val="0"/>
          <w:sz w:val="32"/>
          <w:szCs w:val="32"/>
          <w:shd w:val="clear" w:color="auto" w:fill="FFFFFF"/>
          <w:lang w:bidi="ar"/>
        </w:rPr>
        <w:t>区</w:t>
      </w:r>
      <w:r>
        <w:rPr>
          <w:rFonts w:ascii="仿宋" w:hAnsi="仿宋" w:eastAsia="仿宋" w:cs="仿宋"/>
          <w:color w:val="auto"/>
          <w:kern w:val="0"/>
          <w:sz w:val="32"/>
          <w:szCs w:val="32"/>
          <w:shd w:val="clear" w:color="auto" w:fill="FFFFFF"/>
          <w:lang w:bidi="ar"/>
        </w:rPr>
        <w:t>级财政预算，实行专款专用，接受审计、监察等机关的监督监察。</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第二十</w:t>
      </w:r>
      <w:r>
        <w:rPr>
          <w:rFonts w:hint="eastAsia" w:ascii="楷体_GB2312" w:hAnsi="楷体_GB2312" w:eastAsia="楷体_GB2312" w:cs="楷体_GB2312"/>
          <w:color w:val="auto"/>
          <w:kern w:val="0"/>
          <w:sz w:val="32"/>
          <w:szCs w:val="32"/>
          <w:shd w:val="clear" w:color="auto" w:fill="FFFFFF"/>
          <w:lang w:val="en-US" w:eastAsia="zh-CN" w:bidi="ar"/>
        </w:rPr>
        <w:t>五</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kern w:val="0"/>
          <w:sz w:val="32"/>
          <w:szCs w:val="32"/>
          <w:shd w:val="clear" w:color="auto" w:fill="FFFFFF"/>
          <w:lang w:val="en-US" w:eastAsia="zh-CN" w:bidi="ar"/>
        </w:rPr>
        <w:t xml:space="preserve"> </w:t>
      </w:r>
      <w:r>
        <w:rPr>
          <w:rFonts w:hint="eastAsia" w:ascii="仿宋" w:hAnsi="仿宋" w:eastAsia="仿宋" w:cs="仿宋"/>
          <w:color w:val="auto"/>
          <w:kern w:val="0"/>
          <w:sz w:val="32"/>
          <w:szCs w:val="32"/>
          <w:shd w:val="clear" w:color="auto" w:fill="FFFFFF"/>
          <w:lang w:bidi="ar"/>
        </w:rPr>
        <w:t>投诉举报奖金的审核发放按以下程序进行：</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（一）区优办按照财务管理制度办理奖金申请、发放手续，并将有关投诉举报核查处理情况、奖金审批材料进行存档；</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（二）区优办根据投诉举报问题线索处理结果，对是否发放奖励</w:t>
      </w:r>
      <w:r>
        <w:rPr>
          <w:rFonts w:hint="eastAsia" w:ascii="仿宋" w:hAnsi="仿宋" w:eastAsia="仿宋" w:cs="仿宋"/>
          <w:color w:val="auto"/>
          <w:kern w:val="0"/>
          <w:sz w:val="32"/>
          <w:szCs w:val="32"/>
          <w:shd w:val="clear" w:color="auto" w:fill="FFFFFF"/>
          <w:lang w:val="en-US" w:eastAsia="zh-CN" w:bidi="ar"/>
        </w:rPr>
        <w:t>及</w:t>
      </w:r>
      <w:r>
        <w:rPr>
          <w:rFonts w:hint="eastAsia" w:ascii="仿宋" w:hAnsi="仿宋" w:eastAsia="仿宋" w:cs="仿宋"/>
          <w:color w:val="auto"/>
          <w:kern w:val="0"/>
          <w:sz w:val="32"/>
          <w:szCs w:val="32"/>
          <w:shd w:val="clear" w:color="auto" w:fill="FFFFFF"/>
          <w:lang w:bidi="ar"/>
        </w:rPr>
        <w:t>奖励金额予以审核确定，并在作出奖励决定后</w:t>
      </w:r>
      <w:r>
        <w:rPr>
          <w:rFonts w:hint="eastAsia" w:ascii="仿宋" w:hAnsi="仿宋" w:eastAsia="仿宋" w:cs="仿宋"/>
          <w:color w:val="auto"/>
          <w:kern w:val="0"/>
          <w:sz w:val="32"/>
          <w:szCs w:val="32"/>
          <w:shd w:val="clear" w:color="auto" w:fill="FFFFFF"/>
          <w:lang w:val="en-US" w:eastAsia="zh-CN" w:bidi="ar"/>
        </w:rPr>
        <w:t>5</w:t>
      </w:r>
      <w:r>
        <w:rPr>
          <w:rFonts w:hint="eastAsia" w:ascii="仿宋" w:hAnsi="仿宋" w:eastAsia="仿宋" w:cs="仿宋"/>
          <w:color w:val="auto"/>
          <w:kern w:val="0"/>
          <w:sz w:val="32"/>
          <w:szCs w:val="32"/>
          <w:shd w:val="clear" w:color="auto" w:fill="FFFFFF"/>
          <w:lang w:bidi="ar"/>
        </w:rPr>
        <w:t>个工作日内向投诉举报人送达《赫山区营商环境投诉举报奖励决定通知书》；</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三）投诉举报人在接到《赫山区营商环境投诉举报奖励决定通知书》之日起30日内，凭本人有效证件领取奖金；委托他人代领的，凭投诉举报人和代领人有效身份证件原件及复印件和授权委托书领取；无正当理由逾期不领的，视为自动放弃。</w:t>
      </w:r>
    </w:p>
    <w:p>
      <w:pPr>
        <w:keepNext w:val="0"/>
        <w:keepLines w:val="0"/>
        <w:pageBreakBefore w:val="0"/>
        <w:widowControl w:val="0"/>
        <w:shd w:val="clear" w:color="auto" w:fill="auto"/>
        <w:kinsoku/>
        <w:wordWrap/>
        <w:overflowPunct/>
        <w:topLinePunct w:val="0"/>
        <w:autoSpaceDE/>
        <w:autoSpaceDN/>
        <w:bidi w:val="0"/>
        <w:adjustRightInd/>
        <w:snapToGrid/>
        <w:spacing w:before="313" w:beforeLines="100" w:after="313" w:afterLines="100" w:line="570" w:lineRule="exact"/>
        <w:jc w:val="center"/>
        <w:textAlignment w:val="auto"/>
        <w:rPr>
          <w:rFonts w:ascii="仿宋" w:hAnsi="仿宋" w:eastAsia="仿宋" w:cs="仿宋"/>
          <w:color w:val="auto"/>
          <w:kern w:val="0"/>
          <w:sz w:val="32"/>
          <w:szCs w:val="32"/>
          <w:shd w:val="clear" w:color="auto" w:fill="FFFFFF"/>
          <w:lang w:bidi="ar"/>
        </w:rPr>
      </w:pPr>
      <w:r>
        <w:rPr>
          <w:rFonts w:hint="eastAsia" w:ascii="黑体" w:hAnsi="黑体" w:eastAsia="黑体" w:cs="黑体"/>
          <w:color w:val="auto"/>
          <w:kern w:val="0"/>
          <w:sz w:val="32"/>
          <w:szCs w:val="32"/>
          <w:shd w:val="clear" w:color="auto" w:fill="FFFFFF"/>
          <w:lang w:bidi="ar"/>
        </w:rPr>
        <w:t>第六章</w:t>
      </w:r>
      <w:r>
        <w:rPr>
          <w:rFonts w:hint="eastAsia" w:ascii="黑体" w:hAnsi="黑体" w:eastAsia="黑体" w:cs="黑体"/>
          <w:color w:val="auto"/>
          <w:kern w:val="0"/>
          <w:sz w:val="32"/>
          <w:szCs w:val="32"/>
          <w:shd w:val="clear" w:color="auto" w:fill="FFFFFF"/>
          <w:lang w:val="en-US" w:eastAsia="zh-CN" w:bidi="ar"/>
        </w:rPr>
        <w:t xml:space="preserve">  </w:t>
      </w:r>
      <w:r>
        <w:rPr>
          <w:rFonts w:hint="eastAsia" w:ascii="黑体" w:hAnsi="黑体" w:eastAsia="黑体" w:cs="黑体"/>
          <w:color w:val="auto"/>
          <w:kern w:val="0"/>
          <w:sz w:val="32"/>
          <w:szCs w:val="32"/>
          <w:shd w:val="clear" w:color="auto" w:fill="FFFFFF"/>
          <w:lang w:bidi="ar"/>
        </w:rPr>
        <w:t>附则</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第二十</w:t>
      </w:r>
      <w:r>
        <w:rPr>
          <w:rFonts w:hint="eastAsia" w:ascii="楷体_GB2312" w:hAnsi="楷体_GB2312" w:eastAsia="楷体_GB2312" w:cs="楷体_GB2312"/>
          <w:color w:val="auto"/>
          <w:kern w:val="0"/>
          <w:sz w:val="32"/>
          <w:szCs w:val="32"/>
          <w:shd w:val="clear" w:color="auto" w:fill="FFFFFF"/>
          <w:lang w:val="en-US" w:eastAsia="zh-CN" w:bidi="ar"/>
        </w:rPr>
        <w:t>六</w:t>
      </w:r>
      <w:r>
        <w:rPr>
          <w:rFonts w:hint="eastAsia" w:ascii="楷体_GB2312" w:hAnsi="楷体_GB2312" w:eastAsia="楷体_GB2312" w:cs="楷体_GB2312"/>
          <w:color w:val="auto"/>
          <w:kern w:val="0"/>
          <w:sz w:val="32"/>
          <w:szCs w:val="32"/>
          <w:shd w:val="clear" w:color="auto" w:fill="FFFFFF"/>
          <w:lang w:bidi="ar"/>
        </w:rPr>
        <w:t>条</w:t>
      </w:r>
      <w:r>
        <w:rPr>
          <w:rFonts w:hint="eastAsia" w:ascii="仿宋" w:hAnsi="仿宋" w:eastAsia="仿宋" w:cs="仿宋"/>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对于有明确法律法规规定的特定行业的投诉举报，依照相关法律法规处理。</w:t>
      </w:r>
    </w:p>
    <w:p>
      <w:pPr>
        <w:keepNext w:val="0"/>
        <w:keepLines w:val="0"/>
        <w:pageBreakBefore w:val="0"/>
        <w:widowControl w:val="0"/>
        <w:shd w:val="clear" w:color="auto" w:fill="auto"/>
        <w:kinsoku/>
        <w:wordWrap/>
        <w:overflowPunct/>
        <w:topLinePunct w:val="0"/>
        <w:autoSpaceDE/>
        <w:autoSpaceDN/>
        <w:bidi w:val="0"/>
        <w:adjustRightInd/>
        <w:snapToGrid/>
        <w:spacing w:line="570" w:lineRule="exact"/>
        <w:ind w:firstLine="640" w:firstLineChars="200"/>
        <w:jc w:val="both"/>
        <w:textAlignment w:val="auto"/>
        <w:rPr>
          <w:rFonts w:ascii="仿宋" w:hAnsi="仿宋" w:eastAsia="仿宋" w:cs="仿宋"/>
          <w:color w:val="auto"/>
          <w:kern w:val="0"/>
          <w:sz w:val="32"/>
          <w:szCs w:val="32"/>
          <w:shd w:val="clear" w:color="auto" w:fill="FFFFFF"/>
          <w:lang w:bidi="ar"/>
        </w:rPr>
      </w:pPr>
      <w:r>
        <w:rPr>
          <w:rFonts w:hint="eastAsia" w:ascii="楷体_GB2312" w:hAnsi="楷体_GB2312" w:eastAsia="楷体_GB2312" w:cs="楷体_GB2312"/>
          <w:color w:val="auto"/>
          <w:kern w:val="0"/>
          <w:sz w:val="32"/>
          <w:szCs w:val="32"/>
          <w:shd w:val="clear" w:color="auto" w:fill="FFFFFF"/>
          <w:lang w:bidi="ar"/>
        </w:rPr>
        <w:t>第二十</w:t>
      </w:r>
      <w:r>
        <w:rPr>
          <w:rFonts w:hint="eastAsia" w:ascii="楷体_GB2312" w:hAnsi="楷体_GB2312" w:eastAsia="楷体_GB2312" w:cs="楷体_GB2312"/>
          <w:color w:val="auto"/>
          <w:kern w:val="0"/>
          <w:sz w:val="32"/>
          <w:szCs w:val="32"/>
          <w:shd w:val="clear" w:color="auto" w:fill="FFFFFF"/>
          <w:lang w:val="en-US" w:eastAsia="zh-CN" w:bidi="ar"/>
        </w:rPr>
        <w:t>七</w:t>
      </w:r>
      <w:r>
        <w:rPr>
          <w:rFonts w:hint="eastAsia" w:ascii="楷体_GB2312" w:hAnsi="楷体_GB2312" w:eastAsia="楷体_GB2312" w:cs="楷体_GB2312"/>
          <w:color w:val="auto"/>
          <w:kern w:val="0"/>
          <w:sz w:val="32"/>
          <w:szCs w:val="32"/>
          <w:shd w:val="clear" w:color="auto" w:fill="FFFFFF"/>
          <w:lang w:bidi="ar"/>
        </w:rPr>
        <w:t>条</w:t>
      </w:r>
      <w:r>
        <w:rPr>
          <w:rFonts w:hint="eastAsia" w:ascii="楷体_GB2312" w:hAnsi="楷体_GB2312" w:eastAsia="楷体_GB2312" w:cs="楷体_GB2312"/>
          <w:color w:val="auto"/>
          <w:kern w:val="0"/>
          <w:sz w:val="32"/>
          <w:szCs w:val="32"/>
          <w:shd w:val="clear" w:color="auto" w:fill="FFFFFF"/>
          <w:lang w:val="en-US" w:eastAsia="zh-CN" w:bidi="ar"/>
        </w:rPr>
        <w:t xml:space="preserve"> </w:t>
      </w:r>
      <w:r>
        <w:rPr>
          <w:rFonts w:ascii="仿宋" w:hAnsi="仿宋" w:eastAsia="仿宋" w:cs="仿宋"/>
          <w:color w:val="auto"/>
          <w:kern w:val="0"/>
          <w:sz w:val="32"/>
          <w:szCs w:val="32"/>
          <w:shd w:val="clear" w:color="auto" w:fill="FFFFFF"/>
          <w:lang w:bidi="ar"/>
        </w:rPr>
        <w:t>本办法自</w:t>
      </w:r>
      <w:r>
        <w:rPr>
          <w:rFonts w:hint="eastAsia" w:ascii="仿宋" w:hAnsi="仿宋" w:eastAsia="仿宋" w:cs="仿宋"/>
          <w:color w:val="auto"/>
          <w:kern w:val="0"/>
          <w:sz w:val="32"/>
          <w:szCs w:val="32"/>
          <w:shd w:val="clear" w:color="auto" w:fill="FFFFFF"/>
          <w:lang w:bidi="ar"/>
        </w:rPr>
        <w:t>发布</w:t>
      </w:r>
      <w:r>
        <w:rPr>
          <w:rFonts w:ascii="仿宋" w:hAnsi="仿宋" w:eastAsia="仿宋" w:cs="仿宋"/>
          <w:color w:val="auto"/>
          <w:kern w:val="0"/>
          <w:sz w:val="32"/>
          <w:szCs w:val="32"/>
          <w:shd w:val="clear" w:color="auto" w:fill="FFFFFF"/>
          <w:lang w:bidi="ar"/>
        </w:rPr>
        <w:t>日起施行</w:t>
      </w:r>
      <w:r>
        <w:rPr>
          <w:rFonts w:hint="eastAsia" w:ascii="仿宋" w:hAnsi="仿宋" w:eastAsia="仿宋" w:cs="仿宋"/>
          <w:color w:val="auto"/>
          <w:kern w:val="0"/>
          <w:sz w:val="32"/>
          <w:szCs w:val="32"/>
          <w:shd w:val="clear" w:color="auto" w:fill="FFFFFF"/>
          <w:lang w:bidi="ar"/>
        </w:rPr>
        <w:t>，有效期2年</w:t>
      </w:r>
      <w:r>
        <w:rPr>
          <w:rFonts w:ascii="仿宋" w:hAnsi="仿宋" w:eastAsia="仿宋" w:cs="仿宋"/>
          <w:color w:val="auto"/>
          <w:kern w:val="0"/>
          <w:sz w:val="32"/>
          <w:szCs w:val="32"/>
          <w:shd w:val="clear" w:color="auto" w:fill="FFFFFF"/>
          <w:lang w:bidi="ar"/>
        </w:rPr>
        <w:t>。</w:t>
      </w:r>
    </w:p>
    <w:p>
      <w:pPr>
        <w:pStyle w:val="2"/>
        <w:keepNext w:val="0"/>
        <w:keepLines w:val="0"/>
        <w:pageBreakBefore w:val="0"/>
        <w:widowControl w:val="0"/>
        <w:kinsoku/>
        <w:wordWrap/>
        <w:overflowPunct/>
        <w:topLinePunct w:val="0"/>
        <w:autoSpaceDE/>
        <w:autoSpaceDN/>
        <w:bidi w:val="0"/>
        <w:adjustRightInd/>
        <w:snapToGrid/>
        <w:spacing w:line="720" w:lineRule="exact"/>
        <w:ind w:left="0" w:leftChars="0" w:firstLine="0" w:firstLineChars="0"/>
        <w:textAlignment w:val="auto"/>
        <w:rPr>
          <w:rFonts w:ascii="仿宋" w:hAnsi="仿宋" w:eastAsia="仿宋" w:cs="仿宋"/>
          <w:color w:val="auto"/>
          <w:kern w:val="0"/>
          <w:sz w:val="32"/>
          <w:szCs w:val="32"/>
          <w:shd w:val="clear" w:color="auto" w:fill="FFFFFF"/>
          <w:lang w:bidi="ar"/>
        </w:rPr>
      </w:pPr>
    </w:p>
    <w:p>
      <w:pPr>
        <w:pStyle w:val="2"/>
        <w:ind w:left="0" w:leftChars="0" w:firstLine="0" w:firstLineChars="0"/>
        <w:rPr>
          <w:rFonts w:ascii="仿宋" w:hAnsi="仿宋" w:eastAsia="仿宋" w:cs="仿宋"/>
          <w:color w:val="auto"/>
          <w:kern w:val="0"/>
          <w:sz w:val="32"/>
          <w:szCs w:val="32"/>
          <w:shd w:val="clear" w:color="auto" w:fill="FFFFFF"/>
          <w:lang w:bidi="ar"/>
        </w:rPr>
      </w:pPr>
    </w:p>
    <w:p>
      <w:pPr>
        <w:pStyle w:val="2"/>
        <w:ind w:left="0" w:leftChars="0" w:firstLine="0" w:firstLineChars="0"/>
        <w:rPr>
          <w:rFonts w:ascii="仿宋" w:hAnsi="仿宋" w:eastAsia="仿宋" w:cs="仿宋"/>
          <w:color w:val="auto"/>
          <w:kern w:val="0"/>
          <w:sz w:val="32"/>
          <w:szCs w:val="32"/>
          <w:shd w:val="clear" w:color="auto" w:fill="FFFFFF"/>
          <w:lang w:bidi="ar"/>
        </w:rPr>
      </w:pPr>
    </w:p>
    <w:p>
      <w:pPr>
        <w:pStyle w:val="2"/>
        <w:ind w:left="0" w:leftChars="0" w:firstLine="0" w:firstLineChars="0"/>
        <w:rPr>
          <w:rFonts w:ascii="仿宋" w:hAnsi="仿宋" w:eastAsia="仿宋" w:cs="仿宋"/>
          <w:color w:val="auto"/>
          <w:kern w:val="0"/>
          <w:sz w:val="32"/>
          <w:szCs w:val="32"/>
          <w:shd w:val="clear" w:color="auto" w:fill="FFFFFF"/>
          <w:lang w:bidi="ar"/>
        </w:rPr>
      </w:pPr>
    </w:p>
    <w:p>
      <w:pPr>
        <w:pStyle w:val="2"/>
        <w:ind w:left="0" w:leftChars="0" w:firstLine="0" w:firstLineChars="0"/>
        <w:rPr>
          <w:rFonts w:ascii="仿宋" w:hAnsi="仿宋" w:eastAsia="仿宋" w:cs="仿宋"/>
          <w:color w:val="auto"/>
          <w:kern w:val="0"/>
          <w:sz w:val="32"/>
          <w:szCs w:val="32"/>
          <w:shd w:val="clear" w:color="auto" w:fill="FFFFFF"/>
          <w:lang w:bidi="ar"/>
        </w:rPr>
      </w:pPr>
    </w:p>
    <w:p>
      <w:pPr>
        <w:pStyle w:val="2"/>
        <w:ind w:left="0" w:leftChars="0" w:firstLine="0" w:firstLineChars="0"/>
        <w:rPr>
          <w:rFonts w:ascii="仿宋" w:hAnsi="仿宋" w:eastAsia="仿宋" w:cs="仿宋"/>
          <w:color w:val="auto"/>
          <w:kern w:val="0"/>
          <w:sz w:val="32"/>
          <w:szCs w:val="32"/>
          <w:shd w:val="clear" w:color="auto" w:fill="FFFFFF"/>
          <w:lang w:bidi="ar"/>
        </w:rPr>
      </w:pPr>
    </w:p>
    <w:p>
      <w:pPr>
        <w:pStyle w:val="2"/>
        <w:ind w:left="0" w:leftChars="0" w:firstLine="0" w:firstLineChars="0"/>
        <w:rPr>
          <w:rFonts w:hint="eastAsia" w:ascii="仿宋" w:hAnsi="仿宋" w:eastAsia="仿宋"/>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641" w:firstLine="0" w:firstLineChars="0"/>
        <w:jc w:val="both"/>
        <w:textAlignment w:val="auto"/>
        <w:outlineLvl w:val="9"/>
        <w:rPr>
          <w:rFonts w:ascii="仿宋" w:hAnsi="仿宋" w:eastAsia="仿宋"/>
          <w:b/>
          <w:bCs/>
          <w:color w:val="auto"/>
        </w:rPr>
      </w:pPr>
      <w:r>
        <w:rPr>
          <w:rFonts w:ascii="Calibri" w:hAnsi="Calibri" w:eastAsia="宋体" w:cs="黑体"/>
          <w:color w:val="auto"/>
          <w:kern w:val="2"/>
          <w:sz w:val="21"/>
          <w:szCs w:val="24"/>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15875</wp:posOffset>
                </wp:positionH>
                <wp:positionV relativeFrom="paragraph">
                  <wp:posOffset>224790</wp:posOffset>
                </wp:positionV>
                <wp:extent cx="5563870" cy="760095"/>
                <wp:effectExtent l="0" t="7620" r="17780" b="13335"/>
                <wp:wrapNone/>
                <wp:docPr id="105" name="组合 105"/>
                <wp:cNvGraphicFramePr/>
                <a:graphic xmlns:a="http://schemas.openxmlformats.org/drawingml/2006/main">
                  <a:graphicData uri="http://schemas.microsoft.com/office/word/2010/wordprocessingGroup">
                    <wpg:wgp>
                      <wpg:cNvGrpSpPr/>
                      <wpg:grpSpPr>
                        <a:xfrm>
                          <a:off x="0" y="0"/>
                          <a:ext cx="5563870" cy="760095"/>
                          <a:chOff x="0" y="0"/>
                          <a:chExt cx="8762" cy="1197"/>
                        </a:xfrm>
                        <a:effectLst/>
                      </wpg:grpSpPr>
                      <wps:wsp>
                        <wps:cNvPr id="106" name="直接连接符 3"/>
                        <wps:cNvCnPr/>
                        <wps:spPr>
                          <a:xfrm>
                            <a:off x="9" y="0"/>
                            <a:ext cx="8753" cy="0"/>
                          </a:xfrm>
                          <a:prstGeom prst="line">
                            <a:avLst/>
                          </a:prstGeom>
                          <a:ln w="15875" cap="flat" cmpd="sng">
                            <a:solidFill>
                              <a:srgbClr val="000000"/>
                            </a:solidFill>
                            <a:prstDash val="solid"/>
                            <a:headEnd type="none" w="med" len="med"/>
                            <a:tailEnd type="none" w="med" len="med"/>
                          </a:ln>
                          <a:effectLst/>
                        </wps:spPr>
                        <wps:bodyPr upright="1"/>
                      </wps:wsp>
                      <wps:wsp>
                        <wps:cNvPr id="107" name="直接连接符 4"/>
                        <wps:cNvCnPr/>
                        <wps:spPr>
                          <a:xfrm flipV="1">
                            <a:off x="0" y="611"/>
                            <a:ext cx="8753" cy="0"/>
                          </a:xfrm>
                          <a:prstGeom prst="line">
                            <a:avLst/>
                          </a:prstGeom>
                          <a:ln w="9525" cap="flat" cmpd="sng">
                            <a:solidFill>
                              <a:srgbClr val="000000"/>
                            </a:solidFill>
                            <a:prstDash val="solid"/>
                            <a:headEnd type="none" w="med" len="med"/>
                            <a:tailEnd type="none" w="med" len="med"/>
                          </a:ln>
                          <a:effectLst/>
                        </wps:spPr>
                        <wps:bodyPr upright="1"/>
                      </wps:wsp>
                      <wps:wsp>
                        <wps:cNvPr id="108" name="直接连接符 5"/>
                        <wps:cNvCnPr/>
                        <wps:spPr>
                          <a:xfrm flipV="1">
                            <a:off x="9" y="1197"/>
                            <a:ext cx="8753" cy="0"/>
                          </a:xfrm>
                          <a:prstGeom prst="line">
                            <a:avLst/>
                          </a:prstGeom>
                          <a:ln w="15875"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1.25pt;margin-top:17.7pt;height:59.85pt;width:438.1pt;z-index:251659264;mso-width-relative:page;mso-height-relative:page;" coordsize="8762,1197" o:gfxdata="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Dcyspx2AAAAAgBAAAPAAAAAAAAAAEAIAAAACIA&#10;AABkcnMvZG93bnJldi54bWxQSwECFAAUAAAACACHTuJA00wFAbQCAABuCQAADgAAAAAAAAABACAA&#10;AAAnAQAAZHJzL2Uyb0RvYy54bWxQSwUGAAAAAAYABgBZAQAATQYAAAAA&#10;">
                <o:lock v:ext="edit" aspectratio="f"/>
                <v:line id="直接连接符 3" o:spid="_x0000_s1026" o:spt="20" style="position:absolute;left:9;top:0;height:0;width:8753;" filled="f" stroked="t" coordsize="21600,21600" o:gfxdata="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7MtHtwAAANw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直接连接符 4" o:spid="_x0000_s1026" o:spt="20" style="position:absolute;left:0;top:611;flip:y;height:0;width:8753;" filled="f" stroked="t" coordsize="21600,21600" o:gfxdata="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KvUC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5" o:spid="_x0000_s1026" o:spt="20" style="position:absolute;left:9;top:1197;flip:y;height:0;width:8753;" filled="f" stroked="t" coordsize="21600,21600" o:gfxdata="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fAyS8AAAA&#10;3AAAAA8AAAAAAAAAAQAgAAAAIgAAAGRycy9kb3ducmV2LnhtbFBLAQIUABQAAAAIAIdO4kAzLwWe&#10;OwAAADkAAAAQAAAAAAAAAAEAIAAAAAsBAABkcnMvc2hhcGV4bWwueG1sUEsFBgAAAAAGAAYAWwEA&#10;ALUDAAAAAA==&#10;">
                  <v:fill on="f" focussize="0,0"/>
                  <v:stroke weight="1.25pt" color="#00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after="89" w:afterLines="20" w:line="400" w:lineRule="exact"/>
        <w:ind w:left="463" w:leftChars="87" w:right="91" w:hanging="280" w:hangingChars="100"/>
        <w:textAlignment w:val="auto"/>
        <w:rPr>
          <w:rFonts w:ascii="仿宋" w:hAnsi="仿宋" w:eastAsia="仿宋" w:cs="仿宋"/>
          <w:color w:val="auto"/>
          <w:sz w:val="28"/>
          <w:szCs w:val="28"/>
        </w:rPr>
      </w:pPr>
      <w:r>
        <w:rPr>
          <w:rFonts w:hint="eastAsia" w:ascii="仿宋" w:hAnsi="仿宋" w:eastAsia="仿宋" w:cs="仿宋"/>
          <w:color w:val="auto"/>
          <w:sz w:val="28"/>
          <w:szCs w:val="28"/>
        </w:rPr>
        <w:t>抄送：区委办，区人大办，区政协办。</w:t>
      </w:r>
    </w:p>
    <w:p>
      <w:pPr>
        <w:keepNext w:val="0"/>
        <w:keepLines w:val="0"/>
        <w:pageBreakBefore w:val="0"/>
        <w:widowControl w:val="0"/>
        <w:kinsoku/>
        <w:wordWrap/>
        <w:overflowPunct/>
        <w:topLinePunct w:val="0"/>
        <w:autoSpaceDE/>
        <w:autoSpaceDN/>
        <w:bidi w:val="0"/>
        <w:adjustRightInd/>
        <w:snapToGrid/>
        <w:spacing w:line="580" w:lineRule="exact"/>
        <w:ind w:left="463" w:leftChars="87" w:right="-91" w:hanging="280" w:hangingChars="100"/>
        <w:jc w:val="both"/>
        <w:textAlignment w:val="auto"/>
        <w:rPr>
          <w:rFonts w:ascii="仿宋" w:hAnsi="仿宋" w:eastAsia="仿宋" w:cs="仿宋"/>
          <w:color w:val="auto"/>
          <w:kern w:val="0"/>
          <w:sz w:val="32"/>
          <w:szCs w:val="32"/>
          <w:shd w:val="clear" w:color="auto" w:fill="FFFFFF"/>
          <w:lang w:bidi="ar"/>
        </w:rPr>
      </w:pPr>
      <w:r>
        <w:rPr>
          <w:rFonts w:hint="eastAsia" w:ascii="仿宋" w:hAnsi="仿宋" w:eastAsia="仿宋" w:cs="仿宋"/>
          <w:snapToGrid/>
          <w:color w:val="auto"/>
          <w:kern w:val="2"/>
          <w:sz w:val="28"/>
          <w:szCs w:val="28"/>
          <w:lang w:val="en-US" w:eastAsia="zh-CN" w:bidi="ar-SA"/>
        </w:rPr>
        <w:t>益阳市赫山区人民政府办公室                2024年7月8日印发</w:t>
      </w:r>
    </w:p>
    <w:sectPr>
      <w:footerReference r:id="rId3" w:type="default"/>
      <w:pgSz w:w="11906" w:h="16838"/>
      <w:pgMar w:top="2098" w:right="1474" w:bottom="1984" w:left="1587" w:header="851" w:footer="141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dit="readOnly" w:enforcement="1" w:cryptProviderType="rsaFull" w:cryptAlgorithmClass="hash" w:cryptAlgorithmType="typeAny" w:cryptAlgorithmSid="4" w:cryptSpinCount="0" w:hash="I0+XekvAg5YstxMA71NOh2h0aOE=" w:salt="/gbjvaQTsZZHtMC4iVFArw=="/>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mYTM2Njg0M2U1YzU2ZTljNTc5ZDFkMTk1M2I4ODMifQ=="/>
  </w:docVars>
  <w:rsids>
    <w:rsidRoot w:val="442C5B06"/>
    <w:rsid w:val="155C3A98"/>
    <w:rsid w:val="1CD04BA2"/>
    <w:rsid w:val="1F8359DC"/>
    <w:rsid w:val="442C5B06"/>
    <w:rsid w:val="44CB1108"/>
    <w:rsid w:val="57A37CC2"/>
    <w:rsid w:val="605D070C"/>
    <w:rsid w:val="645A26E4"/>
    <w:rsid w:val="6C334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3943</Words>
  <Characters>4000</Characters>
  <Lines>0</Lines>
  <Paragraphs>0</Paragraphs>
  <TotalTime>0</TotalTime>
  <ScaleCrop>false</ScaleCrop>
  <LinksUpToDate>false</LinksUpToDate>
  <CharactersWithSpaces>4065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2024-06-27T08:49:00Z</dcterms:created>
  <dc:creator>甘清</dc:creator>
  <cp:lastModifiedBy>甘清</cp:lastModifiedBy>
  <cp:lastPrinted>2024-07-05T09:05:00Z</cp:lastPrinted>
  <dcterms:modified xsi:type="dcterms:W3CDTF">2024-07-08T13:06:59Z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E798A1BBD57847B19600625545F6555D_11</vt:lpwstr>
  </property>
</Properties>
</file>