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80" w:lineRule="exact"/>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益阳市赫山区人民政府</w:t>
      </w:r>
    </w:p>
    <w:p>
      <w:pPr>
        <w:spacing w:line="680" w:lineRule="exact"/>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国有土地上房屋征收决定</w:t>
      </w:r>
    </w:p>
    <w:p>
      <w:pPr>
        <w:spacing w:beforeLines="100"/>
        <w:jc w:val="center"/>
        <w:rPr>
          <w:rFonts w:ascii="楷体_GB2312" w:hAnsi="Calibri" w:eastAsia="楷体_GB2312"/>
          <w:sz w:val="32"/>
          <w:szCs w:val="32"/>
        </w:rPr>
      </w:pPr>
      <w:r>
        <w:rPr>
          <w:rFonts w:hint="eastAsia" w:ascii="楷体_GB2312" w:hAnsi="Calibri" w:eastAsia="楷体_GB2312" w:cs="楷体_GB2312"/>
          <w:sz w:val="32"/>
          <w:szCs w:val="32"/>
        </w:rPr>
        <w:t>益赫政通〔</w:t>
      </w:r>
      <w:r>
        <w:rPr>
          <w:rFonts w:ascii="楷体_GB2312" w:hAnsi="Calibri" w:eastAsia="楷体_GB2312" w:cs="楷体_GB2312"/>
          <w:sz w:val="32"/>
          <w:szCs w:val="32"/>
        </w:rPr>
        <w:t>2017</w:t>
      </w:r>
      <w:r>
        <w:rPr>
          <w:rFonts w:hint="eastAsia" w:ascii="楷体_GB2312" w:hAnsi="Calibri" w:eastAsia="楷体_GB2312" w:cs="楷体_GB2312"/>
          <w:sz w:val="32"/>
          <w:szCs w:val="32"/>
        </w:rPr>
        <w:t>〕</w:t>
      </w:r>
      <w:r>
        <w:rPr>
          <w:rFonts w:ascii="楷体_GB2312" w:hAnsi="Calibri" w:eastAsia="楷体_GB2312" w:cs="楷体_GB2312"/>
          <w:sz w:val="32"/>
          <w:szCs w:val="32"/>
        </w:rPr>
        <w:t>2</w:t>
      </w:r>
      <w:r>
        <w:rPr>
          <w:rFonts w:hint="eastAsia" w:ascii="楷体_GB2312" w:hAnsi="Calibri" w:eastAsia="楷体_GB2312" w:cs="楷体_GB2312"/>
          <w:sz w:val="32"/>
          <w:szCs w:val="32"/>
        </w:rPr>
        <w:t>号</w:t>
      </w:r>
    </w:p>
    <w:p>
      <w:pPr>
        <w:spacing w:line="560" w:lineRule="exact"/>
        <w:ind w:firstLine="31680" w:firstLineChars="200"/>
        <w:rPr>
          <w:rFonts w:ascii="仿宋" w:hAnsi="仿宋" w:eastAsia="仿宋"/>
          <w:sz w:val="32"/>
          <w:szCs w:val="32"/>
        </w:rPr>
      </w:pP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为改善中心城区居民居住条件和生活环境，完善城市功能，促进社会经济协调发展，</w:t>
      </w:r>
      <w:r>
        <w:rPr>
          <w:rFonts w:hint="eastAsia" w:ascii="仿宋" w:hAnsi="仿宋" w:eastAsia="仿宋" w:cs="仿宋"/>
          <w:color w:val="000000"/>
          <w:sz w:val="32"/>
          <w:szCs w:val="32"/>
        </w:rPr>
        <w:t>益阳轴承厂棚户区改造</w:t>
      </w:r>
      <w:r>
        <w:rPr>
          <w:rFonts w:hint="eastAsia" w:ascii="仿宋" w:hAnsi="仿宋" w:eastAsia="仿宋" w:cs="仿宋"/>
          <w:sz w:val="32"/>
          <w:szCs w:val="32"/>
        </w:rPr>
        <w:t>建设项目已列入益阳市旧城区改建项目。为确保项目顺利实施，维护被征收人的合法权益，依据《国有土地上房屋征收与补偿条例》（国务院令第</w:t>
      </w:r>
      <w:r>
        <w:rPr>
          <w:rFonts w:ascii="仿宋" w:hAnsi="仿宋" w:eastAsia="仿宋" w:cs="仿宋"/>
          <w:sz w:val="32"/>
          <w:szCs w:val="32"/>
        </w:rPr>
        <w:t>590</w:t>
      </w:r>
      <w:r>
        <w:rPr>
          <w:rFonts w:hint="eastAsia" w:ascii="仿宋" w:hAnsi="仿宋" w:eastAsia="仿宋" w:cs="仿宋"/>
          <w:sz w:val="32"/>
          <w:szCs w:val="32"/>
        </w:rPr>
        <w:t>号）和《益阳市国有土地上房屋征收与补偿实施办法》（市人民政府令</w:t>
      </w:r>
      <w:r>
        <w:rPr>
          <w:rFonts w:hint="eastAsia" w:ascii="仿宋_GB2312" w:hAnsi="仿宋_GB2312" w:eastAsia="仿宋_GB2312" w:cs="仿宋_GB2312"/>
          <w:sz w:val="32"/>
          <w:szCs w:val="32"/>
        </w:rPr>
        <w:t>〔</w:t>
      </w:r>
      <w:r>
        <w:rPr>
          <w:rFonts w:ascii="仿宋" w:hAnsi="仿宋" w:eastAsia="仿宋" w:cs="仿宋"/>
          <w:sz w:val="32"/>
          <w:szCs w:val="32"/>
        </w:rPr>
        <w:t>2013</w:t>
      </w:r>
      <w:r>
        <w:rPr>
          <w:rFonts w:hint="eastAsia" w:ascii="仿宋_GB2312" w:hAnsi="仿宋_GB2312" w:eastAsia="仿宋_GB2312" w:cs="仿宋_GB2312"/>
          <w:sz w:val="32"/>
          <w:szCs w:val="32"/>
        </w:rPr>
        <w:t>〕</w:t>
      </w:r>
      <w:r>
        <w:rPr>
          <w:rFonts w:hint="eastAsia" w:ascii="仿宋" w:hAnsi="仿宋" w:eastAsia="仿宋" w:cs="仿宋"/>
          <w:sz w:val="32"/>
          <w:szCs w:val="32"/>
        </w:rPr>
        <w:t>第</w:t>
      </w:r>
      <w:r>
        <w:rPr>
          <w:rFonts w:ascii="仿宋" w:hAnsi="仿宋" w:eastAsia="仿宋" w:cs="仿宋"/>
          <w:sz w:val="32"/>
          <w:szCs w:val="32"/>
        </w:rPr>
        <w:t>1</w:t>
      </w:r>
      <w:r>
        <w:rPr>
          <w:rFonts w:hint="eastAsia" w:ascii="仿宋" w:hAnsi="仿宋" w:eastAsia="仿宋" w:cs="仿宋"/>
          <w:sz w:val="32"/>
          <w:szCs w:val="32"/>
        </w:rPr>
        <w:t>号）等相关规定，区人民政府决定对</w:t>
      </w:r>
      <w:r>
        <w:rPr>
          <w:rFonts w:hint="eastAsia" w:ascii="仿宋" w:hAnsi="仿宋" w:eastAsia="仿宋" w:cs="仿宋"/>
          <w:color w:val="000000"/>
          <w:sz w:val="32"/>
          <w:szCs w:val="32"/>
        </w:rPr>
        <w:t>益阳轴承厂棚户区改造</w:t>
      </w:r>
      <w:r>
        <w:rPr>
          <w:rFonts w:hint="eastAsia" w:ascii="仿宋" w:hAnsi="仿宋" w:eastAsia="仿宋" w:cs="仿宋"/>
          <w:sz w:val="32"/>
          <w:szCs w:val="32"/>
        </w:rPr>
        <w:t>建设项目红线范围内国有土地上的建筑物和构筑物予以征收。现将有关事项公告如下：</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一、项目名称：</w:t>
      </w:r>
      <w:r>
        <w:rPr>
          <w:rFonts w:hint="eastAsia" w:ascii="仿宋" w:hAnsi="仿宋" w:eastAsia="仿宋" w:cs="仿宋"/>
          <w:color w:val="000000"/>
          <w:sz w:val="32"/>
          <w:szCs w:val="32"/>
        </w:rPr>
        <w:t>益阳轴承厂棚户区改造</w:t>
      </w:r>
      <w:r>
        <w:rPr>
          <w:rFonts w:hint="eastAsia" w:ascii="仿宋" w:hAnsi="仿宋" w:eastAsia="仿宋" w:cs="仿宋"/>
          <w:sz w:val="32"/>
          <w:szCs w:val="32"/>
        </w:rPr>
        <w:t>建设项目。</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二、征收范围：位于桃花仑路南侧，赫山区招待所东侧，赫山食杂果品公司以西原轴承公司地块国有土地上的所有建（构）筑物（具体范围及征收房屋以益阳市规划局红线圈定的范围为准）。</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三、征收部门：益阳市赫山区国有土地上房屋征收与补偿工作办公室。</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四、征收实施单位：益阳市国资委。</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五、征收实施时间：自征收决定公告之日起实施。</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六、房屋征收与补偿的政策和标准：国务院令第</w:t>
      </w:r>
      <w:r>
        <w:rPr>
          <w:rFonts w:ascii="仿宋" w:hAnsi="仿宋" w:eastAsia="仿宋" w:cs="仿宋"/>
          <w:sz w:val="32"/>
          <w:szCs w:val="32"/>
        </w:rPr>
        <w:t>590</w:t>
      </w:r>
      <w:r>
        <w:rPr>
          <w:rFonts w:hint="eastAsia" w:ascii="仿宋" w:hAnsi="仿宋" w:eastAsia="仿宋" w:cs="仿宋"/>
          <w:sz w:val="32"/>
          <w:szCs w:val="32"/>
        </w:rPr>
        <w:t>号、市政府令</w:t>
      </w:r>
      <w:r>
        <w:rPr>
          <w:rFonts w:hint="eastAsia" w:ascii="仿宋_GB2312" w:hAnsi="仿宋_GB2312" w:eastAsia="仿宋_GB2312" w:cs="仿宋_GB2312"/>
          <w:sz w:val="32"/>
          <w:szCs w:val="32"/>
        </w:rPr>
        <w:t>〔</w:t>
      </w:r>
      <w:r>
        <w:rPr>
          <w:rFonts w:ascii="仿宋" w:hAnsi="仿宋" w:eastAsia="仿宋" w:cs="仿宋"/>
          <w:sz w:val="32"/>
          <w:szCs w:val="32"/>
        </w:rPr>
        <w:t>2013</w:t>
      </w:r>
      <w:r>
        <w:rPr>
          <w:rFonts w:hint="eastAsia" w:ascii="仿宋_GB2312" w:hAnsi="仿宋_GB2312" w:eastAsia="仿宋_GB2312" w:cs="仿宋_GB2312"/>
          <w:sz w:val="32"/>
          <w:szCs w:val="32"/>
        </w:rPr>
        <w:t>〕</w:t>
      </w:r>
      <w:r>
        <w:rPr>
          <w:rFonts w:hint="eastAsia" w:ascii="仿宋" w:hAnsi="仿宋" w:eastAsia="仿宋" w:cs="仿宋"/>
          <w:sz w:val="32"/>
          <w:szCs w:val="32"/>
        </w:rPr>
        <w:t>第</w:t>
      </w:r>
      <w:r>
        <w:rPr>
          <w:rFonts w:ascii="仿宋" w:hAnsi="仿宋" w:eastAsia="仿宋" w:cs="仿宋"/>
          <w:sz w:val="32"/>
          <w:szCs w:val="32"/>
        </w:rPr>
        <w:t>1</w:t>
      </w:r>
      <w:r>
        <w:rPr>
          <w:rFonts w:hint="eastAsia" w:ascii="仿宋" w:hAnsi="仿宋" w:eastAsia="仿宋" w:cs="仿宋"/>
          <w:sz w:val="32"/>
          <w:szCs w:val="32"/>
        </w:rPr>
        <w:t>号和《</w:t>
      </w:r>
      <w:r>
        <w:rPr>
          <w:rFonts w:hint="eastAsia" w:ascii="仿宋" w:hAnsi="仿宋" w:eastAsia="仿宋" w:cs="仿宋"/>
          <w:color w:val="000000"/>
          <w:sz w:val="32"/>
          <w:szCs w:val="32"/>
        </w:rPr>
        <w:t>益阳轴承厂棚户区改造</w:t>
      </w:r>
      <w:r>
        <w:rPr>
          <w:rFonts w:hint="eastAsia" w:ascii="仿宋" w:hAnsi="仿宋" w:eastAsia="仿宋" w:cs="仿宋"/>
          <w:sz w:val="32"/>
          <w:szCs w:val="32"/>
        </w:rPr>
        <w:t>建设项目国有土地上房屋征收与补偿方案》</w:t>
      </w:r>
      <w:r>
        <w:rPr>
          <w:rFonts w:ascii="仿宋" w:hAnsi="仿宋" w:eastAsia="仿宋" w:cs="仿宋"/>
          <w:sz w:val="32"/>
          <w:szCs w:val="32"/>
        </w:rPr>
        <w:t>(</w:t>
      </w:r>
      <w:r>
        <w:rPr>
          <w:rFonts w:hint="eastAsia" w:ascii="仿宋" w:hAnsi="仿宋" w:eastAsia="仿宋" w:cs="仿宋"/>
          <w:sz w:val="32"/>
          <w:szCs w:val="32"/>
        </w:rPr>
        <w:t>详见附件</w:t>
      </w:r>
      <w:r>
        <w:rPr>
          <w:rFonts w:ascii="仿宋" w:hAnsi="仿宋" w:eastAsia="仿宋" w:cs="仿宋"/>
          <w:sz w:val="32"/>
          <w:szCs w:val="32"/>
        </w:rPr>
        <w:t>)</w:t>
      </w:r>
      <w:r>
        <w:rPr>
          <w:rFonts w:hint="eastAsia" w:ascii="仿宋" w:hAnsi="仿宋" w:eastAsia="仿宋" w:cs="仿宋"/>
          <w:sz w:val="32"/>
          <w:szCs w:val="32"/>
        </w:rPr>
        <w:t>。</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七、房屋征收范围内任何单位和个人不得有下列行为：</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（一）新建、扩建、改建、临时搭建房屋（包括构筑物及其他附属物）和装饰装修房屋。</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（二）改变房屋和土地用途。</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（三）在房屋和土地上设立用益物权和担保物权。</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（四）其他以非法牟取增加补偿费用为目的的行为。</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八、被征收人应当积极配合房屋征收工作，在规定的时间内与征收部门签订征收补偿安置协议，并腾空被征收房屋，积极做好搬迁工作。</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九、被征收人对本决定不服的，可以自本决定发布之日起</w:t>
      </w:r>
      <w:r>
        <w:rPr>
          <w:rFonts w:ascii="仿宋" w:hAnsi="仿宋" w:eastAsia="仿宋" w:cs="仿宋"/>
          <w:sz w:val="32"/>
          <w:szCs w:val="32"/>
        </w:rPr>
        <w:t>60</w:t>
      </w:r>
      <w:r>
        <w:rPr>
          <w:rFonts w:hint="eastAsia" w:ascii="仿宋" w:hAnsi="仿宋" w:eastAsia="仿宋" w:cs="仿宋"/>
          <w:sz w:val="32"/>
          <w:szCs w:val="32"/>
        </w:rPr>
        <w:t>日内向益阳市人民政府申请行政复议，也可以自本决定发布之日起</w:t>
      </w:r>
      <w:r>
        <w:rPr>
          <w:rFonts w:ascii="仿宋" w:hAnsi="仿宋" w:eastAsia="仿宋" w:cs="仿宋"/>
          <w:sz w:val="32"/>
          <w:szCs w:val="32"/>
        </w:rPr>
        <w:t>6</w:t>
      </w:r>
      <w:r>
        <w:rPr>
          <w:rFonts w:hint="eastAsia" w:ascii="仿宋" w:hAnsi="仿宋" w:eastAsia="仿宋" w:cs="仿宋"/>
          <w:sz w:val="32"/>
          <w:szCs w:val="32"/>
        </w:rPr>
        <w:t>个月内向益阳市中级人民法院依法提起行政诉讼。</w:t>
      </w:r>
    </w:p>
    <w:p>
      <w:pPr>
        <w:spacing w:line="560" w:lineRule="exact"/>
        <w:ind w:firstLine="31680" w:firstLineChars="200"/>
        <w:rPr>
          <w:rFonts w:ascii="仿宋" w:hAnsi="仿宋" w:eastAsia="仿宋"/>
          <w:sz w:val="32"/>
          <w:szCs w:val="32"/>
        </w:rPr>
      </w:pPr>
    </w:p>
    <w:p>
      <w:pPr>
        <w:spacing w:line="560" w:lineRule="exact"/>
        <w:ind w:firstLine="31680" w:firstLineChars="200"/>
        <w:rPr>
          <w:rFonts w:ascii="仿宋" w:hAnsi="仿宋" w:eastAsia="仿宋"/>
          <w:sz w:val="32"/>
          <w:szCs w:val="32"/>
        </w:rPr>
      </w:pPr>
    </w:p>
    <w:p>
      <w:pPr>
        <w:spacing w:line="560" w:lineRule="exact"/>
        <w:ind w:firstLine="31680" w:firstLineChars="200"/>
        <w:rPr>
          <w:rFonts w:ascii="仿宋" w:hAnsi="仿宋" w:eastAsia="仿宋"/>
          <w:sz w:val="32"/>
          <w:szCs w:val="32"/>
        </w:rPr>
      </w:pPr>
    </w:p>
    <w:p>
      <w:pPr>
        <w:spacing w:line="560" w:lineRule="exact"/>
        <w:ind w:firstLine="31680" w:firstLineChars="1181"/>
        <w:jc w:val="center"/>
        <w:rPr>
          <w:rFonts w:ascii="仿宋" w:hAnsi="仿宋" w:eastAsia="仿宋"/>
          <w:sz w:val="32"/>
          <w:szCs w:val="32"/>
        </w:rPr>
      </w:pPr>
      <w:r>
        <w:rPr>
          <w:rFonts w:hint="eastAsia" w:ascii="仿宋" w:hAnsi="仿宋" w:eastAsia="仿宋" w:cs="仿宋"/>
          <w:sz w:val="32"/>
          <w:szCs w:val="32"/>
        </w:rPr>
        <w:t>益阳市赫山区人民政府</w:t>
      </w:r>
    </w:p>
    <w:p>
      <w:pPr>
        <w:spacing w:line="560" w:lineRule="exact"/>
        <w:ind w:firstLine="31680" w:firstLineChars="1181"/>
        <w:jc w:val="center"/>
        <w:rPr>
          <w:rFonts w:ascii="方正小标宋简体" w:hAnsi="仿宋" w:eastAsia="方正小标宋简体"/>
          <w:sz w:val="44"/>
          <w:szCs w:val="44"/>
        </w:rPr>
      </w:pPr>
      <w:r>
        <w:rPr>
          <w:rFonts w:ascii="仿宋" w:hAnsi="仿宋" w:eastAsia="仿宋" w:cs="仿宋"/>
          <w:sz w:val="32"/>
          <w:szCs w:val="32"/>
        </w:rPr>
        <w:t>2017</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w:t>
      </w:r>
    </w:p>
    <w:p>
      <w:pPr>
        <w:autoSpaceDN w:val="0"/>
        <w:spacing w:line="600" w:lineRule="exact"/>
        <w:rPr>
          <w:rFonts w:ascii="黑体" w:hAnsi="黑体" w:eastAsia="黑体"/>
          <w:sz w:val="32"/>
          <w:szCs w:val="32"/>
        </w:rPr>
      </w:pPr>
      <w:r>
        <w:rPr>
          <w:rFonts w:hint="eastAsia" w:ascii="黑体" w:hAnsi="黑体" w:eastAsia="黑体" w:cs="黑体"/>
          <w:sz w:val="32"/>
          <w:szCs w:val="32"/>
        </w:rPr>
        <w:br w:type="page"/>
      </w:r>
    </w:p>
    <w:p>
      <w:pPr>
        <w:spacing w:line="640" w:lineRule="exact"/>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益阳轴承厂棚户区改造项目</w:t>
      </w:r>
    </w:p>
    <w:p>
      <w:pPr>
        <w:spacing w:line="640" w:lineRule="exact"/>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国有土地上房屋征</w:t>
      </w:r>
      <w:bookmarkStart w:id="0" w:name="_GoBack"/>
      <w:bookmarkEnd w:id="0"/>
      <w:r>
        <w:rPr>
          <w:rFonts w:hint="eastAsia" w:ascii="方正小标宋简体" w:hAnsi="仿宋" w:eastAsia="方正小标宋简体" w:cs="方正小标宋简体"/>
          <w:sz w:val="44"/>
          <w:szCs w:val="44"/>
        </w:rPr>
        <w:t>收与补偿方案</w:t>
      </w:r>
    </w:p>
    <w:p>
      <w:pPr>
        <w:spacing w:line="560" w:lineRule="exact"/>
        <w:jc w:val="center"/>
        <w:rPr>
          <w:rFonts w:ascii="方正小标宋简体" w:hAnsi="仿宋" w:eastAsia="方正小标宋简体"/>
          <w:sz w:val="44"/>
          <w:szCs w:val="44"/>
        </w:rPr>
      </w:pPr>
    </w:p>
    <w:p>
      <w:pPr>
        <w:shd w:val="solid" w:color="FFFFFF" w:fill="auto"/>
        <w:autoSpaceDN w:val="0"/>
        <w:spacing w:line="560" w:lineRule="exact"/>
        <w:ind w:firstLine="31680" w:firstLineChars="200"/>
        <w:rPr>
          <w:rFonts w:ascii="仿宋" w:hAnsi="仿宋" w:eastAsia="仿宋"/>
          <w:sz w:val="32"/>
          <w:szCs w:val="32"/>
        </w:rPr>
      </w:pPr>
      <w:r>
        <w:rPr>
          <w:rFonts w:hint="eastAsia" w:ascii="仿宋" w:hAnsi="仿宋" w:eastAsia="仿宋" w:cs="仿宋"/>
          <w:sz w:val="32"/>
          <w:szCs w:val="32"/>
        </w:rPr>
        <w:t>为改善中心城区居民居住条件和生活环境，完善城市功能，促进社会经济协调发展，益阳轴承厂棚户区改造项目已列入益阳市</w:t>
      </w:r>
      <w:r>
        <w:rPr>
          <w:rFonts w:ascii="仿宋" w:hAnsi="仿宋" w:eastAsia="仿宋" w:cs="仿宋"/>
          <w:sz w:val="32"/>
          <w:szCs w:val="32"/>
        </w:rPr>
        <w:t>2016</w:t>
      </w:r>
      <w:r>
        <w:rPr>
          <w:rFonts w:hint="eastAsia" w:ascii="仿宋" w:hAnsi="仿宋" w:eastAsia="仿宋" w:cs="仿宋"/>
          <w:sz w:val="32"/>
          <w:szCs w:val="32"/>
        </w:rPr>
        <w:t>年棚户区改造项目。为确保项目顺利实施，维护被征收人的合法权益，依据《国有土地上房屋征收与补偿条例》（国务院令第</w:t>
      </w:r>
      <w:r>
        <w:rPr>
          <w:rFonts w:ascii="仿宋" w:hAnsi="仿宋" w:eastAsia="仿宋" w:cs="仿宋"/>
          <w:sz w:val="32"/>
          <w:szCs w:val="32"/>
        </w:rPr>
        <w:t>590</w:t>
      </w:r>
      <w:r>
        <w:rPr>
          <w:rFonts w:hint="eastAsia" w:ascii="仿宋" w:hAnsi="仿宋" w:eastAsia="仿宋" w:cs="仿宋"/>
          <w:sz w:val="32"/>
          <w:szCs w:val="32"/>
        </w:rPr>
        <w:t>号）和《益阳市国有土地上房屋征收与补偿实施办法》（市人民政府令</w:t>
      </w:r>
      <w:r>
        <w:rPr>
          <w:rFonts w:hint="eastAsia" w:ascii="仿宋_GB2312" w:hAnsi="仿宋" w:eastAsia="仿宋_GB2312" w:cs="仿宋_GB2312"/>
          <w:sz w:val="32"/>
          <w:szCs w:val="32"/>
        </w:rPr>
        <w:t>〔</w:t>
      </w:r>
      <w:r>
        <w:rPr>
          <w:rFonts w:ascii="仿宋" w:hAnsi="仿宋" w:eastAsia="仿宋" w:cs="仿宋"/>
          <w:sz w:val="32"/>
          <w:szCs w:val="32"/>
        </w:rPr>
        <w:t>2013</w:t>
      </w:r>
      <w:r>
        <w:rPr>
          <w:rFonts w:hint="eastAsia" w:ascii="仿宋_GB2312" w:hAnsi="仿宋" w:eastAsia="仿宋_GB2312" w:cs="仿宋_GB2312"/>
          <w:sz w:val="32"/>
          <w:szCs w:val="32"/>
        </w:rPr>
        <w:t>〕</w:t>
      </w:r>
      <w:r>
        <w:rPr>
          <w:rFonts w:hint="eastAsia" w:ascii="仿宋" w:hAnsi="仿宋" w:eastAsia="仿宋" w:cs="仿宋"/>
          <w:sz w:val="32"/>
          <w:szCs w:val="32"/>
        </w:rPr>
        <w:t>第</w:t>
      </w:r>
      <w:r>
        <w:rPr>
          <w:rFonts w:ascii="仿宋" w:hAnsi="仿宋" w:eastAsia="仿宋" w:cs="仿宋"/>
          <w:sz w:val="32"/>
          <w:szCs w:val="32"/>
        </w:rPr>
        <w:t>1</w:t>
      </w:r>
      <w:r>
        <w:rPr>
          <w:rFonts w:hint="eastAsia" w:ascii="仿宋" w:hAnsi="仿宋" w:eastAsia="仿宋" w:cs="仿宋"/>
          <w:sz w:val="32"/>
          <w:szCs w:val="32"/>
        </w:rPr>
        <w:t>号）等相关规定，结合我区实际情况，特制定本方案。</w:t>
      </w:r>
    </w:p>
    <w:p>
      <w:pPr>
        <w:spacing w:line="560" w:lineRule="exact"/>
        <w:ind w:firstLine="31680" w:firstLineChars="200"/>
        <w:rPr>
          <w:rFonts w:ascii="黑体" w:hAnsi="黑体" w:eastAsia="黑体"/>
          <w:sz w:val="32"/>
          <w:szCs w:val="32"/>
        </w:rPr>
      </w:pPr>
      <w:r>
        <w:rPr>
          <w:rFonts w:hint="eastAsia" w:ascii="黑体" w:hAnsi="黑体" w:eastAsia="黑体" w:cs="黑体"/>
          <w:sz w:val="32"/>
          <w:szCs w:val="32"/>
        </w:rPr>
        <w:t>一、征收范围</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位于桃花仑路南侧，原赫山区招待所东侧，原赫山食杂果品公司以西原轴承公司地块国有土地上的所有建（构）筑物（具体范围及征收房屋以益阳市规划局红线圈定的范围为准）。</w:t>
      </w:r>
    </w:p>
    <w:p>
      <w:pPr>
        <w:spacing w:line="560" w:lineRule="exact"/>
        <w:ind w:firstLine="31680" w:firstLineChars="200"/>
        <w:rPr>
          <w:rFonts w:ascii="黑体" w:hAnsi="黑体" w:eastAsia="黑体"/>
          <w:sz w:val="32"/>
          <w:szCs w:val="32"/>
        </w:rPr>
      </w:pPr>
      <w:r>
        <w:rPr>
          <w:rFonts w:hint="eastAsia" w:ascii="黑体" w:hAnsi="黑体" w:eastAsia="黑体" w:cs="黑体"/>
          <w:sz w:val="32"/>
          <w:szCs w:val="32"/>
        </w:rPr>
        <w:t>二、征收时间与签约期限</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征收时间为征收决定公告之日。签约期限为征收决定公告之日起</w:t>
      </w:r>
      <w:r>
        <w:rPr>
          <w:rFonts w:ascii="仿宋" w:hAnsi="仿宋" w:eastAsia="仿宋" w:cs="仿宋"/>
          <w:sz w:val="32"/>
          <w:szCs w:val="32"/>
        </w:rPr>
        <w:t>180</w:t>
      </w:r>
      <w:r>
        <w:rPr>
          <w:rFonts w:hint="eastAsia" w:ascii="仿宋" w:hAnsi="仿宋" w:eastAsia="仿宋" w:cs="仿宋"/>
          <w:sz w:val="32"/>
          <w:szCs w:val="32"/>
        </w:rPr>
        <w:t>日内，由房屋征收部门与被征收人签订房屋征收补偿协议。</w:t>
      </w:r>
    </w:p>
    <w:p>
      <w:pPr>
        <w:spacing w:line="560" w:lineRule="exact"/>
        <w:ind w:firstLine="31680" w:firstLineChars="200"/>
        <w:rPr>
          <w:rFonts w:ascii="黑体" w:hAnsi="黑体" w:eastAsia="黑体"/>
          <w:sz w:val="32"/>
          <w:szCs w:val="32"/>
        </w:rPr>
      </w:pPr>
      <w:r>
        <w:rPr>
          <w:rFonts w:hint="eastAsia" w:ascii="黑体" w:hAnsi="黑体" w:eastAsia="黑体" w:cs="黑体"/>
          <w:sz w:val="32"/>
          <w:szCs w:val="32"/>
        </w:rPr>
        <w:t>三、征收补偿原则和程序</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（一）征收补偿原则</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房屋征收与补偿遵循决策民主、程序正当、结果公开、补偿公开的原则，对被征收人给予公平补偿。实行征收程序公开、政策公开、被征收人的房屋价值公开、征收人提供的安置地点公开、产权调换房的栋号和房号公开。</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（二）征收补偿实施程序</w:t>
      </w:r>
    </w:p>
    <w:p>
      <w:pPr>
        <w:snapToGrid w:val="0"/>
        <w:spacing w:line="560" w:lineRule="exact"/>
        <w:ind w:firstLine="31680" w:firstLineChars="200"/>
        <w:rPr>
          <w:rFonts w:ascii="仿宋" w:hAnsi="仿宋" w:eastAsia="仿宋"/>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调查登记。在房屋征收决定公告前，房屋征收部门组织对征收范围内的房屋权属、区位、用途、建筑面积等情况进行调查登记。被征收人应当予以配合。调查结果在房屋征收范围内向被征收人公布。</w:t>
      </w:r>
    </w:p>
    <w:p>
      <w:pPr>
        <w:snapToGrid w:val="0"/>
        <w:spacing w:line="560" w:lineRule="exact"/>
        <w:ind w:firstLine="31680" w:firstLineChars="200"/>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1</w:t>
      </w:r>
      <w:r>
        <w:rPr>
          <w:rFonts w:hint="eastAsia" w:ascii="仿宋" w:hAnsi="仿宋" w:eastAsia="仿宋" w:cs="仿宋"/>
          <w:color w:val="000000"/>
          <w:sz w:val="32"/>
          <w:szCs w:val="32"/>
        </w:rPr>
        <w:t>）被征收房屋的权属、用途、面积、结构等，以房屋权属证书和房屋登记档案为准。房屋权属证书与房屋登记档案记载不一致的，除有证据证明房屋登记档案确有错误外，以房屋登记档案为准。被征收房屋已改变用途的，以规划和国土资源部门的批准文件为准。</w:t>
      </w:r>
    </w:p>
    <w:p>
      <w:pPr>
        <w:snapToGrid w:val="0"/>
        <w:spacing w:line="560" w:lineRule="exact"/>
        <w:ind w:firstLine="31680" w:firstLineChars="200"/>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2</w:t>
      </w:r>
      <w:r>
        <w:rPr>
          <w:rFonts w:hint="eastAsia" w:ascii="仿宋" w:hAnsi="仿宋" w:eastAsia="仿宋" w:cs="仿宋"/>
          <w:color w:val="000000"/>
          <w:sz w:val="32"/>
          <w:szCs w:val="32"/>
        </w:rPr>
        <w:t>）对未经登记和房屋产权不明确的建筑，将报请市国有土地上房屋征收与补偿工作办公室组织有关部门进行调查、认定和处理。</w:t>
      </w:r>
    </w:p>
    <w:p>
      <w:pPr>
        <w:snapToGrid w:val="0"/>
        <w:spacing w:line="560" w:lineRule="exact"/>
        <w:ind w:firstLine="31680" w:firstLineChars="200"/>
        <w:rPr>
          <w:rFonts w:ascii="仿宋" w:hAnsi="仿宋" w:eastAsia="仿宋"/>
          <w:color w:val="000000"/>
          <w:spacing w:val="-6"/>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选定评估机构。房地产价格评估机构由被征收人协商选定。</w:t>
      </w:r>
      <w:r>
        <w:rPr>
          <w:rFonts w:hint="eastAsia" w:ascii="仿宋" w:hAnsi="仿宋" w:eastAsia="仿宋" w:cs="仿宋"/>
          <w:color w:val="000000"/>
          <w:spacing w:val="-6"/>
          <w:sz w:val="32"/>
          <w:szCs w:val="32"/>
        </w:rPr>
        <w:t>本《方案》公布后，房屋征收部门以公告的形式告知被征收人在</w:t>
      </w:r>
      <w:r>
        <w:rPr>
          <w:rFonts w:ascii="仿宋" w:hAnsi="仿宋" w:eastAsia="仿宋" w:cs="仿宋"/>
          <w:color w:val="000000"/>
          <w:spacing w:val="-6"/>
          <w:sz w:val="32"/>
          <w:szCs w:val="32"/>
        </w:rPr>
        <w:t>7</w:t>
      </w:r>
      <w:r>
        <w:rPr>
          <w:rFonts w:hint="eastAsia" w:ascii="仿宋" w:hAnsi="仿宋" w:eastAsia="仿宋" w:cs="仿宋"/>
          <w:color w:val="000000"/>
          <w:spacing w:val="-6"/>
          <w:sz w:val="32"/>
          <w:szCs w:val="32"/>
        </w:rPr>
        <w:t>日内协商产生评估机构，房屋征收部门可以向被征收人推荐房地产价格评估机构供被征收人选择。协商不成的，由房屋征收部门主持，邀请被征收人代表和社会公众代表以公开抽签方式产生评估机构，并聘请公证部门对抽签过程与结果进行现场公证。</w:t>
      </w:r>
    </w:p>
    <w:p>
      <w:pPr>
        <w:snapToGrid w:val="0"/>
        <w:spacing w:line="580" w:lineRule="exact"/>
        <w:ind w:firstLine="31680" w:firstLineChars="200"/>
        <w:rPr>
          <w:rFonts w:ascii="仿宋" w:hAnsi="仿宋" w:eastAsia="仿宋"/>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组织评估。房屋征收部门组织被征收人选定的有资质的房地产评估机构对被征收房屋主体、装饰装修、附属设施逐户进行勘查评估，并出具《房地产评估报告书》，依法公布评估结果。被征收人或者房屋征收部门对评估结果有异议的，应当自收到评估报告之日起</w:t>
      </w:r>
      <w:r>
        <w:rPr>
          <w:rFonts w:ascii="仿宋" w:hAnsi="仿宋" w:eastAsia="仿宋" w:cs="仿宋"/>
          <w:color w:val="000000"/>
          <w:sz w:val="32"/>
          <w:szCs w:val="32"/>
        </w:rPr>
        <w:t>10</w:t>
      </w:r>
      <w:r>
        <w:rPr>
          <w:rFonts w:hint="eastAsia" w:ascii="仿宋" w:hAnsi="仿宋" w:eastAsia="仿宋" w:cs="仿宋"/>
          <w:color w:val="000000"/>
          <w:sz w:val="32"/>
          <w:szCs w:val="32"/>
        </w:rPr>
        <w:t>日内向原房地产价格评估机构提出书面复核申请，对复核结果有异议的，应当在收到复核结果之日起</w:t>
      </w:r>
      <w:r>
        <w:rPr>
          <w:rFonts w:ascii="仿宋" w:hAnsi="仿宋" w:eastAsia="仿宋" w:cs="仿宋"/>
          <w:color w:val="000000"/>
          <w:sz w:val="32"/>
          <w:szCs w:val="32"/>
        </w:rPr>
        <w:t>10</w:t>
      </w:r>
      <w:r>
        <w:rPr>
          <w:rFonts w:hint="eastAsia" w:ascii="仿宋" w:hAnsi="仿宋" w:eastAsia="仿宋" w:cs="仿宋"/>
          <w:color w:val="000000"/>
          <w:sz w:val="32"/>
          <w:szCs w:val="32"/>
        </w:rPr>
        <w:t>日内，向市国有土地上房屋征收评估专家委员会申请鉴定，被征收人对补偿仍有异议的，按本方案第七条第六项规定办理。</w:t>
      </w:r>
    </w:p>
    <w:p>
      <w:pPr>
        <w:snapToGrid w:val="0"/>
        <w:spacing w:line="580" w:lineRule="exact"/>
        <w:ind w:firstLine="31680" w:firstLineChars="200"/>
        <w:rPr>
          <w:rFonts w:ascii="仿宋" w:hAnsi="仿宋" w:eastAsia="仿宋"/>
          <w:b/>
          <w:bCs/>
          <w:color w:val="000000"/>
          <w:sz w:val="32"/>
          <w:szCs w:val="32"/>
        </w:rPr>
      </w:pPr>
      <w:r>
        <w:rPr>
          <w:rFonts w:ascii="仿宋" w:hAnsi="仿宋" w:eastAsia="仿宋" w:cs="仿宋"/>
          <w:color w:val="000000"/>
          <w:sz w:val="32"/>
          <w:szCs w:val="32"/>
        </w:rPr>
        <w:t>4.</w:t>
      </w:r>
      <w:r>
        <w:rPr>
          <w:rFonts w:hint="eastAsia" w:ascii="仿宋" w:hAnsi="仿宋" w:eastAsia="仿宋" w:cs="仿宋"/>
          <w:color w:val="000000"/>
          <w:sz w:val="32"/>
          <w:szCs w:val="32"/>
        </w:rPr>
        <w:t>签订征收补偿协议。在征收决定公告规定的期限内房屋征收部门与被征收人依照本方案规定就补偿方式、补偿金额和支付期限；用于产权调换房屋的地点和面积、搬迁费、临时安置费；征收非住宅停产停业损失、搬迁期限、过渡方式和过渡期限等事项订立房屋征收补偿协议，房屋征收实施单位应当予以配合。征收与补偿协议签订之日，被征收人将房屋产权证、土地使用证等有关资料交房屋征收实施单位。</w:t>
      </w:r>
    </w:p>
    <w:p>
      <w:pPr>
        <w:snapToGrid w:val="0"/>
        <w:spacing w:line="580" w:lineRule="exact"/>
        <w:ind w:firstLine="31680" w:firstLineChars="200"/>
        <w:rPr>
          <w:rFonts w:ascii="仿宋" w:hAnsi="仿宋" w:eastAsia="仿宋"/>
          <w:color w:val="000000"/>
          <w:sz w:val="32"/>
          <w:szCs w:val="32"/>
        </w:rPr>
      </w:pPr>
      <w:r>
        <w:rPr>
          <w:rFonts w:ascii="仿宋" w:hAnsi="仿宋" w:eastAsia="仿宋" w:cs="仿宋"/>
          <w:color w:val="000000"/>
          <w:sz w:val="32"/>
          <w:szCs w:val="32"/>
        </w:rPr>
        <w:t>5.</w:t>
      </w:r>
      <w:r>
        <w:rPr>
          <w:rFonts w:hint="eastAsia" w:ascii="仿宋" w:hAnsi="仿宋" w:eastAsia="仿宋" w:cs="仿宋"/>
          <w:color w:val="000000"/>
          <w:sz w:val="32"/>
          <w:szCs w:val="32"/>
        </w:rPr>
        <w:t>搬迁交房、费用结算。房屋征收部门按协议对被征收人予以补偿，被征收人在协议约定或补偿决定确定的搬迁期限内完成搬迁，并与水、电、燃气等相关部门结清费用，办理好销户或停用手续。选择产权调换的，被征收人将开户资料、结清费用凭证交房屋征收实施单位，交房并经房屋征收实施单位验收合格后，由房屋征收部门发放补助、奖励资金。被征收人在指定的商业银行统一开户，所有款项经审核后，采取银行转账支付方式，由房屋征收部门支付给被征收人。</w:t>
      </w:r>
    </w:p>
    <w:p>
      <w:pPr>
        <w:snapToGrid w:val="0"/>
        <w:spacing w:line="580" w:lineRule="exact"/>
        <w:ind w:firstLine="31680" w:firstLineChars="200"/>
        <w:rPr>
          <w:rFonts w:ascii="仿宋" w:hAnsi="仿宋" w:eastAsia="仿宋"/>
          <w:color w:val="000000"/>
          <w:sz w:val="32"/>
          <w:szCs w:val="32"/>
        </w:rPr>
      </w:pPr>
      <w:r>
        <w:rPr>
          <w:rFonts w:hint="eastAsia" w:ascii="仿宋" w:hAnsi="仿宋" w:eastAsia="仿宋" w:cs="仿宋"/>
          <w:color w:val="000000"/>
          <w:sz w:val="32"/>
          <w:szCs w:val="32"/>
        </w:rPr>
        <w:t>（</w:t>
      </w:r>
      <w:r>
        <w:rPr>
          <w:rFonts w:ascii="仿宋" w:hAnsi="仿宋" w:eastAsia="仿宋" w:cs="仿宋"/>
          <w:color w:val="000000"/>
          <w:sz w:val="32"/>
          <w:szCs w:val="32"/>
        </w:rPr>
        <w:t>1</w:t>
      </w:r>
      <w:r>
        <w:rPr>
          <w:rFonts w:hint="eastAsia" w:ascii="仿宋" w:hAnsi="仿宋" w:eastAsia="仿宋" w:cs="仿宋"/>
          <w:color w:val="000000"/>
          <w:sz w:val="32"/>
          <w:szCs w:val="32"/>
        </w:rPr>
        <w:t>）凡选择货币补偿的被征收人，签定协议后</w:t>
      </w:r>
      <w:r>
        <w:rPr>
          <w:rFonts w:ascii="仿宋" w:hAnsi="仿宋" w:eastAsia="仿宋" w:cs="仿宋"/>
          <w:color w:val="000000"/>
          <w:sz w:val="32"/>
          <w:szCs w:val="32"/>
        </w:rPr>
        <w:t>10</w:t>
      </w:r>
      <w:r>
        <w:rPr>
          <w:rFonts w:hint="eastAsia" w:ascii="仿宋" w:hAnsi="仿宋" w:eastAsia="仿宋" w:cs="仿宋"/>
          <w:color w:val="000000"/>
          <w:sz w:val="32"/>
          <w:szCs w:val="32"/>
        </w:rPr>
        <w:t>个工作日内，房屋征收部门付给被征收人房屋的市场评估价款和装饰装修费、搬迁费、按期签订协议奖励、购房补助费、寻房补助费；搬迁交房后</w:t>
      </w:r>
      <w:r>
        <w:rPr>
          <w:rFonts w:ascii="仿宋" w:hAnsi="仿宋" w:eastAsia="仿宋" w:cs="仿宋"/>
          <w:color w:val="000000"/>
          <w:sz w:val="32"/>
          <w:szCs w:val="32"/>
        </w:rPr>
        <w:t>10</w:t>
      </w:r>
      <w:r>
        <w:rPr>
          <w:rFonts w:hint="eastAsia" w:ascii="仿宋" w:hAnsi="仿宋" w:eastAsia="仿宋" w:cs="仿宋"/>
          <w:color w:val="000000"/>
          <w:sz w:val="32"/>
          <w:szCs w:val="32"/>
        </w:rPr>
        <w:t>个工作日内，房屋征收部门再付给被征收人按期搬迁奖、</w:t>
      </w:r>
      <w:r>
        <w:rPr>
          <w:rFonts w:ascii="仿宋" w:hAnsi="仿宋" w:eastAsia="仿宋" w:cs="仿宋"/>
          <w:color w:val="000000"/>
          <w:sz w:val="32"/>
          <w:szCs w:val="32"/>
        </w:rPr>
        <w:t>3</w:t>
      </w:r>
      <w:r>
        <w:rPr>
          <w:rFonts w:hint="eastAsia" w:ascii="仿宋" w:hAnsi="仿宋" w:eastAsia="仿宋" w:cs="仿宋"/>
          <w:color w:val="000000"/>
          <w:sz w:val="32"/>
          <w:szCs w:val="32"/>
        </w:rPr>
        <w:t>个月临时安置费、征收非住宅停产停业损失补偿费等款项。</w:t>
      </w:r>
    </w:p>
    <w:p>
      <w:pPr>
        <w:snapToGrid w:val="0"/>
        <w:spacing w:line="580" w:lineRule="exact"/>
        <w:ind w:firstLine="31680" w:firstLineChars="200"/>
        <w:rPr>
          <w:rFonts w:ascii="仿宋" w:hAnsi="仿宋" w:eastAsia="仿宋"/>
          <w:color w:val="000000"/>
          <w:sz w:val="32"/>
          <w:szCs w:val="32"/>
        </w:rPr>
      </w:pPr>
      <w:r>
        <w:rPr>
          <w:rFonts w:hint="eastAsia"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t>2</w:t>
      </w:r>
      <w:r>
        <w:rPr>
          <w:rFonts w:hint="eastAsia" w:ascii="仿宋" w:hAnsi="仿宋" w:eastAsia="仿宋" w:cs="仿宋"/>
          <w:color w:val="000000"/>
          <w:sz w:val="32"/>
          <w:szCs w:val="32"/>
          <w:shd w:val="clear" w:color="auto" w:fill="FFFFFF"/>
        </w:rPr>
        <w:t>）凡选择房屋产权调换的被征收人，签定协议后</w:t>
      </w:r>
      <w:r>
        <w:rPr>
          <w:rFonts w:ascii="仿宋" w:hAnsi="仿宋" w:eastAsia="仿宋" w:cs="仿宋"/>
          <w:color w:val="000000"/>
          <w:sz w:val="32"/>
          <w:szCs w:val="32"/>
          <w:shd w:val="clear" w:color="auto" w:fill="FFFFFF"/>
        </w:rPr>
        <w:t>10</w:t>
      </w:r>
      <w:r>
        <w:rPr>
          <w:rFonts w:hint="eastAsia" w:ascii="仿宋" w:hAnsi="仿宋" w:eastAsia="仿宋" w:cs="仿宋"/>
          <w:color w:val="000000"/>
          <w:sz w:val="32"/>
          <w:szCs w:val="32"/>
          <w:shd w:val="clear" w:color="auto" w:fill="FFFFFF"/>
        </w:rPr>
        <w:t>个工作日内，由房屋征收部门付给被征收人附属设施及装饰装修补偿款、搬迁费、按期签订协议奖；搬迁交房后</w:t>
      </w:r>
      <w:r>
        <w:rPr>
          <w:rFonts w:ascii="仿宋" w:hAnsi="仿宋" w:eastAsia="仿宋" w:cs="仿宋"/>
          <w:color w:val="000000"/>
          <w:sz w:val="32"/>
          <w:szCs w:val="32"/>
          <w:shd w:val="clear" w:color="auto" w:fill="FFFFFF"/>
        </w:rPr>
        <w:t>10</w:t>
      </w:r>
      <w:r>
        <w:rPr>
          <w:rFonts w:hint="eastAsia" w:ascii="仿宋" w:hAnsi="仿宋" w:eastAsia="仿宋" w:cs="仿宋"/>
          <w:color w:val="000000"/>
          <w:sz w:val="32"/>
          <w:szCs w:val="32"/>
          <w:shd w:val="clear" w:color="auto" w:fill="FFFFFF"/>
        </w:rPr>
        <w:t>个工作日内，房屋征收部门再付给被征收人按期搬迁奖和首付半年的临时安置费、征收非住宅</w:t>
      </w:r>
      <w:r>
        <w:rPr>
          <w:rFonts w:hint="eastAsia" w:ascii="仿宋" w:hAnsi="仿宋" w:eastAsia="仿宋" w:cs="仿宋"/>
          <w:color w:val="000000"/>
          <w:sz w:val="32"/>
          <w:szCs w:val="32"/>
        </w:rPr>
        <w:t>停产停业损失补偿费</w:t>
      </w:r>
      <w:r>
        <w:rPr>
          <w:rFonts w:hint="eastAsia" w:ascii="仿宋" w:hAnsi="仿宋" w:eastAsia="仿宋" w:cs="仿宋"/>
          <w:color w:val="000000"/>
          <w:sz w:val="32"/>
          <w:szCs w:val="32"/>
          <w:shd w:val="clear" w:color="auto" w:fill="FFFFFF"/>
        </w:rPr>
        <w:t>等款项。</w:t>
      </w:r>
    </w:p>
    <w:p>
      <w:pPr>
        <w:snapToGrid w:val="0"/>
        <w:spacing w:line="580" w:lineRule="exact"/>
        <w:ind w:firstLine="31680" w:firstLineChars="200"/>
        <w:rPr>
          <w:rFonts w:ascii="仿宋" w:hAnsi="仿宋" w:eastAsia="仿宋"/>
          <w:color w:val="000000"/>
          <w:sz w:val="32"/>
          <w:szCs w:val="32"/>
          <w:shd w:val="clear" w:color="auto" w:fill="FFFFFF"/>
        </w:rPr>
      </w:pPr>
      <w:r>
        <w:rPr>
          <w:rFonts w:hint="eastAsia"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t>3</w:t>
      </w:r>
      <w:r>
        <w:rPr>
          <w:rFonts w:hint="eastAsia" w:ascii="仿宋" w:hAnsi="仿宋" w:eastAsia="仿宋" w:cs="仿宋"/>
          <w:color w:val="000000"/>
          <w:sz w:val="32"/>
          <w:szCs w:val="32"/>
          <w:shd w:val="clear" w:color="auto" w:fill="FFFFFF"/>
        </w:rPr>
        <w:t>）被征收人选择房屋产权调换的，实际所选面积大于或小于可调换面积所产生差价的找补在确定楼栋和房号后，由房屋征收部门与被征收人一次性结清；如产生了楼层差价款，则同时结清。</w:t>
      </w:r>
    </w:p>
    <w:p>
      <w:pPr>
        <w:snapToGrid w:val="0"/>
        <w:spacing w:line="580" w:lineRule="exact"/>
        <w:ind w:firstLine="31680" w:firstLineChars="200"/>
        <w:rPr>
          <w:rFonts w:ascii="仿宋" w:hAnsi="仿宋" w:eastAsia="仿宋"/>
          <w:color w:val="000000"/>
          <w:sz w:val="32"/>
          <w:szCs w:val="32"/>
          <w:shd w:val="clear" w:color="auto" w:fill="FFFFFF"/>
        </w:rPr>
      </w:pPr>
      <w:r>
        <w:rPr>
          <w:rFonts w:hint="eastAsia"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t>4</w:t>
      </w:r>
      <w:r>
        <w:rPr>
          <w:rFonts w:hint="eastAsia" w:ascii="仿宋" w:hAnsi="仿宋" w:eastAsia="仿宋" w:cs="仿宋"/>
          <w:color w:val="000000"/>
          <w:sz w:val="32"/>
          <w:szCs w:val="32"/>
          <w:shd w:val="clear" w:color="auto" w:fill="FFFFFF"/>
        </w:rPr>
        <w:t>）在规定时间内整幢房屋的住户全部按协议腾空房屋并交付钥匙的，在交房后的</w:t>
      </w:r>
      <w:r>
        <w:rPr>
          <w:rFonts w:ascii="仿宋" w:hAnsi="仿宋" w:eastAsia="仿宋" w:cs="仿宋"/>
          <w:color w:val="000000"/>
          <w:sz w:val="32"/>
          <w:szCs w:val="32"/>
          <w:shd w:val="clear" w:color="auto" w:fill="FFFFFF"/>
        </w:rPr>
        <w:t>10</w:t>
      </w:r>
      <w:r>
        <w:rPr>
          <w:rFonts w:hint="eastAsia" w:ascii="仿宋" w:hAnsi="仿宋" w:eastAsia="仿宋" w:cs="仿宋"/>
          <w:color w:val="000000"/>
          <w:sz w:val="32"/>
          <w:szCs w:val="32"/>
          <w:shd w:val="clear" w:color="auto" w:fill="FFFFFF"/>
        </w:rPr>
        <w:t>个工作日内，由房屋征收部门一次性发放整体配合奖。</w:t>
      </w:r>
    </w:p>
    <w:p>
      <w:pPr>
        <w:snapToGrid w:val="0"/>
        <w:spacing w:line="580" w:lineRule="exact"/>
        <w:ind w:firstLine="31680" w:firstLineChars="200"/>
        <w:rPr>
          <w:rFonts w:ascii="仿宋" w:hAnsi="仿宋" w:eastAsia="仿宋"/>
          <w:color w:val="000000"/>
          <w:sz w:val="32"/>
          <w:szCs w:val="32"/>
          <w:shd w:val="clear" w:color="auto" w:fill="FFFFFF"/>
        </w:rPr>
      </w:pPr>
      <w:r>
        <w:rPr>
          <w:rFonts w:hint="eastAsia"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t>5</w:t>
      </w:r>
      <w:r>
        <w:rPr>
          <w:rFonts w:hint="eastAsia" w:ascii="仿宋" w:hAnsi="仿宋" w:eastAsia="仿宋" w:cs="仿宋"/>
          <w:color w:val="000000"/>
          <w:sz w:val="32"/>
          <w:szCs w:val="32"/>
          <w:shd w:val="clear" w:color="auto" w:fill="FFFFFF"/>
        </w:rPr>
        <w:t>）产权调换房的房屋维修基金、超面积部分办证税费等，在确定楼栋和房号后，由被征收人一次性付清。</w:t>
      </w:r>
    </w:p>
    <w:p>
      <w:pPr>
        <w:spacing w:line="560" w:lineRule="exact"/>
        <w:ind w:firstLine="31680" w:firstLineChars="200"/>
        <w:rPr>
          <w:rFonts w:ascii="黑体" w:hAnsi="黑体" w:eastAsia="黑体"/>
          <w:sz w:val="32"/>
          <w:szCs w:val="32"/>
        </w:rPr>
      </w:pPr>
      <w:r>
        <w:rPr>
          <w:rFonts w:hint="eastAsia" w:ascii="黑体" w:hAnsi="黑体" w:eastAsia="黑体" w:cs="黑体"/>
          <w:sz w:val="32"/>
          <w:szCs w:val="32"/>
        </w:rPr>
        <w:t>四、征收补偿方式和标准</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被征收人可以选择货币补偿，也可以选择房屋产权调换。鼓励被征收人选择货币补偿。</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（一）被征收房屋价值的确定，由具有相应资质的房地产价格评估机构按房屋征收决定公告之日被征收房屋类似房地产的市场价值确定。</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（二）征收私有住宅房屋，被征收人选择货币补偿的，补偿包括被征收房屋市场评估价值和装饰装修费、搬迁费、按期签订协议奖、按期搬迁奖、购房补助费、寻房补助费和</w:t>
      </w:r>
      <w:r>
        <w:rPr>
          <w:rFonts w:ascii="仿宋" w:hAnsi="仿宋" w:eastAsia="仿宋" w:cs="仿宋"/>
          <w:sz w:val="32"/>
          <w:szCs w:val="32"/>
        </w:rPr>
        <w:t>3</w:t>
      </w:r>
      <w:r>
        <w:rPr>
          <w:rFonts w:hint="eastAsia" w:ascii="仿宋" w:hAnsi="仿宋" w:eastAsia="仿宋" w:cs="仿宋"/>
          <w:sz w:val="32"/>
          <w:szCs w:val="32"/>
        </w:rPr>
        <w:t>个月的临时安置费。</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（三）征收私有住宅房屋，选择货币补偿且不需要廉租房、公共租赁住房或安置房，并承诺在</w:t>
      </w:r>
      <w:r>
        <w:rPr>
          <w:rFonts w:ascii="仿宋" w:hAnsi="仿宋" w:eastAsia="仿宋" w:cs="仿宋"/>
          <w:sz w:val="32"/>
          <w:szCs w:val="32"/>
        </w:rPr>
        <w:t>5</w:t>
      </w:r>
      <w:r>
        <w:rPr>
          <w:rFonts w:hint="eastAsia" w:ascii="仿宋" w:hAnsi="仿宋" w:eastAsia="仿宋" w:cs="仿宋"/>
          <w:sz w:val="32"/>
          <w:szCs w:val="32"/>
        </w:rPr>
        <w:t>年内不申请保障性住房的，按被征收房屋的面积给予每平方米</w:t>
      </w:r>
      <w:r>
        <w:rPr>
          <w:rFonts w:ascii="仿宋" w:hAnsi="仿宋" w:eastAsia="仿宋" w:cs="仿宋"/>
          <w:sz w:val="32"/>
          <w:szCs w:val="32"/>
        </w:rPr>
        <w:t>1200</w:t>
      </w:r>
      <w:r>
        <w:rPr>
          <w:rFonts w:hint="eastAsia" w:ascii="仿宋" w:hAnsi="仿宋" w:eastAsia="仿宋" w:cs="仿宋"/>
          <w:sz w:val="32"/>
          <w:szCs w:val="32"/>
        </w:rPr>
        <w:t>元购房补助和每户</w:t>
      </w:r>
      <w:r>
        <w:rPr>
          <w:rFonts w:ascii="仿宋" w:hAnsi="仿宋" w:eastAsia="仿宋" w:cs="仿宋"/>
          <w:sz w:val="32"/>
          <w:szCs w:val="32"/>
        </w:rPr>
        <w:t>8000</w:t>
      </w:r>
      <w:r>
        <w:rPr>
          <w:rFonts w:hint="eastAsia" w:ascii="仿宋" w:hAnsi="仿宋" w:eastAsia="仿宋" w:cs="仿宋"/>
          <w:sz w:val="32"/>
          <w:szCs w:val="32"/>
        </w:rPr>
        <w:t>元的寻房补助。本《方案》第四条第七项的情形除外。</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（四）征收私有住宅房屋面积在</w:t>
      </w:r>
      <w:r>
        <w:rPr>
          <w:rFonts w:ascii="仿宋" w:hAnsi="仿宋" w:eastAsia="仿宋" w:cs="仿宋"/>
          <w:sz w:val="32"/>
          <w:szCs w:val="32"/>
        </w:rPr>
        <w:t>80</w:t>
      </w:r>
      <w:r>
        <w:rPr>
          <w:rFonts w:hint="eastAsia" w:ascii="仿宋" w:hAnsi="仿宋" w:eastAsia="仿宋" w:cs="仿宋"/>
          <w:sz w:val="32"/>
          <w:szCs w:val="32"/>
        </w:rPr>
        <w:t>平方米及以下的，一次搬迁费为</w:t>
      </w:r>
      <w:r>
        <w:rPr>
          <w:rFonts w:ascii="仿宋" w:hAnsi="仿宋" w:eastAsia="仿宋" w:cs="仿宋"/>
          <w:sz w:val="32"/>
          <w:szCs w:val="32"/>
        </w:rPr>
        <w:t>1000</w:t>
      </w:r>
      <w:r>
        <w:rPr>
          <w:rFonts w:hint="eastAsia" w:ascii="仿宋" w:hAnsi="仿宋" w:eastAsia="仿宋" w:cs="仿宋"/>
          <w:sz w:val="32"/>
          <w:szCs w:val="32"/>
        </w:rPr>
        <w:t>元，超过</w:t>
      </w:r>
      <w:r>
        <w:rPr>
          <w:rFonts w:ascii="仿宋" w:hAnsi="仿宋" w:eastAsia="仿宋" w:cs="仿宋"/>
          <w:sz w:val="32"/>
          <w:szCs w:val="32"/>
        </w:rPr>
        <w:t>80</w:t>
      </w:r>
      <w:r>
        <w:rPr>
          <w:rFonts w:hint="eastAsia" w:ascii="仿宋" w:hAnsi="仿宋" w:eastAsia="仿宋" w:cs="仿宋"/>
          <w:sz w:val="32"/>
          <w:szCs w:val="32"/>
        </w:rPr>
        <w:t>平方米的，超出面积部分每平方米按</w:t>
      </w:r>
      <w:r>
        <w:rPr>
          <w:rFonts w:ascii="仿宋" w:hAnsi="仿宋" w:eastAsia="仿宋" w:cs="仿宋"/>
          <w:sz w:val="32"/>
          <w:szCs w:val="32"/>
        </w:rPr>
        <w:t>10</w:t>
      </w:r>
      <w:r>
        <w:rPr>
          <w:rFonts w:hint="eastAsia" w:ascii="仿宋" w:hAnsi="仿宋" w:eastAsia="仿宋" w:cs="仿宋"/>
          <w:sz w:val="32"/>
          <w:szCs w:val="32"/>
        </w:rPr>
        <w:t>元计算。选择货币补偿和现房安置的，支付一次搬迁费。选择产权调换暂无现房安置的，支付两次搬迁费。由房屋征收实施单位组织搬迁的不支付搬迁费。征收非住宅用房的搬迁费由双方协商确定，协商不成的评估确定。</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（五）征收私有住宅房屋实行产权调换且被征收人自行解决周转用房的，房屋征收部门向被征收人支付临时安置费。临时安置费从被征收人腾空房屋交给房屋征收实施单位之日起至产权调换房屋交付之日后</w:t>
      </w:r>
      <w:r>
        <w:rPr>
          <w:rFonts w:ascii="仿宋" w:hAnsi="仿宋" w:eastAsia="仿宋" w:cs="仿宋"/>
          <w:sz w:val="32"/>
          <w:szCs w:val="32"/>
        </w:rPr>
        <w:t>3</w:t>
      </w:r>
      <w:r>
        <w:rPr>
          <w:rFonts w:hint="eastAsia" w:ascii="仿宋" w:hAnsi="仿宋" w:eastAsia="仿宋" w:cs="仿宋"/>
          <w:sz w:val="32"/>
          <w:szCs w:val="32"/>
        </w:rPr>
        <w:t>个月止。被征收住宅房屋面积在</w:t>
      </w:r>
      <w:r>
        <w:rPr>
          <w:rFonts w:ascii="仿宋" w:hAnsi="仿宋" w:eastAsia="仿宋" w:cs="仿宋"/>
          <w:sz w:val="32"/>
          <w:szCs w:val="32"/>
        </w:rPr>
        <w:t>80</w:t>
      </w:r>
      <w:r>
        <w:rPr>
          <w:rFonts w:hint="eastAsia" w:ascii="仿宋" w:hAnsi="仿宋" w:eastAsia="仿宋" w:cs="仿宋"/>
          <w:sz w:val="32"/>
          <w:szCs w:val="32"/>
        </w:rPr>
        <w:t>平方米及以下的，临时安置费每户每月为</w:t>
      </w:r>
      <w:r>
        <w:rPr>
          <w:rFonts w:ascii="仿宋" w:hAnsi="仿宋" w:eastAsia="仿宋" w:cs="仿宋"/>
          <w:sz w:val="32"/>
          <w:szCs w:val="32"/>
        </w:rPr>
        <w:t>600</w:t>
      </w:r>
      <w:r>
        <w:rPr>
          <w:rFonts w:hint="eastAsia" w:ascii="仿宋" w:hAnsi="仿宋" w:eastAsia="仿宋" w:cs="仿宋"/>
          <w:sz w:val="32"/>
          <w:szCs w:val="32"/>
        </w:rPr>
        <w:t>元；超过</w:t>
      </w:r>
      <w:r>
        <w:rPr>
          <w:rFonts w:ascii="仿宋" w:hAnsi="仿宋" w:eastAsia="仿宋" w:cs="仿宋"/>
          <w:sz w:val="32"/>
          <w:szCs w:val="32"/>
        </w:rPr>
        <w:t>80</w:t>
      </w:r>
      <w:r>
        <w:rPr>
          <w:rFonts w:hint="eastAsia" w:ascii="仿宋" w:hAnsi="仿宋" w:eastAsia="仿宋" w:cs="仿宋"/>
          <w:sz w:val="32"/>
          <w:szCs w:val="32"/>
        </w:rPr>
        <w:t>平方米的，超出面积部分临时安置费每平方米按</w:t>
      </w:r>
      <w:r>
        <w:rPr>
          <w:rFonts w:ascii="仿宋" w:hAnsi="仿宋" w:eastAsia="仿宋" w:cs="仿宋"/>
          <w:sz w:val="32"/>
          <w:szCs w:val="32"/>
        </w:rPr>
        <w:t>10</w:t>
      </w:r>
      <w:r>
        <w:rPr>
          <w:rFonts w:hint="eastAsia" w:ascii="仿宋" w:hAnsi="仿宋" w:eastAsia="仿宋" w:cs="仿宋"/>
          <w:sz w:val="32"/>
          <w:szCs w:val="32"/>
        </w:rPr>
        <w:t>元计算。临时安置费在签订协议并按规定搬迁交房后，每半年支付</w:t>
      </w:r>
      <w:r>
        <w:rPr>
          <w:rFonts w:ascii="仿宋" w:hAnsi="仿宋" w:eastAsia="仿宋" w:cs="仿宋"/>
          <w:sz w:val="32"/>
          <w:szCs w:val="32"/>
        </w:rPr>
        <w:t>1</w:t>
      </w:r>
      <w:r>
        <w:rPr>
          <w:rFonts w:hint="eastAsia" w:ascii="仿宋" w:hAnsi="仿宋" w:eastAsia="仿宋" w:cs="仿宋"/>
          <w:sz w:val="32"/>
          <w:szCs w:val="32"/>
        </w:rPr>
        <w:t>次，每次支付半年。</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六）征收私有住宅房屋，被征收人选择产权调换的，在面积上实行征一补一点一，互不找补差价，另给予被征收房屋的装饰装修费、搬迁费、按期签订协议奖、按期搬迁奖和临时安置费，无证且有关部门不予认定的不能参与产权调换。产权调换面积小于被征收房屋面积</w:t>
      </w:r>
      <w:r>
        <w:rPr>
          <w:rFonts w:ascii="仿宋" w:hAnsi="仿宋" w:eastAsia="仿宋" w:cs="仿宋"/>
          <w:sz w:val="32"/>
          <w:szCs w:val="32"/>
        </w:rPr>
        <w:t>1.1</w:t>
      </w:r>
      <w:r>
        <w:rPr>
          <w:rFonts w:hint="eastAsia" w:ascii="仿宋" w:hAnsi="仿宋" w:eastAsia="仿宋" w:cs="仿宋"/>
          <w:sz w:val="32"/>
          <w:szCs w:val="32"/>
        </w:rPr>
        <w:t>倍的，由房屋征收部门按产权调换房销售的平方米单价找补差价给被征收人；产权调换房屋面积大于被征收房屋面积</w:t>
      </w:r>
      <w:r>
        <w:rPr>
          <w:rFonts w:ascii="仿宋" w:hAnsi="仿宋" w:eastAsia="仿宋" w:cs="仿宋"/>
          <w:sz w:val="32"/>
          <w:szCs w:val="32"/>
        </w:rPr>
        <w:t>1.1</w:t>
      </w:r>
      <w:r>
        <w:rPr>
          <w:rFonts w:hint="eastAsia" w:ascii="仿宋" w:hAnsi="仿宋" w:eastAsia="仿宋" w:cs="仿宋"/>
          <w:sz w:val="32"/>
          <w:szCs w:val="32"/>
        </w:rPr>
        <w:t>倍的，由被征收人按产权调换房销售的平方米单价找补差价给房屋征收部门。产权调换房的房屋维修基金由被征收人承担，进行了楼层调整的，应当支付合理的楼层差价款。</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（七）被征收人私有住宅面积小于</w:t>
      </w:r>
      <w:r>
        <w:rPr>
          <w:rFonts w:ascii="仿宋" w:hAnsi="仿宋" w:eastAsia="仿宋" w:cs="仿宋"/>
          <w:sz w:val="32"/>
          <w:szCs w:val="32"/>
        </w:rPr>
        <w:t>45</w:t>
      </w:r>
      <w:r>
        <w:rPr>
          <w:rFonts w:hint="eastAsia" w:ascii="仿宋" w:hAnsi="仿宋" w:eastAsia="仿宋" w:cs="仿宋"/>
          <w:sz w:val="32"/>
          <w:szCs w:val="32"/>
        </w:rPr>
        <w:t>平方米的</w:t>
      </w:r>
      <w:r>
        <w:rPr>
          <w:rFonts w:ascii="仿宋" w:hAnsi="仿宋" w:eastAsia="仿宋" w:cs="仿宋"/>
          <w:sz w:val="32"/>
          <w:szCs w:val="32"/>
        </w:rPr>
        <w:t>(</w:t>
      </w:r>
      <w:r>
        <w:rPr>
          <w:rFonts w:hint="eastAsia" w:ascii="仿宋" w:hAnsi="仿宋" w:eastAsia="仿宋" w:cs="仿宋"/>
          <w:sz w:val="32"/>
          <w:szCs w:val="32"/>
        </w:rPr>
        <w:t>以房屋所有权证为准</w:t>
      </w:r>
      <w:r>
        <w:rPr>
          <w:rFonts w:ascii="仿宋" w:hAnsi="仿宋" w:eastAsia="仿宋" w:cs="仿宋"/>
          <w:sz w:val="32"/>
          <w:szCs w:val="32"/>
        </w:rPr>
        <w:t>,</w:t>
      </w:r>
      <w:r>
        <w:rPr>
          <w:rFonts w:hint="eastAsia" w:ascii="仿宋" w:hAnsi="仿宋" w:eastAsia="仿宋" w:cs="仿宋"/>
          <w:sz w:val="32"/>
          <w:szCs w:val="32"/>
        </w:rPr>
        <w:t>共有产权不分开计算</w:t>
      </w:r>
      <w:r>
        <w:rPr>
          <w:rFonts w:ascii="仿宋" w:hAnsi="仿宋" w:eastAsia="仿宋" w:cs="仿宋"/>
          <w:sz w:val="32"/>
          <w:szCs w:val="32"/>
        </w:rPr>
        <w:t>),</w:t>
      </w:r>
      <w:r>
        <w:rPr>
          <w:rFonts w:hint="eastAsia" w:ascii="仿宋" w:hAnsi="仿宋" w:eastAsia="仿宋" w:cs="仿宋"/>
          <w:sz w:val="32"/>
          <w:szCs w:val="32"/>
        </w:rPr>
        <w:t>其被征收房屋面积按</w:t>
      </w:r>
      <w:r>
        <w:rPr>
          <w:rFonts w:ascii="仿宋" w:hAnsi="仿宋" w:eastAsia="仿宋" w:cs="仿宋"/>
          <w:sz w:val="32"/>
          <w:szCs w:val="32"/>
        </w:rPr>
        <w:t>45</w:t>
      </w:r>
      <w:r>
        <w:rPr>
          <w:rFonts w:hint="eastAsia" w:ascii="仿宋" w:hAnsi="仿宋" w:eastAsia="仿宋" w:cs="仿宋"/>
          <w:sz w:val="32"/>
          <w:szCs w:val="32"/>
        </w:rPr>
        <w:t>平方米进行补偿。选择货币补偿符合保障性住房条件的，可租住廉租住房或公共租赁住房；选择产权调换的，按本《方案》第四条第六款办理。对被征收人及其配偶和未成年子女在同一城市规划区内另有房屋（含非住宅），面积合并超过</w:t>
      </w:r>
      <w:r>
        <w:rPr>
          <w:rFonts w:ascii="仿宋" w:hAnsi="仿宋" w:eastAsia="仿宋" w:cs="仿宋"/>
          <w:sz w:val="32"/>
          <w:szCs w:val="32"/>
        </w:rPr>
        <w:t>45</w:t>
      </w:r>
      <w:r>
        <w:rPr>
          <w:rFonts w:hint="eastAsia" w:ascii="仿宋" w:hAnsi="仿宋" w:eastAsia="仿宋" w:cs="仿宋"/>
          <w:sz w:val="32"/>
          <w:szCs w:val="32"/>
        </w:rPr>
        <w:t>平方米的，则按被征收房屋的实际面积进行补偿安置。</w:t>
      </w:r>
    </w:p>
    <w:p>
      <w:pPr>
        <w:tabs>
          <w:tab w:val="left" w:pos="1560"/>
        </w:tabs>
        <w:spacing w:line="560" w:lineRule="exact"/>
        <w:ind w:firstLine="31680" w:firstLineChars="200"/>
        <w:rPr>
          <w:rFonts w:ascii="仿宋" w:hAnsi="仿宋" w:eastAsia="仿宋"/>
          <w:sz w:val="32"/>
          <w:szCs w:val="32"/>
        </w:rPr>
      </w:pPr>
      <w:r>
        <w:rPr>
          <w:rFonts w:hint="eastAsia" w:ascii="仿宋" w:hAnsi="仿宋" w:eastAsia="仿宋" w:cs="仿宋"/>
          <w:sz w:val="32"/>
          <w:szCs w:val="32"/>
        </w:rPr>
        <w:t>（八）征收国有单位自管公房，只对国有单位自管公房所有权人进行货币补偿。国有单位自管公房所有权人应做好补偿安置工作。</w:t>
      </w:r>
    </w:p>
    <w:p>
      <w:pPr>
        <w:tabs>
          <w:tab w:val="left" w:pos="1560"/>
        </w:tabs>
        <w:spacing w:line="560" w:lineRule="exact"/>
        <w:ind w:firstLine="31680" w:firstLineChars="200"/>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国有单位自管公房租赁给他人生产或经营的，给予装饰装修费、按期签订协议奖、按期搬迁奖和搬迁费补偿。有合同约定的按约定补偿，合同约定的补偿金额超过上述规定补偿金额的，按上述规定的补偿项目金额计算。</w:t>
      </w:r>
    </w:p>
    <w:p>
      <w:pPr>
        <w:tabs>
          <w:tab w:val="left" w:pos="1560"/>
        </w:tabs>
        <w:spacing w:line="560" w:lineRule="exact"/>
        <w:ind w:firstLine="31680" w:firstLineChars="200"/>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国有单位自管公房居住人或其配偶、未成年子女在同一城市规划区内另有住房的，给予装饰装修费、按期签订协议奖、按期搬迁奖和搬迁费补偿。在同一城市规划区内没有住房的，可根据实际情况租住廉租房、公租房或购买安置房，并给予装饰装修费、按期签订协议奖、按期搬迁奖、搬迁费和临时安置费补偿。国有单位自管公房居住人选择公租房安置的，给予一次性租金补贴，补贴标准为公租房</w:t>
      </w:r>
      <w:r>
        <w:rPr>
          <w:rFonts w:ascii="仿宋" w:hAnsi="仿宋" w:eastAsia="仿宋" w:cs="仿宋"/>
          <w:sz w:val="32"/>
          <w:szCs w:val="32"/>
        </w:rPr>
        <w:t>5</w:t>
      </w:r>
      <w:r>
        <w:rPr>
          <w:rFonts w:hint="eastAsia" w:ascii="仿宋" w:hAnsi="仿宋" w:eastAsia="仿宋" w:cs="仿宋"/>
          <w:sz w:val="32"/>
          <w:szCs w:val="32"/>
        </w:rPr>
        <w:t>年租金标准的</w:t>
      </w:r>
      <w:r>
        <w:rPr>
          <w:rFonts w:ascii="仿宋" w:hAnsi="仿宋" w:eastAsia="仿宋" w:cs="仿宋"/>
          <w:sz w:val="32"/>
          <w:szCs w:val="32"/>
        </w:rPr>
        <w:t>50%</w:t>
      </w:r>
      <w:r>
        <w:rPr>
          <w:rFonts w:hint="eastAsia" w:ascii="仿宋" w:hAnsi="仿宋" w:eastAsia="仿宋" w:cs="仿宋"/>
          <w:sz w:val="32"/>
          <w:szCs w:val="32"/>
        </w:rPr>
        <w:t>。</w:t>
      </w:r>
    </w:p>
    <w:p>
      <w:pPr>
        <w:tabs>
          <w:tab w:val="left" w:pos="1560"/>
        </w:tabs>
        <w:spacing w:line="560" w:lineRule="exact"/>
        <w:ind w:firstLine="31680" w:firstLineChars="200"/>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本款所称国有单位自管公房居住人，是指居住人（含配偶父母或子女）是本单位职工，其住房是由本单位分配给其居住的人员。国有单位自管公房居住人将房屋的居住使用权出租或转让的，不属于本款所规定的范围。</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（九）选择产权调换的被征收人办理房地产“两证”的税费由征收人承担（认定为合法但无证的税费由被征收人承担）。产权调换安置房超过原住房面积部分，办理产权证由征收人负责，税费由被征收人承担。</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（十）选择产权调换房的被征收人水、电、管道燃气原已缴纳了开户费的，征收单位须缴纳其开户费。没有缴纳开户费的，其费用由被征收人承担。</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十一）征收非住宅房屋原则上实行货币补偿。对可搬迁设施设备的拆除、搬运、安装、调试费用，按照建筑安装工程定额和相关评估确定；无法搬迁或者无法恢复使用的设施设备的残余价值，按照重置成本法评估其实际价值；对已废弃的设施设备不予补偿。拆除电力、电讯、给排水、燃气等设施，房屋征收实施单位根据有关规定办理。</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十二）对征收国有土地上单位和个人的非住宅房屋造成停产停业损失的，给予补偿。停产停业是指利用非住宅房屋为生产经营场地，办理了工商和税务登记，依法纳税并从事合法的生产经营过程中，因房屋被征收造成正常生产经营活动的中断或终止。征收非住宅房屋造成的停产停业损失补偿，根据被征收房屋价值确定。补偿范围包括因停产停业造成的经营和利润损失。停产停业损失为被征收房屋整体评估价的</w:t>
      </w:r>
      <w:r>
        <w:rPr>
          <w:rFonts w:ascii="仿宋" w:hAnsi="仿宋" w:eastAsia="仿宋" w:cs="仿宋"/>
          <w:sz w:val="32"/>
          <w:szCs w:val="32"/>
        </w:rPr>
        <w:t>5%</w:t>
      </w:r>
      <w:r>
        <w:rPr>
          <w:rFonts w:hint="eastAsia" w:ascii="仿宋" w:hAnsi="仿宋" w:eastAsia="仿宋" w:cs="仿宋"/>
          <w:sz w:val="32"/>
          <w:szCs w:val="32"/>
        </w:rPr>
        <w:t>一次性给予补偿。从事生产经营的单位或个人不是被征收非住宅所有权人的，由被征收非住宅房屋的所有权人与承租人依法解除房屋租赁关系。</w:t>
      </w:r>
    </w:p>
    <w:p>
      <w:pPr>
        <w:spacing w:line="560" w:lineRule="exact"/>
        <w:ind w:firstLine="31680" w:firstLineChars="200"/>
        <w:rPr>
          <w:rFonts w:ascii="黑体" w:hAnsi="黑体" w:eastAsia="黑体"/>
          <w:sz w:val="32"/>
          <w:szCs w:val="32"/>
        </w:rPr>
      </w:pPr>
      <w:r>
        <w:rPr>
          <w:rFonts w:hint="eastAsia" w:ascii="黑体" w:hAnsi="黑体" w:eastAsia="黑体" w:cs="黑体"/>
          <w:sz w:val="32"/>
          <w:szCs w:val="32"/>
        </w:rPr>
        <w:t>五、奖励标准</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（一）按期签订协议奖。被征收人在房屋征收公告规定的期限内签订房屋征收与补偿安置协议，并将被征收房屋的“两证”和钥匙交房屋征收实施单位后，按被征收房屋的面积给予每平方米</w:t>
      </w:r>
      <w:r>
        <w:rPr>
          <w:rFonts w:ascii="仿宋" w:hAnsi="仿宋" w:eastAsia="仿宋" w:cs="仿宋"/>
          <w:sz w:val="32"/>
          <w:szCs w:val="32"/>
        </w:rPr>
        <w:t>100</w:t>
      </w:r>
      <w:r>
        <w:rPr>
          <w:rFonts w:hint="eastAsia" w:ascii="仿宋" w:hAnsi="仿宋" w:eastAsia="仿宋" w:cs="仿宋"/>
          <w:sz w:val="32"/>
          <w:szCs w:val="32"/>
        </w:rPr>
        <w:t>元的奖励；被征收房屋用于办公、生产和仓储的，给予每平方米</w:t>
      </w:r>
      <w:r>
        <w:rPr>
          <w:rFonts w:ascii="仿宋" w:hAnsi="仿宋" w:eastAsia="仿宋" w:cs="仿宋"/>
          <w:sz w:val="32"/>
          <w:szCs w:val="32"/>
        </w:rPr>
        <w:t>50</w:t>
      </w:r>
      <w:r>
        <w:rPr>
          <w:rFonts w:hint="eastAsia" w:ascii="仿宋" w:hAnsi="仿宋" w:eastAsia="仿宋" w:cs="仿宋"/>
          <w:sz w:val="32"/>
          <w:szCs w:val="32"/>
        </w:rPr>
        <w:t>元的奖励。</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（二）按期搬迁奖。被征收人在协议约定的期限内腾空房屋完成搬迁，并经房屋征收部门查验合格后，按每平方米</w:t>
      </w:r>
      <w:r>
        <w:rPr>
          <w:rFonts w:ascii="仿宋" w:hAnsi="仿宋" w:eastAsia="仿宋" w:cs="仿宋"/>
          <w:sz w:val="32"/>
          <w:szCs w:val="32"/>
        </w:rPr>
        <w:t>50</w:t>
      </w:r>
      <w:r>
        <w:rPr>
          <w:rFonts w:hint="eastAsia" w:ascii="仿宋" w:hAnsi="仿宋" w:eastAsia="仿宋" w:cs="仿宋"/>
          <w:sz w:val="32"/>
          <w:szCs w:val="32"/>
        </w:rPr>
        <w:t>元给予奖励；被征收房屋用于办公、生产和仓储的，按每平方米</w:t>
      </w:r>
      <w:r>
        <w:rPr>
          <w:rFonts w:ascii="仿宋" w:hAnsi="仿宋" w:eastAsia="仿宋" w:cs="仿宋"/>
          <w:sz w:val="32"/>
          <w:szCs w:val="32"/>
        </w:rPr>
        <w:t>20</w:t>
      </w:r>
      <w:r>
        <w:rPr>
          <w:rFonts w:hint="eastAsia" w:ascii="仿宋" w:hAnsi="仿宋" w:eastAsia="仿宋" w:cs="仿宋"/>
          <w:sz w:val="32"/>
          <w:szCs w:val="32"/>
        </w:rPr>
        <w:t>元给予奖励。</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（三）房屋征收整体配合奖。以幢为单位，被征收人被征收房屋在规定的期限内全部签订协议，并在约定的时限内腾空房屋完成搬迁的，给予每户</w:t>
      </w:r>
      <w:r>
        <w:rPr>
          <w:rFonts w:ascii="仿宋" w:hAnsi="仿宋" w:eastAsia="仿宋" w:cs="仿宋"/>
          <w:sz w:val="32"/>
          <w:szCs w:val="32"/>
        </w:rPr>
        <w:t>1</w:t>
      </w:r>
      <w:r>
        <w:rPr>
          <w:rFonts w:hint="eastAsia" w:ascii="仿宋" w:hAnsi="仿宋" w:eastAsia="仿宋" w:cs="仿宋"/>
          <w:sz w:val="32"/>
          <w:szCs w:val="32"/>
        </w:rPr>
        <w:t>万元的奖励。</w:t>
      </w:r>
    </w:p>
    <w:p>
      <w:pPr>
        <w:spacing w:line="560" w:lineRule="exact"/>
        <w:ind w:firstLine="31680" w:firstLineChars="200"/>
        <w:rPr>
          <w:rFonts w:ascii="黑体" w:hAnsi="黑体" w:eastAsia="黑体"/>
          <w:sz w:val="32"/>
          <w:szCs w:val="32"/>
        </w:rPr>
      </w:pPr>
      <w:r>
        <w:rPr>
          <w:rFonts w:hint="eastAsia" w:ascii="黑体" w:hAnsi="黑体" w:eastAsia="黑体" w:cs="黑体"/>
          <w:sz w:val="32"/>
          <w:szCs w:val="32"/>
        </w:rPr>
        <w:t>六、产权调换房的相关规定</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（一）产权调换房的地点和户型、面积</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产权调换房为</w:t>
      </w:r>
      <w:r>
        <w:rPr>
          <w:rFonts w:ascii="仿宋" w:hAnsi="仿宋" w:eastAsia="仿宋" w:cs="仿宋"/>
          <w:sz w:val="32"/>
          <w:szCs w:val="32"/>
        </w:rPr>
        <w:t>3</w:t>
      </w:r>
      <w:r>
        <w:rPr>
          <w:rFonts w:hint="eastAsia" w:ascii="仿宋" w:hAnsi="仿宋" w:eastAsia="仿宋" w:cs="仿宋"/>
          <w:sz w:val="32"/>
          <w:szCs w:val="32"/>
        </w:rPr>
        <w:t>号栋和</w:t>
      </w:r>
      <w:r>
        <w:rPr>
          <w:rFonts w:ascii="仿宋" w:hAnsi="仿宋" w:eastAsia="仿宋" w:cs="仿宋"/>
          <w:sz w:val="32"/>
          <w:szCs w:val="32"/>
        </w:rPr>
        <w:t>4</w:t>
      </w:r>
      <w:r>
        <w:rPr>
          <w:rFonts w:hint="eastAsia" w:ascii="仿宋" w:hAnsi="仿宋" w:eastAsia="仿宋" w:cs="仿宋"/>
          <w:sz w:val="32"/>
          <w:szCs w:val="32"/>
        </w:rPr>
        <w:t>号栋</w:t>
      </w:r>
      <w:r>
        <w:rPr>
          <w:rFonts w:ascii="仿宋" w:hAnsi="仿宋" w:eastAsia="仿宋" w:cs="仿宋"/>
          <w:sz w:val="32"/>
          <w:szCs w:val="32"/>
        </w:rPr>
        <w:t>32</w:t>
      </w:r>
      <w:r>
        <w:rPr>
          <w:rFonts w:hint="eastAsia" w:ascii="仿宋" w:hAnsi="仿宋" w:eastAsia="仿宋" w:cs="仿宋"/>
          <w:sz w:val="32"/>
          <w:szCs w:val="32"/>
        </w:rPr>
        <w:t>层二梯四户的期房电梯房，产权调换房屋安置地点为原轴承公司地块上。户型均为二室二厅，面积均为</w:t>
      </w:r>
      <w:r>
        <w:rPr>
          <w:rFonts w:ascii="仿宋" w:hAnsi="仿宋" w:eastAsia="仿宋" w:cs="仿宋"/>
          <w:sz w:val="32"/>
          <w:szCs w:val="32"/>
        </w:rPr>
        <w:t>90</w:t>
      </w:r>
      <w:r>
        <w:rPr>
          <w:rFonts w:hint="eastAsia" w:ascii="仿宋" w:hAnsi="仿宋" w:eastAsia="仿宋" w:cs="仿宋"/>
          <w:sz w:val="32"/>
          <w:szCs w:val="32"/>
        </w:rPr>
        <w:t>平方米。产权调换房的户型以该项目的建设图纸为准，面积以房管部门测绘为准。</w:t>
      </w:r>
    </w:p>
    <w:p>
      <w:pPr>
        <w:spacing w:line="560" w:lineRule="exact"/>
        <w:ind w:firstLine="31680" w:firstLineChars="200"/>
        <w:rPr>
          <w:rFonts w:ascii="仿宋" w:hAnsi="仿宋" w:eastAsia="仿宋"/>
          <w:spacing w:val="-10"/>
          <w:sz w:val="32"/>
          <w:szCs w:val="32"/>
        </w:rPr>
      </w:pPr>
      <w:r>
        <w:rPr>
          <w:rFonts w:hint="eastAsia" w:ascii="仿宋" w:hAnsi="仿宋" w:eastAsia="仿宋" w:cs="仿宋"/>
          <w:spacing w:val="-10"/>
          <w:sz w:val="32"/>
          <w:szCs w:val="32"/>
        </w:rPr>
        <w:t>（二）产权调换房差价及楼层差价的找补</w:t>
      </w:r>
    </w:p>
    <w:p>
      <w:pPr>
        <w:spacing w:line="560" w:lineRule="exact"/>
        <w:ind w:firstLine="31680" w:firstLineChars="200"/>
        <w:rPr>
          <w:rFonts w:ascii="仿宋" w:hAnsi="仿宋" w:eastAsia="仿宋"/>
          <w:sz w:val="32"/>
          <w:szCs w:val="32"/>
        </w:rPr>
      </w:pPr>
      <w:r>
        <w:rPr>
          <w:rFonts w:hint="eastAsia" w:ascii="仿宋" w:hAnsi="仿宋" w:eastAsia="仿宋" w:cs="仿宋"/>
          <w:spacing w:val="-10"/>
          <w:sz w:val="32"/>
          <w:szCs w:val="32"/>
        </w:rPr>
        <w:t>被征收人所选产权调换房屋，实际所选面积大于或小于可调换房面积部分，其差价按产权调换房的平方米售价找补。被征收人选</w:t>
      </w:r>
      <w:r>
        <w:rPr>
          <w:rFonts w:hint="eastAsia" w:ascii="仿宋" w:hAnsi="仿宋" w:eastAsia="仿宋" w:cs="仿宋"/>
          <w:sz w:val="32"/>
          <w:szCs w:val="32"/>
        </w:rPr>
        <w:t>择任意楼层都互不找补差价。</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三）产权调换房屋交付标准为水、电、燃气设施到户（需另开户），进门为品牌钢质防盗门，外窗为品牌铝合金，室内为毛坯房。被征收人原已缴纳了开户费的且在征收时未得到补偿款的，其费用由征收人承担，反之，由被征收人承担。有线电视开户费由被征收人承担。</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（四）产权调换房屋的选房方法与步骤</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选择产权调换的被征收人，按照签订合同、腾空房屋、交付钥匙并经征收实施单位验收的先后顺序在上述规定的范围内选房。</w:t>
      </w:r>
    </w:p>
    <w:p>
      <w:pPr>
        <w:spacing w:line="560" w:lineRule="exact"/>
        <w:ind w:firstLine="31680" w:firstLineChars="200"/>
        <w:rPr>
          <w:rFonts w:ascii="黑体" w:hAnsi="黑体" w:eastAsia="黑体"/>
          <w:sz w:val="32"/>
          <w:szCs w:val="32"/>
        </w:rPr>
      </w:pPr>
      <w:r>
        <w:rPr>
          <w:rFonts w:hint="eastAsia" w:ascii="黑体" w:hAnsi="黑体" w:eastAsia="黑体" w:cs="黑体"/>
          <w:sz w:val="32"/>
          <w:szCs w:val="32"/>
        </w:rPr>
        <w:t>七、其他相关规定和要求</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（一）本方案所指征收人是指赫山区人民政府，赫山区国有土地上房屋征收与补偿工作办公室为赫山区人民政府确定的房屋征收部门，益阳市国资委为征收实施单位，承担房屋征收与补偿的具体工作。</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（二）被征收人是指被征收房屋所有权人。被征收房屋是指征收范围内所有建筑物和构筑物。</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三）征收设有抵押权的房屋，被征收人应与抵押权人解除房屋抵押关系或另行设立抵押关系后，由房屋征收部门对被征收房屋给予补偿，解除抵押关系确有困难的，被征收人在征得抵押权人书面同意后，由房屋征收部门对被征收房屋给予补偿。在房屋征收公告规定的期限内，达不成补偿协议的，按本《方案》第七条第六项的规定办理，并依法对抵押权人的合法权益予以保障。</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（四）注销原房、地产两证和产权调换房办理房、地产两证，被征收人应积极配合。</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五）房屋所有权人未经规划、国土部门批准，将住宅房屋改为非住宅用房，但办理了工商和税务登记，正在从事合法经营，在依法纳税的前提下，按其实际经营面积（不含辅助性用房和生活用房面积），可在住宅补偿的基础上适当增加货币补偿，但不再给予停产停业损失补偿。</w:t>
      </w:r>
    </w:p>
    <w:p>
      <w:pPr>
        <w:spacing w:line="560" w:lineRule="exact"/>
        <w:ind w:firstLine="31680" w:firstLineChars="200"/>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经营时间在两年以下的，按房屋整体评估的平方米单价，每平方米增加</w:t>
      </w:r>
      <w:r>
        <w:rPr>
          <w:rFonts w:ascii="仿宋" w:hAnsi="仿宋" w:eastAsia="仿宋" w:cs="仿宋"/>
          <w:sz w:val="32"/>
          <w:szCs w:val="32"/>
        </w:rPr>
        <w:t>20%</w:t>
      </w:r>
      <w:r>
        <w:rPr>
          <w:rFonts w:hint="eastAsia" w:ascii="仿宋" w:hAnsi="仿宋" w:eastAsia="仿宋" w:cs="仿宋"/>
          <w:sz w:val="32"/>
          <w:szCs w:val="32"/>
        </w:rPr>
        <w:t>的补偿。</w:t>
      </w:r>
    </w:p>
    <w:p>
      <w:pPr>
        <w:spacing w:line="560" w:lineRule="exact"/>
        <w:ind w:firstLine="31680" w:firstLineChars="200"/>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经营在两年（含两年）以上的，按房屋整体评估的平方米单价，每平方米增加</w:t>
      </w:r>
      <w:r>
        <w:rPr>
          <w:rFonts w:ascii="仿宋" w:hAnsi="仿宋" w:eastAsia="仿宋" w:cs="仿宋"/>
          <w:sz w:val="32"/>
          <w:szCs w:val="32"/>
        </w:rPr>
        <w:t>30%</w:t>
      </w:r>
      <w:r>
        <w:rPr>
          <w:rFonts w:hint="eastAsia" w:ascii="仿宋" w:hAnsi="仿宋" w:eastAsia="仿宋" w:cs="仿宋"/>
          <w:sz w:val="32"/>
          <w:szCs w:val="32"/>
        </w:rPr>
        <w:t>的补偿。</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本项所称经营时间，是指房屋所有权人以被征收房屋为经营场地，取得工商营业执照时间至征收决定公告之日，能够提供连续纳税凭证的时间段。</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六）房屋征收实施单位与被征收人在征收补偿方案确定的签约期限内达不成补偿协议或者被征收房屋所有权人不明确的，由房屋征收部门报请区人民政府按照征收补偿方案作出补偿决定，并在房屋征收范围内予以公告。房屋拆除前，房屋征收部门应当对被征收房屋作出勘察记录，并向公证机关办理公证和证据保全。被征收人对补偿决定不服的，可以依法申请行政复议，也可以依法提起行政诉讼。</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七）房屋征收补偿协议订立后，一方当事人不履行补偿协议的，另一方当事人可以依法提起诉讼。被征收人在法定期限内不申请行政复议或者不提起行政诉讼的，在补偿决定规定期限内又不搬迁的，由作出房屋征收决定的人民政府依法申请人民法院强制执行。</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（八）在征收过程中，采取暴力、威胁等方法阻碍依法进行房屋征收与补偿工作，违反治安管理行为的，依法给予治安管理处罚；构成犯罪的，依法追究刑事责任。</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（九）房屋征收决定公告发布之日起，任何单位和个人不得对征收范围内的房屋和土地进行下列活动：</w:t>
      </w:r>
    </w:p>
    <w:p>
      <w:pPr>
        <w:spacing w:line="560" w:lineRule="exact"/>
        <w:ind w:firstLine="31680" w:firstLineChars="200"/>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新建、扩建、改造房屋；</w:t>
      </w:r>
    </w:p>
    <w:p>
      <w:pPr>
        <w:spacing w:line="560" w:lineRule="exact"/>
        <w:ind w:firstLine="31680" w:firstLineChars="200"/>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改变房屋用途；</w:t>
      </w:r>
    </w:p>
    <w:p>
      <w:pPr>
        <w:spacing w:line="560" w:lineRule="exact"/>
        <w:ind w:firstLine="31680" w:firstLineChars="200"/>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租赁房屋；</w:t>
      </w:r>
    </w:p>
    <w:p>
      <w:pPr>
        <w:spacing w:line="560" w:lineRule="exact"/>
        <w:ind w:firstLine="31680" w:firstLineChars="200"/>
        <w:rPr>
          <w:rFonts w:ascii="仿宋" w:hAnsi="仿宋" w:eastAsia="仿宋"/>
          <w:sz w:val="32"/>
          <w:szCs w:val="32"/>
        </w:rPr>
      </w:pPr>
      <w:r>
        <w:rPr>
          <w:rFonts w:ascii="仿宋" w:hAnsi="仿宋" w:eastAsia="仿宋" w:cs="仿宋"/>
          <w:sz w:val="32"/>
          <w:szCs w:val="32"/>
        </w:rPr>
        <w:t>4.</w:t>
      </w:r>
      <w:r>
        <w:rPr>
          <w:rFonts w:hint="eastAsia" w:ascii="仿宋" w:hAnsi="仿宋" w:eastAsia="仿宋" w:cs="仿宋"/>
          <w:sz w:val="32"/>
          <w:szCs w:val="32"/>
        </w:rPr>
        <w:t>其他不当增加补偿费用的行为。</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违反上述规定实施的，不予补偿。</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（十）本方案未尽事宜，授权益阳市赫山区国有土地上房屋征收与补偿工作办公室负责处理。</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（十一）本方案由赫山区人民政府负责解释。</w:t>
      </w:r>
    </w:p>
    <w:p>
      <w:pPr>
        <w:spacing w:line="560" w:lineRule="exact"/>
        <w:ind w:firstLine="31680" w:firstLineChars="200"/>
        <w:rPr>
          <w:rFonts w:ascii="仿宋" w:hAnsi="仿宋" w:eastAsia="仿宋"/>
          <w:sz w:val="32"/>
          <w:szCs w:val="32"/>
        </w:rPr>
      </w:pPr>
      <w:r>
        <w:rPr>
          <w:rFonts w:hint="eastAsia" w:ascii="仿宋" w:hAnsi="仿宋" w:eastAsia="仿宋" w:cs="仿宋"/>
          <w:sz w:val="32"/>
          <w:szCs w:val="32"/>
        </w:rPr>
        <w:t>（十二）益阳市赫山区国有土地上房屋征收与补偿工作办公室办公地点：青年东路惠民小区银东幼儿园办公楼</w:t>
      </w:r>
      <w:r>
        <w:rPr>
          <w:rFonts w:ascii="仿宋" w:hAnsi="仿宋" w:eastAsia="仿宋" w:cs="仿宋"/>
          <w:sz w:val="32"/>
          <w:szCs w:val="32"/>
        </w:rPr>
        <w:t>5</w:t>
      </w:r>
      <w:r>
        <w:rPr>
          <w:rFonts w:hint="eastAsia" w:ascii="仿宋" w:hAnsi="仿宋" w:eastAsia="仿宋" w:cs="仿宋"/>
          <w:sz w:val="32"/>
          <w:szCs w:val="32"/>
        </w:rPr>
        <w:t>楼。</w:t>
      </w:r>
    </w:p>
    <w:p>
      <w:pPr>
        <w:spacing w:line="560" w:lineRule="exact"/>
        <w:ind w:firstLine="31680" w:firstLineChars="200"/>
        <w:rPr>
          <w:rFonts w:ascii="仿宋" w:hAnsi="仿宋" w:eastAsia="仿宋" w:cs="仿宋"/>
          <w:sz w:val="32"/>
          <w:szCs w:val="32"/>
        </w:rPr>
      </w:pPr>
      <w:r>
        <w:rPr>
          <w:rFonts w:hint="eastAsia" w:ascii="仿宋" w:hAnsi="仿宋" w:eastAsia="仿宋" w:cs="仿宋"/>
          <w:sz w:val="32"/>
          <w:szCs w:val="32"/>
        </w:rPr>
        <w:t>联系电话：</w:t>
      </w:r>
      <w:r>
        <w:rPr>
          <w:rFonts w:ascii="仿宋" w:hAnsi="仿宋" w:eastAsia="仿宋" w:cs="仿宋"/>
          <w:sz w:val="32"/>
          <w:szCs w:val="32"/>
        </w:rPr>
        <w:t>0737—6357099</w:t>
      </w:r>
    </w:p>
    <w:sectPr>
      <w:footerReference r:id="rId4" w:type="default"/>
      <w:pgSz w:w="11906" w:h="16838"/>
      <w:pgMar w:top="2098" w:right="1474" w:bottom="1984" w:left="1587" w:header="850"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outside" w:y="1"/>
      <w:rPr>
        <w:rStyle w:val="9"/>
        <w:rFonts w:ascii="宋体" w:cs="宋体"/>
        <w:sz w:val="28"/>
        <w:szCs w:val="28"/>
      </w:rPr>
    </w:pPr>
    <w:r>
      <w:fldChar w:fldCharType="begin"/>
    </w:r>
    <w:r>
      <w:instrText xml:space="preserve">PAGE  </w:instrText>
    </w:r>
    <w:r>
      <w:fldChar w:fldCharType="separate"/>
    </w:r>
    <w:r>
      <w:t>- 1 -</w:t>
    </w:r>
    <w:r>
      <w:rPr>
        <w:rStyle w:val="9"/>
        <w:rFonts w:ascii="宋体" w:hAnsi="宋体" w:cs="宋体"/>
        <w:sz w:val="28"/>
        <w:szCs w:val="2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D668A"/>
    <w:rsid w:val="00033FD0"/>
    <w:rsid w:val="00042EC9"/>
    <w:rsid w:val="00056A6C"/>
    <w:rsid w:val="00060954"/>
    <w:rsid w:val="000619B8"/>
    <w:rsid w:val="00077D0A"/>
    <w:rsid w:val="0009252E"/>
    <w:rsid w:val="000B0875"/>
    <w:rsid w:val="000B0EC2"/>
    <w:rsid w:val="000D47DD"/>
    <w:rsid w:val="00102AE1"/>
    <w:rsid w:val="00136A6B"/>
    <w:rsid w:val="00143127"/>
    <w:rsid w:val="00162827"/>
    <w:rsid w:val="00176ADB"/>
    <w:rsid w:val="00181CEA"/>
    <w:rsid w:val="001C7E35"/>
    <w:rsid w:val="001D7E4D"/>
    <w:rsid w:val="001E1960"/>
    <w:rsid w:val="001E5ADE"/>
    <w:rsid w:val="00202D52"/>
    <w:rsid w:val="002036E7"/>
    <w:rsid w:val="00240934"/>
    <w:rsid w:val="002827D5"/>
    <w:rsid w:val="002B3397"/>
    <w:rsid w:val="002C20BC"/>
    <w:rsid w:val="002E2E0E"/>
    <w:rsid w:val="00305DA8"/>
    <w:rsid w:val="00313E32"/>
    <w:rsid w:val="00326157"/>
    <w:rsid w:val="0034477D"/>
    <w:rsid w:val="00353F03"/>
    <w:rsid w:val="00372AA2"/>
    <w:rsid w:val="00393066"/>
    <w:rsid w:val="00395C72"/>
    <w:rsid w:val="003C7C74"/>
    <w:rsid w:val="003F1504"/>
    <w:rsid w:val="004901A0"/>
    <w:rsid w:val="00493C10"/>
    <w:rsid w:val="004A6535"/>
    <w:rsid w:val="00502F0C"/>
    <w:rsid w:val="00505F17"/>
    <w:rsid w:val="005167B0"/>
    <w:rsid w:val="0055184F"/>
    <w:rsid w:val="0057528C"/>
    <w:rsid w:val="00582272"/>
    <w:rsid w:val="005A5E38"/>
    <w:rsid w:val="005B7742"/>
    <w:rsid w:val="005D7BB2"/>
    <w:rsid w:val="005E2AC6"/>
    <w:rsid w:val="00615E1C"/>
    <w:rsid w:val="00640DDB"/>
    <w:rsid w:val="006B591E"/>
    <w:rsid w:val="00705BE1"/>
    <w:rsid w:val="007148D5"/>
    <w:rsid w:val="00717A91"/>
    <w:rsid w:val="00722025"/>
    <w:rsid w:val="00737658"/>
    <w:rsid w:val="007518C6"/>
    <w:rsid w:val="00772BBF"/>
    <w:rsid w:val="0078723E"/>
    <w:rsid w:val="00794B4F"/>
    <w:rsid w:val="007C0C96"/>
    <w:rsid w:val="007C1EB6"/>
    <w:rsid w:val="00803B88"/>
    <w:rsid w:val="00822844"/>
    <w:rsid w:val="0084742D"/>
    <w:rsid w:val="0089720D"/>
    <w:rsid w:val="008A5737"/>
    <w:rsid w:val="008C0A05"/>
    <w:rsid w:val="008C6B71"/>
    <w:rsid w:val="008F4943"/>
    <w:rsid w:val="00901387"/>
    <w:rsid w:val="00914CDA"/>
    <w:rsid w:val="00937402"/>
    <w:rsid w:val="009458A9"/>
    <w:rsid w:val="00960B1C"/>
    <w:rsid w:val="00994D1F"/>
    <w:rsid w:val="00A01239"/>
    <w:rsid w:val="00A2503B"/>
    <w:rsid w:val="00A51082"/>
    <w:rsid w:val="00A95A3A"/>
    <w:rsid w:val="00AA0B41"/>
    <w:rsid w:val="00AA28D1"/>
    <w:rsid w:val="00AC21B6"/>
    <w:rsid w:val="00AF0344"/>
    <w:rsid w:val="00AF068F"/>
    <w:rsid w:val="00AF61B7"/>
    <w:rsid w:val="00B4365D"/>
    <w:rsid w:val="00B60A46"/>
    <w:rsid w:val="00B61BCB"/>
    <w:rsid w:val="00B6622D"/>
    <w:rsid w:val="00B7226E"/>
    <w:rsid w:val="00B76BFA"/>
    <w:rsid w:val="00B86EC1"/>
    <w:rsid w:val="00B96A90"/>
    <w:rsid w:val="00BA54D1"/>
    <w:rsid w:val="00BD095B"/>
    <w:rsid w:val="00C270E2"/>
    <w:rsid w:val="00C90100"/>
    <w:rsid w:val="00C96BD8"/>
    <w:rsid w:val="00CA0F5F"/>
    <w:rsid w:val="00CB0E16"/>
    <w:rsid w:val="00CC12FA"/>
    <w:rsid w:val="00CC76EE"/>
    <w:rsid w:val="00CE4F72"/>
    <w:rsid w:val="00CF75C7"/>
    <w:rsid w:val="00D023C2"/>
    <w:rsid w:val="00D37816"/>
    <w:rsid w:val="00D906E2"/>
    <w:rsid w:val="00DD668A"/>
    <w:rsid w:val="00E023E7"/>
    <w:rsid w:val="00E071EF"/>
    <w:rsid w:val="00E12845"/>
    <w:rsid w:val="00E31324"/>
    <w:rsid w:val="00E3183F"/>
    <w:rsid w:val="00E447E4"/>
    <w:rsid w:val="00E943A9"/>
    <w:rsid w:val="00EB00A0"/>
    <w:rsid w:val="00EB7ADC"/>
    <w:rsid w:val="00EC2504"/>
    <w:rsid w:val="00EE541E"/>
    <w:rsid w:val="00F148BF"/>
    <w:rsid w:val="00F1567F"/>
    <w:rsid w:val="00F17700"/>
    <w:rsid w:val="00F21D3F"/>
    <w:rsid w:val="00F222EE"/>
    <w:rsid w:val="00F73561"/>
    <w:rsid w:val="00F76D23"/>
    <w:rsid w:val="00F90504"/>
    <w:rsid w:val="00FE4B7E"/>
    <w:rsid w:val="00FF325E"/>
    <w:rsid w:val="18CC2650"/>
    <w:rsid w:val="42894314"/>
    <w:rsid w:val="4F392825"/>
    <w:rsid w:val="4FF80240"/>
    <w:rsid w:val="53D27772"/>
    <w:rsid w:val="603144D1"/>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iPriority w:val="99"/>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2">
    <w:name w:val="Date"/>
    <w:basedOn w:val="1"/>
    <w:next w:val="1"/>
    <w:link w:val="12"/>
    <w:uiPriority w:val="99"/>
    <w:pPr>
      <w:ind w:left="100" w:leftChars="2500"/>
    </w:pPr>
  </w:style>
  <w:style w:type="paragraph" w:styleId="3">
    <w:name w:val="Balloon Text"/>
    <w:basedOn w:val="1"/>
    <w:link w:val="13"/>
    <w:semiHidden/>
    <w:uiPriority w:val="99"/>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spacing w:before="100" w:beforeAutospacing="1" w:after="100" w:afterAutospacing="1"/>
      <w:jc w:val="left"/>
    </w:pPr>
    <w:rPr>
      <w:rFonts w:ascii="宋体" w:cs="宋体"/>
      <w:sz w:val="24"/>
      <w:szCs w:val="24"/>
    </w:rPr>
  </w:style>
  <w:style w:type="character" w:styleId="8">
    <w:name w:val="Strong"/>
    <w:basedOn w:val="7"/>
    <w:qFormat/>
    <w:uiPriority w:val="99"/>
    <w:rPr>
      <w:b/>
      <w:bCs/>
    </w:rPr>
  </w:style>
  <w:style w:type="character" w:styleId="9">
    <w:name w:val="page number"/>
    <w:basedOn w:val="7"/>
    <w:uiPriority w:val="99"/>
    <w:rPr/>
  </w:style>
  <w:style w:type="paragraph" w:customStyle="1" w:styleId="11">
    <w:name w:val="List Paragraph1"/>
    <w:basedOn w:val="1"/>
    <w:uiPriority w:val="99"/>
    <w:pPr>
      <w:ind w:firstLine="420" w:firstLineChars="200"/>
    </w:pPr>
  </w:style>
  <w:style w:type="character" w:customStyle="1" w:styleId="12">
    <w:name w:val="Date Char"/>
    <w:basedOn w:val="7"/>
    <w:link w:val="2"/>
    <w:semiHidden/>
    <w:locked/>
    <w:uiPriority w:val="99"/>
    <w:rPr>
      <w:rFonts w:ascii="Times New Roman" w:hAnsi="Times New Roman" w:eastAsia="宋体" w:cs="Times New Roman"/>
      <w:sz w:val="24"/>
      <w:szCs w:val="24"/>
    </w:rPr>
  </w:style>
  <w:style w:type="character" w:customStyle="1" w:styleId="13">
    <w:name w:val="Balloon Text Char"/>
    <w:basedOn w:val="7"/>
    <w:link w:val="3"/>
    <w:semiHidden/>
    <w:locked/>
    <w:uiPriority w:val="99"/>
    <w:rPr>
      <w:rFonts w:ascii="Times New Roman" w:hAnsi="Times New Roman" w:eastAsia="宋体" w:cs="Times New Roman"/>
      <w:sz w:val="18"/>
      <w:szCs w:val="18"/>
    </w:rPr>
  </w:style>
  <w:style w:type="character" w:customStyle="1" w:styleId="14">
    <w:name w:val="Footer Char"/>
    <w:basedOn w:val="7"/>
    <w:link w:val="4"/>
    <w:locked/>
    <w:uiPriority w:val="99"/>
    <w:rPr>
      <w:rFonts w:ascii="Times New Roman" w:hAnsi="Times New Roman" w:eastAsia="宋体" w:cs="Times New Roman"/>
      <w:sz w:val="18"/>
      <w:szCs w:val="18"/>
    </w:rPr>
  </w:style>
  <w:style w:type="character" w:customStyle="1" w:styleId="15">
    <w:name w:val="Header Char"/>
    <w:basedOn w:val="7"/>
    <w:link w:val="5"/>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14</Pages>
  <Words>1028</Words>
  <Characters>5866</Characters>
  <Lines>0</Lines>
  <Paragraphs>0</Paragraphs>
  <TotalTime>0</TotalTime>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2016-12-23T07:33:00Z</dcterms:created>
  <dc:creator>Administrator</dc:creator>
  <cp:lastModifiedBy>Administrator</cp:lastModifiedBy>
  <cp:lastPrinted>2017-02-13T00:55:27Z</cp:lastPrinted>
  <dcterms:modified xsi:type="dcterms:W3CDTF">2017-02-13T00:55:37Z</dcterms:modified>
  <dc:title>益阳市赫山区人民政府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