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70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益阳市赫山区人民政府</w:t>
      </w:r>
    </w:p>
    <w:p>
      <w:pPr>
        <w:spacing w:line="70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国有土地上房屋征收决定</w:t>
      </w:r>
    </w:p>
    <w:p>
      <w:pPr>
        <w:spacing w:beforeLines="100"/>
        <w:jc w:val="center"/>
        <w:rPr>
          <w:rFonts w:hint="eastAsia" w:ascii="楷体_GB2312" w:hAnsi="Calibri" w:eastAsia="楷体_GB2312" w:cs="楷体_GB2312"/>
          <w:sz w:val="32"/>
          <w:szCs w:val="32"/>
        </w:rPr>
      </w:pPr>
      <w:r>
        <w:rPr>
          <w:rFonts w:hint="eastAsia" w:ascii="楷体_GB2312" w:hAnsi="Calibri" w:eastAsia="楷体_GB2312" w:cs="楷体_GB2312"/>
          <w:sz w:val="32"/>
          <w:szCs w:val="32"/>
        </w:rPr>
        <w:t>益赫政通〔2017〕</w:t>
      </w:r>
      <w:r>
        <w:rPr>
          <w:rFonts w:hint="eastAsia" w:ascii="楷体_GB2312" w:hAnsi="Calibri" w:eastAsia="楷体_GB2312" w:cs="楷体_GB2312"/>
          <w:sz w:val="32"/>
          <w:szCs w:val="32"/>
          <w:lang w:val="en-US" w:eastAsia="zh-CN"/>
        </w:rPr>
        <w:t>6</w:t>
      </w:r>
      <w:r>
        <w:rPr>
          <w:rFonts w:hint="eastAsia" w:ascii="楷体_GB2312" w:hAnsi="Calibri" w:eastAsia="楷体_GB2312" w:cs="楷体_GB2312"/>
          <w:sz w:val="32"/>
          <w:szCs w:val="32"/>
        </w:rPr>
        <w:t>号</w:t>
      </w:r>
    </w:p>
    <w:p>
      <w:pPr>
        <w:spacing w:line="600" w:lineRule="exact"/>
        <w:ind w:firstLine="31680" w:firstLineChars="196"/>
        <w:rPr>
          <w:rFonts w:hint="eastAsia" w:ascii="仿宋_GB2312" w:eastAsia="仿宋_GB2312" w:cs="仿宋_GB2312"/>
          <w:sz w:val="32"/>
          <w:szCs w:val="32"/>
        </w:rPr>
      </w:pPr>
    </w:p>
    <w:p>
      <w:pPr>
        <w:spacing w:line="600" w:lineRule="exact"/>
        <w:ind w:firstLine="31680" w:firstLineChars="196"/>
        <w:rPr>
          <w:rFonts w:hint="eastAsia" w:ascii="仿宋" w:hAnsi="仿宋" w:eastAsia="仿宋" w:cs="仿宋"/>
          <w:sz w:val="32"/>
          <w:szCs w:val="32"/>
        </w:rPr>
      </w:pPr>
      <w:r>
        <w:rPr>
          <w:rFonts w:hint="eastAsia" w:ascii="仿宋" w:hAnsi="仿宋" w:eastAsia="仿宋" w:cs="仿宋"/>
          <w:sz w:val="32"/>
          <w:szCs w:val="32"/>
        </w:rPr>
        <w:t>为了完善益阳东部新区城市道路交通网络，加快东部新区开发</w:t>
      </w:r>
      <w:r>
        <w:rPr>
          <w:rFonts w:hint="eastAsia" w:ascii="仿宋" w:hAnsi="仿宋" w:eastAsia="仿宋" w:cs="仿宋"/>
          <w:sz w:val="32"/>
          <w:szCs w:val="32"/>
          <w:lang w:eastAsia="zh-CN"/>
        </w:rPr>
        <w:t>建设</w:t>
      </w:r>
      <w:r>
        <w:rPr>
          <w:rFonts w:hint="eastAsia" w:ascii="仿宋" w:hAnsi="仿宋" w:eastAsia="仿宋" w:cs="仿宋"/>
          <w:sz w:val="32"/>
          <w:szCs w:val="32"/>
        </w:rPr>
        <w:t>步伐，促进区域经济社会发展，经益阳市人民政府报上级部门批准</w:t>
      </w:r>
      <w:r>
        <w:rPr>
          <w:rFonts w:hint="eastAsia" w:ascii="仿宋" w:hAnsi="仿宋" w:eastAsia="仿宋" w:cs="仿宋"/>
          <w:sz w:val="32"/>
          <w:szCs w:val="32"/>
          <w:lang w:eastAsia="zh-CN"/>
        </w:rPr>
        <w:t>，决定</w:t>
      </w:r>
      <w:r>
        <w:rPr>
          <w:rFonts w:hint="eastAsia" w:ascii="仿宋" w:hAnsi="仿宋" w:eastAsia="仿宋" w:cs="仿宋"/>
          <w:sz w:val="32"/>
          <w:szCs w:val="32"/>
        </w:rPr>
        <w:t>启动</w:t>
      </w:r>
      <w:r>
        <w:rPr>
          <w:rFonts w:hint="eastAsia" w:ascii="仿宋" w:hAnsi="仿宋" w:eastAsia="仿宋" w:cs="仿宋"/>
          <w:sz w:val="32"/>
          <w:szCs w:val="32"/>
          <w:lang w:eastAsia="zh-CN"/>
        </w:rPr>
        <w:t>益阳东部新区</w:t>
      </w:r>
      <w:r>
        <w:rPr>
          <w:rFonts w:hint="eastAsia" w:ascii="仿宋" w:hAnsi="仿宋" w:eastAsia="仿宋" w:cs="仿宋"/>
          <w:sz w:val="32"/>
          <w:szCs w:val="32"/>
        </w:rPr>
        <w:t>内环线项目建设，</w:t>
      </w:r>
      <w:r>
        <w:rPr>
          <w:rFonts w:hint="eastAsia" w:ascii="仿宋" w:hAnsi="仿宋" w:eastAsia="仿宋" w:cs="仿宋"/>
          <w:color w:val="000000"/>
          <w:sz w:val="32"/>
          <w:szCs w:val="32"/>
        </w:rPr>
        <w:t>涉及此项目的国有土地上房屋征收与补偿工作由赫山区人民政府负责实施。</w:t>
      </w:r>
      <w:r>
        <w:rPr>
          <w:rFonts w:hint="eastAsia" w:ascii="仿宋" w:hAnsi="仿宋" w:eastAsia="仿宋" w:cs="仿宋"/>
          <w:color w:val="000000"/>
          <w:sz w:val="32"/>
          <w:szCs w:val="32"/>
          <w:lang w:eastAsia="zh-CN"/>
        </w:rPr>
        <w:t>根</w:t>
      </w:r>
      <w:r>
        <w:rPr>
          <w:rFonts w:hint="eastAsia" w:ascii="仿宋" w:hAnsi="仿宋" w:eastAsia="仿宋" w:cs="仿宋"/>
          <w:sz w:val="32"/>
          <w:szCs w:val="32"/>
        </w:rPr>
        <w:t>据《国有土地上房屋征收与补偿条例》（国务院令第590号）、《湖南省实施&lt;国有土地上房屋征收与补偿条例&gt;办法》（省政府令第268号）、《益阳市国有土地上房屋征收与补偿实施办法》（市政府令</w:t>
      </w:r>
      <w:r>
        <w:rPr>
          <w:rFonts w:hint="eastAsia" w:ascii="仿宋_GB2312" w:hAnsi="仿宋_GB2312" w:eastAsia="仿宋_GB2312" w:cs="仿宋_GB2312"/>
          <w:sz w:val="32"/>
          <w:szCs w:val="32"/>
        </w:rPr>
        <w:t>〔</w:t>
      </w:r>
      <w:r>
        <w:rPr>
          <w:rFonts w:hint="eastAsia" w:ascii="仿宋" w:hAnsi="仿宋" w:eastAsia="仿宋" w:cs="仿宋"/>
          <w:sz w:val="32"/>
          <w:szCs w:val="32"/>
        </w:rPr>
        <w:t>2013</w:t>
      </w:r>
      <w:r>
        <w:rPr>
          <w:rFonts w:hint="eastAsia" w:ascii="仿宋_GB2312" w:hAnsi="仿宋_GB2312" w:eastAsia="仿宋_GB2312" w:cs="仿宋_GB2312"/>
          <w:sz w:val="32"/>
          <w:szCs w:val="32"/>
        </w:rPr>
        <w:t>〕</w:t>
      </w:r>
      <w:r>
        <w:rPr>
          <w:rFonts w:hint="eastAsia" w:ascii="仿宋" w:hAnsi="仿宋" w:eastAsia="仿宋" w:cs="仿宋"/>
          <w:sz w:val="32"/>
          <w:szCs w:val="32"/>
        </w:rPr>
        <w:t>第1号）等相关规定，区人民政府决定对</w:t>
      </w:r>
      <w:r>
        <w:rPr>
          <w:rFonts w:hint="eastAsia" w:ascii="仿宋" w:hAnsi="仿宋" w:eastAsia="仿宋" w:cs="仿宋"/>
          <w:sz w:val="32"/>
          <w:szCs w:val="32"/>
          <w:lang w:eastAsia="zh-CN"/>
        </w:rPr>
        <w:t>益阳东部新区</w:t>
      </w:r>
      <w:r>
        <w:rPr>
          <w:rFonts w:hint="eastAsia" w:ascii="仿宋" w:hAnsi="仿宋" w:eastAsia="仿宋" w:cs="仿宋"/>
          <w:sz w:val="32"/>
          <w:szCs w:val="32"/>
        </w:rPr>
        <w:t>内环线</w:t>
      </w:r>
      <w:r>
        <w:rPr>
          <w:rFonts w:hint="eastAsia" w:ascii="仿宋" w:hAnsi="仿宋" w:eastAsia="仿宋" w:cs="仿宋"/>
          <w:color w:val="000000"/>
          <w:sz w:val="32"/>
          <w:szCs w:val="32"/>
        </w:rPr>
        <w:t>建设项目用地范围内</w:t>
      </w:r>
      <w:r>
        <w:rPr>
          <w:rFonts w:hint="eastAsia" w:ascii="仿宋" w:hAnsi="仿宋" w:eastAsia="仿宋" w:cs="仿宋"/>
          <w:sz w:val="32"/>
          <w:szCs w:val="32"/>
        </w:rPr>
        <w:t>国有土地上房屋进行征收</w:t>
      </w:r>
      <w:r>
        <w:rPr>
          <w:rFonts w:hint="eastAsia" w:ascii="仿宋" w:hAnsi="仿宋" w:eastAsia="仿宋" w:cs="仿宋"/>
          <w:sz w:val="32"/>
          <w:szCs w:val="32"/>
          <w:lang w:eastAsia="zh-CN"/>
        </w:rPr>
        <w:t>。</w:t>
      </w:r>
      <w:r>
        <w:rPr>
          <w:rFonts w:hint="eastAsia" w:ascii="仿宋" w:hAnsi="仿宋" w:eastAsia="仿宋" w:cs="仿宋"/>
          <w:sz w:val="32"/>
          <w:szCs w:val="32"/>
        </w:rPr>
        <w:t>现将有关事项公告如下：</w:t>
      </w:r>
    </w:p>
    <w:p>
      <w:pPr>
        <w:spacing w:line="600" w:lineRule="exact"/>
        <w:ind w:firstLine="31680" w:firstLineChars="200"/>
        <w:rPr>
          <w:rFonts w:hint="eastAsia" w:ascii="仿宋" w:hAnsi="仿宋" w:eastAsia="仿宋" w:cs="仿宋"/>
          <w:sz w:val="32"/>
          <w:szCs w:val="32"/>
        </w:rPr>
      </w:pPr>
      <w:r>
        <w:rPr>
          <w:rFonts w:hint="eastAsia" w:ascii="仿宋" w:hAnsi="仿宋" w:eastAsia="仿宋" w:cs="仿宋"/>
          <w:sz w:val="32"/>
          <w:szCs w:val="32"/>
        </w:rPr>
        <w:t>一、项目名称：益阳东部新区内环线</w:t>
      </w:r>
      <w:r>
        <w:rPr>
          <w:rFonts w:hint="eastAsia" w:ascii="仿宋" w:hAnsi="仿宋" w:eastAsia="仿宋" w:cs="仿宋"/>
          <w:color w:val="000000"/>
          <w:sz w:val="32"/>
          <w:szCs w:val="32"/>
        </w:rPr>
        <w:t>建设项目</w:t>
      </w:r>
      <w:r>
        <w:rPr>
          <w:rFonts w:hint="eastAsia" w:ascii="仿宋" w:hAnsi="仿宋" w:eastAsia="仿宋" w:cs="仿宋"/>
          <w:sz w:val="32"/>
          <w:szCs w:val="32"/>
        </w:rPr>
        <w:t>。</w:t>
      </w:r>
    </w:p>
    <w:p>
      <w:pPr>
        <w:spacing w:line="600" w:lineRule="exact"/>
        <w:ind w:firstLine="31680" w:firstLineChars="200"/>
        <w:rPr>
          <w:rFonts w:hint="eastAsia" w:ascii="仿宋" w:hAnsi="仿宋" w:eastAsia="仿宋" w:cs="仿宋"/>
          <w:color w:val="000000"/>
          <w:sz w:val="32"/>
          <w:szCs w:val="32"/>
        </w:rPr>
      </w:pPr>
      <w:r>
        <w:rPr>
          <w:rFonts w:hint="eastAsia" w:ascii="仿宋" w:hAnsi="仿宋" w:eastAsia="仿宋" w:cs="仿宋"/>
          <w:sz w:val="32"/>
          <w:szCs w:val="32"/>
        </w:rPr>
        <w:t>二、征收范围：益阳东部新区内环线建设项目范围内国有土地上建（构）筑物（具体范围以</w:t>
      </w:r>
      <w:r>
        <w:rPr>
          <w:rFonts w:hint="eastAsia" w:ascii="仿宋" w:hAnsi="仿宋" w:eastAsia="仿宋" w:cs="仿宋"/>
          <w:sz w:val="32"/>
          <w:szCs w:val="32"/>
          <w:lang w:eastAsia="zh-CN"/>
        </w:rPr>
        <w:t>项目</w:t>
      </w:r>
      <w:r>
        <w:rPr>
          <w:rFonts w:hint="eastAsia" w:ascii="仿宋" w:hAnsi="仿宋" w:eastAsia="仿宋" w:cs="仿宋"/>
          <w:sz w:val="32"/>
          <w:szCs w:val="32"/>
        </w:rPr>
        <w:t>规划</w:t>
      </w:r>
      <w:r>
        <w:rPr>
          <w:rFonts w:hint="eastAsia" w:ascii="仿宋" w:hAnsi="仿宋" w:eastAsia="仿宋" w:cs="仿宋"/>
          <w:sz w:val="32"/>
          <w:szCs w:val="32"/>
          <w:lang w:eastAsia="zh-CN"/>
        </w:rPr>
        <w:t>红线图</w:t>
      </w:r>
      <w:r>
        <w:rPr>
          <w:rFonts w:hint="eastAsia" w:ascii="仿宋" w:hAnsi="仿宋" w:eastAsia="仿宋" w:cs="仿宋"/>
          <w:sz w:val="32"/>
          <w:szCs w:val="32"/>
        </w:rPr>
        <w:t>为准）</w:t>
      </w:r>
      <w:r>
        <w:rPr>
          <w:rFonts w:hint="eastAsia" w:ascii="仿宋" w:hAnsi="仿宋" w:eastAsia="仿宋" w:cs="仿宋"/>
          <w:color w:val="000000"/>
          <w:sz w:val="32"/>
          <w:szCs w:val="32"/>
        </w:rPr>
        <w:t>。</w:t>
      </w:r>
    </w:p>
    <w:p>
      <w:pPr>
        <w:spacing w:line="600" w:lineRule="exact"/>
        <w:ind w:firstLine="31680" w:firstLineChars="200"/>
        <w:rPr>
          <w:rFonts w:hint="eastAsia" w:ascii="仿宋" w:hAnsi="仿宋" w:eastAsia="仿宋" w:cs="仿宋"/>
          <w:sz w:val="32"/>
          <w:szCs w:val="32"/>
        </w:rPr>
      </w:pPr>
      <w:r>
        <w:rPr>
          <w:rFonts w:hint="eastAsia" w:ascii="仿宋" w:hAnsi="仿宋" w:eastAsia="仿宋" w:cs="仿宋"/>
          <w:sz w:val="32"/>
          <w:szCs w:val="32"/>
        </w:rPr>
        <w:t>三、征收部门：益阳市赫山区国有土地上房屋征收与补偿工作办公室。</w:t>
      </w:r>
    </w:p>
    <w:p>
      <w:pPr>
        <w:spacing w:line="600" w:lineRule="exact"/>
        <w:ind w:firstLine="31680" w:firstLineChars="200"/>
        <w:rPr>
          <w:rFonts w:hint="eastAsia" w:ascii="仿宋" w:hAnsi="仿宋" w:eastAsia="仿宋" w:cs="仿宋"/>
          <w:sz w:val="32"/>
          <w:szCs w:val="32"/>
        </w:rPr>
      </w:pPr>
      <w:r>
        <w:rPr>
          <w:rFonts w:hint="eastAsia" w:ascii="仿宋" w:hAnsi="仿宋" w:eastAsia="仿宋" w:cs="仿宋"/>
          <w:sz w:val="32"/>
          <w:szCs w:val="32"/>
        </w:rPr>
        <w:t>四、征收实施单位：益阳市赫山区房屋征收与补偿事务所。</w:t>
      </w:r>
    </w:p>
    <w:p>
      <w:pPr>
        <w:spacing w:line="600" w:lineRule="exact"/>
        <w:ind w:firstLine="31680" w:firstLineChars="200"/>
        <w:rPr>
          <w:rFonts w:hint="eastAsia" w:ascii="仿宋" w:hAnsi="仿宋" w:eastAsia="仿宋" w:cs="仿宋"/>
          <w:sz w:val="32"/>
          <w:szCs w:val="32"/>
        </w:rPr>
      </w:pPr>
      <w:r>
        <w:rPr>
          <w:rFonts w:hint="eastAsia" w:ascii="仿宋" w:hAnsi="仿宋" w:eastAsia="仿宋" w:cs="仿宋"/>
          <w:sz w:val="32"/>
          <w:szCs w:val="32"/>
        </w:rPr>
        <w:t>五、征收实施时间：自本决定发布之日起实施。</w:t>
      </w:r>
    </w:p>
    <w:p>
      <w:pPr>
        <w:spacing w:line="600" w:lineRule="exact"/>
        <w:ind w:firstLine="31680" w:firstLineChars="200"/>
        <w:rPr>
          <w:rFonts w:hint="eastAsia" w:ascii="仿宋" w:hAnsi="仿宋" w:eastAsia="仿宋" w:cs="仿宋"/>
          <w:sz w:val="32"/>
          <w:szCs w:val="32"/>
        </w:rPr>
      </w:pPr>
      <w:r>
        <w:rPr>
          <w:rFonts w:hint="eastAsia" w:ascii="仿宋" w:hAnsi="仿宋" w:eastAsia="仿宋" w:cs="仿宋"/>
          <w:sz w:val="32"/>
          <w:szCs w:val="32"/>
        </w:rPr>
        <w:t>六、房屋征收与补偿的法律依据及补偿标准：国务院令第590号、省政府令第268号、市政府令</w:t>
      </w:r>
      <w:r>
        <w:rPr>
          <w:rFonts w:hint="eastAsia" w:ascii="仿宋_GB2312" w:hAnsi="仿宋_GB2312" w:eastAsia="仿宋_GB2312" w:cs="仿宋_GB2312"/>
          <w:sz w:val="32"/>
          <w:szCs w:val="32"/>
        </w:rPr>
        <w:t>〔</w:t>
      </w:r>
      <w:r>
        <w:rPr>
          <w:rFonts w:hint="eastAsia" w:ascii="仿宋" w:hAnsi="仿宋" w:eastAsia="仿宋" w:cs="仿宋"/>
          <w:sz w:val="32"/>
          <w:szCs w:val="32"/>
        </w:rPr>
        <w:t>2013</w:t>
      </w:r>
      <w:r>
        <w:rPr>
          <w:rFonts w:hint="eastAsia" w:ascii="仿宋_GB2312" w:hAnsi="仿宋_GB2312" w:eastAsia="仿宋_GB2312" w:cs="仿宋_GB2312"/>
          <w:sz w:val="32"/>
          <w:szCs w:val="32"/>
        </w:rPr>
        <w:t>〕</w:t>
      </w:r>
      <w:r>
        <w:rPr>
          <w:rFonts w:hint="eastAsia" w:ascii="仿宋" w:hAnsi="仿宋" w:eastAsia="仿宋" w:cs="仿宋"/>
          <w:sz w:val="32"/>
          <w:szCs w:val="32"/>
        </w:rPr>
        <w:t>第1号和</w:t>
      </w:r>
      <w:r>
        <w:rPr>
          <w:rFonts w:hint="eastAsia" w:ascii="仿宋" w:hAnsi="仿宋" w:eastAsia="仿宋" w:cs="仿宋"/>
          <w:color w:val="000000"/>
          <w:sz w:val="32"/>
          <w:szCs w:val="32"/>
        </w:rPr>
        <w:t>《益阳东部新区内环线建设项目国有土地上房屋征收与补偿方案》</w:t>
      </w:r>
      <w:r>
        <w:rPr>
          <w:rFonts w:hint="eastAsia" w:ascii="仿宋" w:hAnsi="仿宋" w:eastAsia="仿宋" w:cs="仿宋"/>
          <w:sz w:val="32"/>
          <w:szCs w:val="32"/>
        </w:rPr>
        <w:t>。</w:t>
      </w:r>
    </w:p>
    <w:p>
      <w:pPr>
        <w:spacing w:line="600" w:lineRule="exact"/>
        <w:ind w:firstLine="31680" w:firstLineChars="200"/>
        <w:rPr>
          <w:rFonts w:hint="eastAsia" w:ascii="仿宋" w:hAnsi="仿宋" w:eastAsia="仿宋" w:cs="仿宋"/>
          <w:sz w:val="32"/>
          <w:szCs w:val="32"/>
        </w:rPr>
      </w:pPr>
      <w:r>
        <w:rPr>
          <w:rFonts w:hint="eastAsia" w:ascii="仿宋" w:hAnsi="仿宋" w:eastAsia="仿宋" w:cs="仿宋"/>
          <w:sz w:val="32"/>
          <w:szCs w:val="32"/>
        </w:rPr>
        <w:t>七、房屋征收范围内任何单位和个人不得有下列行为：</w:t>
      </w:r>
    </w:p>
    <w:p>
      <w:pPr>
        <w:spacing w:line="600" w:lineRule="exact"/>
        <w:ind w:firstLine="31680" w:firstLineChars="200"/>
        <w:rPr>
          <w:rFonts w:hint="eastAsia" w:ascii="仿宋" w:hAnsi="仿宋" w:eastAsia="仿宋" w:cs="仿宋"/>
          <w:sz w:val="32"/>
          <w:szCs w:val="32"/>
        </w:rPr>
      </w:pPr>
      <w:r>
        <w:rPr>
          <w:rFonts w:hint="eastAsia" w:ascii="仿宋" w:hAnsi="仿宋" w:eastAsia="仿宋" w:cs="仿宋"/>
          <w:sz w:val="32"/>
          <w:szCs w:val="32"/>
        </w:rPr>
        <w:t>（一）新建、扩建、改建、临时搭建房屋（包括构筑物及其他附属物）和装饰装修房屋。</w:t>
      </w:r>
    </w:p>
    <w:p>
      <w:pPr>
        <w:spacing w:line="600" w:lineRule="exact"/>
        <w:ind w:firstLine="31680" w:firstLineChars="200"/>
        <w:rPr>
          <w:rFonts w:hint="eastAsia" w:ascii="仿宋" w:hAnsi="仿宋" w:eastAsia="仿宋" w:cs="仿宋"/>
          <w:sz w:val="32"/>
          <w:szCs w:val="32"/>
        </w:rPr>
      </w:pPr>
      <w:r>
        <w:rPr>
          <w:rFonts w:hint="eastAsia" w:ascii="仿宋" w:hAnsi="仿宋" w:eastAsia="仿宋" w:cs="仿宋"/>
          <w:sz w:val="32"/>
          <w:szCs w:val="32"/>
        </w:rPr>
        <w:t>（二）改变房屋和土地用途。</w:t>
      </w:r>
    </w:p>
    <w:p>
      <w:pPr>
        <w:spacing w:line="600" w:lineRule="exact"/>
        <w:ind w:firstLine="31680" w:firstLineChars="200"/>
        <w:rPr>
          <w:rFonts w:hint="eastAsia" w:ascii="仿宋" w:hAnsi="仿宋" w:eastAsia="仿宋" w:cs="仿宋"/>
          <w:sz w:val="32"/>
          <w:szCs w:val="32"/>
        </w:rPr>
      </w:pPr>
      <w:r>
        <w:rPr>
          <w:rFonts w:hint="eastAsia" w:ascii="仿宋" w:hAnsi="仿宋" w:eastAsia="仿宋" w:cs="仿宋"/>
          <w:sz w:val="32"/>
          <w:szCs w:val="32"/>
        </w:rPr>
        <w:t>（三）在房屋和土地上设立用益物权和担保物权。</w:t>
      </w:r>
    </w:p>
    <w:p>
      <w:pPr>
        <w:spacing w:line="600" w:lineRule="exact"/>
        <w:ind w:firstLine="31680" w:firstLineChars="200"/>
        <w:rPr>
          <w:rFonts w:hint="eastAsia" w:ascii="仿宋" w:hAnsi="仿宋" w:eastAsia="仿宋" w:cs="仿宋"/>
          <w:sz w:val="32"/>
          <w:szCs w:val="32"/>
        </w:rPr>
      </w:pPr>
      <w:r>
        <w:rPr>
          <w:rFonts w:hint="eastAsia" w:ascii="仿宋" w:hAnsi="仿宋" w:eastAsia="仿宋" w:cs="仿宋"/>
          <w:sz w:val="32"/>
          <w:szCs w:val="32"/>
        </w:rPr>
        <w:t>（四）其他以非法牟取补偿费用为目的的行为。</w:t>
      </w:r>
    </w:p>
    <w:p>
      <w:pPr>
        <w:spacing w:line="600" w:lineRule="exact"/>
        <w:ind w:firstLine="31680" w:firstLineChars="200"/>
        <w:rPr>
          <w:rFonts w:hint="eastAsia" w:ascii="仿宋" w:hAnsi="仿宋" w:eastAsia="仿宋" w:cs="仿宋"/>
          <w:sz w:val="32"/>
          <w:szCs w:val="32"/>
        </w:rPr>
      </w:pPr>
      <w:r>
        <w:rPr>
          <w:rFonts w:hint="eastAsia" w:ascii="仿宋" w:hAnsi="仿宋" w:eastAsia="仿宋" w:cs="仿宋"/>
          <w:sz w:val="32"/>
          <w:szCs w:val="32"/>
        </w:rPr>
        <w:t>八、被征收人应当积极配合房屋征收工作，在规定时间内与征收部门签订征收补偿安置协议，并腾空被征收房屋，积极做好搬迁工作。</w:t>
      </w:r>
    </w:p>
    <w:p>
      <w:pPr>
        <w:spacing w:line="600" w:lineRule="exact"/>
        <w:ind w:firstLine="31680" w:firstLineChars="200"/>
        <w:rPr>
          <w:rFonts w:hint="eastAsia" w:ascii="仿宋" w:hAnsi="仿宋" w:eastAsia="仿宋" w:cs="仿宋"/>
          <w:sz w:val="32"/>
          <w:szCs w:val="32"/>
        </w:rPr>
      </w:pPr>
      <w:r>
        <w:rPr>
          <w:rFonts w:hint="eastAsia" w:ascii="仿宋" w:hAnsi="仿宋" w:eastAsia="仿宋" w:cs="仿宋"/>
          <w:sz w:val="32"/>
          <w:szCs w:val="32"/>
        </w:rPr>
        <w:t>九、被征收人对本决定不服的，可以自本决定发布之日起60日内向益阳市人民政府申请行政复议，或自本决定发布之日起6个月内向益阳市中级人民法院依法提起行政诉讼。</w:t>
      </w:r>
    </w:p>
    <w:p>
      <w:pPr>
        <w:spacing w:line="600" w:lineRule="exact"/>
        <w:ind w:firstLine="640"/>
        <w:rPr>
          <w:rFonts w:hint="eastAsia" w:ascii="仿宋" w:hAnsi="仿宋" w:eastAsia="仿宋" w:cs="仿宋"/>
          <w:sz w:val="32"/>
          <w:szCs w:val="32"/>
        </w:rPr>
      </w:pPr>
    </w:p>
    <w:p>
      <w:pPr>
        <w:spacing w:line="600" w:lineRule="exact"/>
        <w:ind w:firstLine="640"/>
        <w:rPr>
          <w:rFonts w:hint="eastAsia" w:ascii="仿宋" w:hAnsi="仿宋" w:eastAsia="仿宋" w:cs="仿宋"/>
          <w:sz w:val="32"/>
          <w:szCs w:val="32"/>
        </w:rPr>
      </w:pPr>
    </w:p>
    <w:p>
      <w:pPr>
        <w:spacing w:line="600" w:lineRule="exact"/>
        <w:ind w:left="0" w:leftChars="0" w:firstLine="3360" w:firstLineChars="0"/>
        <w:jc w:val="center"/>
        <w:rPr>
          <w:rFonts w:hint="eastAsia" w:ascii="仿宋" w:hAnsi="仿宋" w:eastAsia="仿宋" w:cs="仿宋"/>
          <w:sz w:val="32"/>
          <w:szCs w:val="32"/>
        </w:rPr>
      </w:pPr>
      <w:r>
        <w:rPr>
          <w:rFonts w:hint="eastAsia" w:ascii="仿宋" w:hAnsi="仿宋" w:eastAsia="仿宋" w:cs="仿宋"/>
          <w:sz w:val="32"/>
          <w:szCs w:val="32"/>
        </w:rPr>
        <w:t>益阳市赫山区人民政府</w:t>
      </w:r>
    </w:p>
    <w:p>
      <w:pPr>
        <w:spacing w:line="600" w:lineRule="exact"/>
        <w:ind w:left="0" w:leftChars="0" w:firstLine="3360" w:firstLineChars="0"/>
        <w:jc w:val="center"/>
        <w:rPr>
          <w:rFonts w:hint="eastAsia" w:ascii="仿宋" w:hAnsi="仿宋" w:eastAsia="仿宋" w:cs="仿宋"/>
          <w:sz w:val="32"/>
          <w:szCs w:val="32"/>
        </w:rPr>
      </w:pPr>
      <w:r>
        <w:rPr>
          <w:rFonts w:hint="eastAsia" w:ascii="仿宋" w:hAnsi="仿宋" w:eastAsia="仿宋" w:cs="仿宋"/>
          <w:sz w:val="32"/>
          <w:szCs w:val="32"/>
        </w:rPr>
        <w:t>2017年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p>
    <w:p>
      <w:pPr>
        <w:spacing w:line="600" w:lineRule="exact"/>
        <w:jc w:val="center"/>
        <w:rPr>
          <w:rFonts w:hint="eastAsia" w:ascii="方正小标宋简体" w:hAnsi="方正小标宋简体" w:eastAsia="方正小标宋简体" w:cs="方正小标宋简体"/>
          <w:color w:val="000000"/>
          <w:sz w:val="44"/>
          <w:szCs w:val="44"/>
        </w:rPr>
      </w:pPr>
      <w:r>
        <w:rPr>
          <w:rFonts w:hint="eastAsia" w:ascii="仿宋" w:hAnsi="仿宋" w:eastAsia="仿宋" w:cs="仿宋"/>
          <w:sz w:val="32"/>
          <w:szCs w:val="32"/>
        </w:rPr>
        <w:br w:type="page"/>
      </w:r>
      <w:r>
        <w:rPr>
          <w:rFonts w:hint="eastAsia" w:ascii="方正小标宋简体" w:hAnsi="方正小标宋简体" w:eastAsia="方正小标宋简体" w:cs="方正小标宋简体"/>
          <w:color w:val="000000"/>
          <w:sz w:val="44"/>
          <w:szCs w:val="44"/>
        </w:rPr>
        <w:t>益阳东部新区内环线建设项目国有土地上</w:t>
      </w:r>
    </w:p>
    <w:p>
      <w:pPr>
        <w:spacing w:line="7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房屋征收与补偿方案</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为了完善益阳东部新区城市道路交通网络，加快东部新区开发</w:t>
      </w:r>
      <w:r>
        <w:rPr>
          <w:rFonts w:hint="eastAsia" w:ascii="仿宋" w:hAnsi="仿宋" w:eastAsia="仿宋" w:cs="仿宋"/>
          <w:b w:val="0"/>
          <w:bCs w:val="0"/>
          <w:sz w:val="32"/>
          <w:szCs w:val="32"/>
          <w:lang w:eastAsia="zh-CN"/>
        </w:rPr>
        <w:t>建设</w:t>
      </w:r>
      <w:r>
        <w:rPr>
          <w:rFonts w:hint="eastAsia" w:ascii="仿宋" w:hAnsi="仿宋" w:eastAsia="仿宋" w:cs="仿宋"/>
          <w:b w:val="0"/>
          <w:bCs w:val="0"/>
          <w:sz w:val="32"/>
          <w:szCs w:val="32"/>
        </w:rPr>
        <w:t>步伐，促进区域经济社会发展，经益阳市人民政府报上级部门批准</w:t>
      </w:r>
      <w:r>
        <w:rPr>
          <w:rFonts w:hint="eastAsia" w:ascii="仿宋" w:hAnsi="仿宋" w:eastAsia="仿宋" w:cs="仿宋"/>
          <w:b w:val="0"/>
          <w:bCs w:val="0"/>
          <w:sz w:val="32"/>
          <w:szCs w:val="32"/>
          <w:lang w:eastAsia="zh-CN"/>
        </w:rPr>
        <w:t>，决定</w:t>
      </w:r>
      <w:r>
        <w:rPr>
          <w:rFonts w:hint="eastAsia" w:ascii="仿宋" w:hAnsi="仿宋" w:eastAsia="仿宋" w:cs="仿宋"/>
          <w:b w:val="0"/>
          <w:bCs w:val="0"/>
          <w:sz w:val="32"/>
          <w:szCs w:val="32"/>
        </w:rPr>
        <w:t>启动</w:t>
      </w:r>
      <w:r>
        <w:rPr>
          <w:rFonts w:hint="eastAsia" w:ascii="仿宋" w:hAnsi="仿宋" w:eastAsia="仿宋" w:cs="仿宋"/>
          <w:b w:val="0"/>
          <w:bCs w:val="0"/>
          <w:sz w:val="32"/>
          <w:szCs w:val="32"/>
          <w:lang w:eastAsia="zh-CN"/>
        </w:rPr>
        <w:t>益阳东部新区</w:t>
      </w:r>
      <w:r>
        <w:rPr>
          <w:rFonts w:hint="eastAsia" w:ascii="仿宋" w:hAnsi="仿宋" w:eastAsia="仿宋" w:cs="仿宋"/>
          <w:b w:val="0"/>
          <w:bCs w:val="0"/>
          <w:sz w:val="32"/>
          <w:szCs w:val="32"/>
        </w:rPr>
        <w:t>内环线项目建设</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依据《国有土地上房屋征收与补偿条例》（国务院</w:t>
      </w:r>
      <w:r>
        <w:rPr>
          <w:rFonts w:hint="eastAsia" w:ascii="仿宋" w:hAnsi="仿宋" w:eastAsia="仿宋" w:cs="仿宋"/>
          <w:b w:val="0"/>
          <w:bCs w:val="0"/>
          <w:sz w:val="32"/>
          <w:szCs w:val="32"/>
          <w:lang w:eastAsia="zh-CN"/>
        </w:rPr>
        <w:t>令第</w:t>
      </w:r>
      <w:r>
        <w:rPr>
          <w:rFonts w:hint="eastAsia" w:ascii="仿宋" w:hAnsi="仿宋" w:eastAsia="仿宋" w:cs="仿宋"/>
          <w:b w:val="0"/>
          <w:bCs w:val="0"/>
          <w:sz w:val="32"/>
          <w:szCs w:val="32"/>
        </w:rPr>
        <w:t>590号）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《湖南省实施&lt;国有土地上房屋征收与补偿条例&gt;办法》（省政府</w:t>
      </w:r>
      <w:r>
        <w:rPr>
          <w:rFonts w:hint="eastAsia" w:ascii="仿宋" w:hAnsi="仿宋" w:eastAsia="仿宋" w:cs="仿宋"/>
          <w:b w:val="0"/>
          <w:bCs w:val="0"/>
          <w:sz w:val="32"/>
          <w:szCs w:val="32"/>
          <w:lang w:eastAsia="zh-CN"/>
        </w:rPr>
        <w:t>令第</w:t>
      </w:r>
      <w:r>
        <w:rPr>
          <w:rFonts w:hint="eastAsia" w:ascii="仿宋" w:hAnsi="仿宋" w:eastAsia="仿宋" w:cs="仿宋"/>
          <w:b w:val="0"/>
          <w:bCs w:val="0"/>
          <w:sz w:val="32"/>
          <w:szCs w:val="32"/>
        </w:rPr>
        <w:t>268号）、《益阳市国有土地上房屋征收与补偿实施办法》（市政府</w:t>
      </w:r>
      <w:r>
        <w:rPr>
          <w:rFonts w:hint="eastAsia" w:ascii="仿宋" w:hAnsi="仿宋" w:eastAsia="仿宋" w:cs="仿宋"/>
          <w:b w:val="0"/>
          <w:bCs w:val="0"/>
          <w:sz w:val="32"/>
          <w:szCs w:val="32"/>
          <w:lang w:eastAsia="zh-CN"/>
        </w:rPr>
        <w:t>令</w:t>
      </w:r>
      <w:r>
        <w:rPr>
          <w:rFonts w:hint="eastAsia" w:ascii="仿宋_GB2312" w:hAnsi="仿宋_GB2312" w:eastAsia="仿宋_GB2312" w:cs="仿宋_GB2312"/>
          <w:b w:val="0"/>
          <w:bCs w:val="0"/>
          <w:sz w:val="32"/>
          <w:szCs w:val="32"/>
        </w:rPr>
        <w:t>〔</w:t>
      </w:r>
      <w:r>
        <w:rPr>
          <w:rFonts w:hint="eastAsia" w:ascii="仿宋" w:hAnsi="仿宋" w:eastAsia="仿宋" w:cs="仿宋"/>
          <w:b w:val="0"/>
          <w:bCs w:val="0"/>
          <w:sz w:val="32"/>
          <w:szCs w:val="32"/>
        </w:rPr>
        <w:t>2013</w:t>
      </w:r>
      <w:r>
        <w:rPr>
          <w:rFonts w:hint="eastAsia" w:ascii="仿宋_GB2312" w:hAnsi="仿宋_GB2312" w:eastAsia="仿宋_GB2312" w:cs="仿宋_GB2312"/>
          <w:b w:val="0"/>
          <w:bCs w:val="0"/>
          <w:sz w:val="32"/>
          <w:szCs w:val="32"/>
        </w:rPr>
        <w:t>〕</w:t>
      </w:r>
      <w:r>
        <w:rPr>
          <w:rFonts w:hint="eastAsia" w:ascii="仿宋" w:hAnsi="仿宋" w:eastAsia="仿宋" w:cs="仿宋"/>
          <w:b w:val="0"/>
          <w:bCs w:val="0"/>
          <w:sz w:val="32"/>
          <w:szCs w:val="32"/>
          <w:lang w:eastAsia="zh-CN"/>
        </w:rPr>
        <w:t>第</w:t>
      </w:r>
      <w:r>
        <w:rPr>
          <w:rFonts w:hint="eastAsia" w:ascii="仿宋" w:hAnsi="仿宋" w:eastAsia="仿宋" w:cs="仿宋"/>
          <w:b w:val="0"/>
          <w:bCs w:val="0"/>
          <w:sz w:val="32"/>
          <w:szCs w:val="32"/>
        </w:rPr>
        <w:t>1号）等相关规定，结合我区实际，特制定本方案。</w:t>
      </w:r>
    </w:p>
    <w:p>
      <w:pPr>
        <w:widowControl w:val="0"/>
        <w:wordWrap/>
        <w:adjustRightInd/>
        <w:snapToGrid/>
        <w:spacing w:line="600" w:lineRule="exact"/>
        <w:ind w:left="0" w:leftChars="0" w:right="0" w:firstLine="3168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一、征收范围</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东起319国道，西接鱼形山水库范围内国有土地上建（构）筑物（具体范围以项目规划</w:t>
      </w:r>
      <w:r>
        <w:rPr>
          <w:rFonts w:hint="eastAsia" w:ascii="仿宋" w:hAnsi="仿宋" w:eastAsia="仿宋" w:cs="仿宋"/>
          <w:b w:val="0"/>
          <w:bCs w:val="0"/>
          <w:sz w:val="32"/>
          <w:szCs w:val="32"/>
          <w:lang w:eastAsia="zh-CN"/>
        </w:rPr>
        <w:t>红线图</w:t>
      </w:r>
      <w:r>
        <w:rPr>
          <w:rFonts w:hint="eastAsia" w:ascii="仿宋" w:hAnsi="仿宋" w:eastAsia="仿宋" w:cs="仿宋"/>
          <w:b w:val="0"/>
          <w:bCs w:val="0"/>
          <w:sz w:val="32"/>
          <w:szCs w:val="32"/>
        </w:rPr>
        <w:t>为准）。</w:t>
      </w:r>
    </w:p>
    <w:p>
      <w:pPr>
        <w:widowControl w:val="0"/>
        <w:wordWrap/>
        <w:adjustRightInd/>
        <w:snapToGrid/>
        <w:spacing w:line="600" w:lineRule="exact"/>
        <w:ind w:left="0" w:leftChars="0" w:right="0" w:firstLine="3168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二、征收时间与签约期限</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征收时间为征收决定发布之日。签约期限为征收决定公告之日起</w:t>
      </w:r>
      <w:r>
        <w:rPr>
          <w:rFonts w:hint="eastAsia" w:ascii="仿宋" w:hAnsi="仿宋" w:eastAsia="仿宋" w:cs="仿宋"/>
          <w:b w:val="0"/>
          <w:bCs w:val="0"/>
          <w:sz w:val="32"/>
          <w:szCs w:val="32"/>
          <w:lang w:val="en-US" w:eastAsia="zh-CN"/>
        </w:rPr>
        <w:t>30</w:t>
      </w:r>
      <w:r>
        <w:rPr>
          <w:rFonts w:hint="eastAsia" w:ascii="仿宋" w:hAnsi="仿宋" w:eastAsia="仿宋" w:cs="仿宋"/>
          <w:b w:val="0"/>
          <w:bCs w:val="0"/>
          <w:sz w:val="32"/>
          <w:szCs w:val="32"/>
        </w:rPr>
        <w:t>日内，由赫山区国有土地上房屋征收与补偿工作办公室</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与被征收人签订征收补偿协议。</w:t>
      </w:r>
    </w:p>
    <w:p>
      <w:pPr>
        <w:widowControl w:val="0"/>
        <w:wordWrap/>
        <w:adjustRightInd/>
        <w:snapToGrid/>
        <w:spacing w:line="600" w:lineRule="exact"/>
        <w:ind w:left="0" w:leftChars="0" w:right="0" w:firstLine="3168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三、房屋认定</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有房屋产权证的，以产权证登记为准；无房屋产权证的，按照《益阳市国有土地上房屋征收与补偿实施办法》（市人民政府令</w:t>
      </w:r>
      <w:r>
        <w:rPr>
          <w:rFonts w:hint="eastAsia" w:ascii="仿宋_GB2312" w:hAnsi="仿宋_GB2312" w:eastAsia="仿宋_GB2312" w:cs="仿宋_GB2312"/>
          <w:b w:val="0"/>
          <w:bCs w:val="0"/>
          <w:sz w:val="32"/>
          <w:szCs w:val="32"/>
        </w:rPr>
        <w:t>〔</w:t>
      </w:r>
      <w:r>
        <w:rPr>
          <w:rFonts w:hint="eastAsia" w:ascii="仿宋" w:hAnsi="仿宋" w:eastAsia="仿宋" w:cs="仿宋"/>
          <w:b w:val="0"/>
          <w:bCs w:val="0"/>
          <w:sz w:val="32"/>
          <w:szCs w:val="32"/>
        </w:rPr>
        <w:t>2013</w:t>
      </w:r>
      <w:r>
        <w:rPr>
          <w:rFonts w:hint="eastAsia" w:ascii="仿宋_GB2312" w:hAnsi="仿宋_GB2312" w:eastAsia="仿宋_GB2312" w:cs="仿宋_GB2312"/>
          <w:b w:val="0"/>
          <w:bCs w:val="0"/>
          <w:sz w:val="32"/>
          <w:szCs w:val="32"/>
        </w:rPr>
        <w:t>〕</w:t>
      </w:r>
      <w:r>
        <w:rPr>
          <w:rFonts w:hint="eastAsia" w:ascii="仿宋" w:hAnsi="仿宋" w:eastAsia="仿宋" w:cs="仿宋"/>
          <w:b w:val="0"/>
          <w:bCs w:val="0"/>
          <w:sz w:val="32"/>
          <w:szCs w:val="32"/>
        </w:rPr>
        <w:t xml:space="preserve">第1号）第三章有关规定认定。                                       </w:t>
      </w:r>
    </w:p>
    <w:p>
      <w:pPr>
        <w:widowControl w:val="0"/>
        <w:wordWrap/>
        <w:adjustRightInd/>
        <w:snapToGrid/>
        <w:spacing w:line="600" w:lineRule="exact"/>
        <w:ind w:left="0" w:leftChars="0" w:right="0" w:firstLine="3168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四、征收与补偿实施步骤</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调查摸底，发布拟征收公告，制定征收与补偿安置方案并公告，征求公众意见，作出风险评估报告、发布征收决定，选定评估机构，评估并公示，签订征收与补偿安置协议，房屋腾空与拆除。                      </w:t>
      </w:r>
    </w:p>
    <w:p>
      <w:pPr>
        <w:widowControl w:val="0"/>
        <w:wordWrap/>
        <w:adjustRightInd/>
        <w:snapToGrid/>
        <w:spacing w:line="600" w:lineRule="exact"/>
        <w:ind w:left="0" w:leftChars="0" w:right="0" w:firstLine="3168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五、征收补偿资金及产权调换的相关规定</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（一）征收补偿资金</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征收补偿资金由</w:t>
      </w:r>
      <w:r>
        <w:rPr>
          <w:rFonts w:hint="eastAsia" w:ascii="仿宋" w:hAnsi="仿宋" w:eastAsia="仿宋" w:cs="仿宋"/>
          <w:b w:val="0"/>
          <w:bCs w:val="0"/>
          <w:sz w:val="32"/>
          <w:szCs w:val="32"/>
          <w:lang w:eastAsia="zh-CN"/>
        </w:rPr>
        <w:t>益阳</w:t>
      </w:r>
      <w:r>
        <w:rPr>
          <w:rFonts w:hint="eastAsia" w:ascii="仿宋" w:hAnsi="仿宋" w:eastAsia="仿宋" w:cs="仿宋"/>
          <w:b w:val="0"/>
          <w:bCs w:val="0"/>
          <w:sz w:val="32"/>
          <w:szCs w:val="32"/>
        </w:rPr>
        <w:t>东部新区筹集，足额拨付至赫山区国有土地上房屋征收与补偿工作办公室指定专用账户上，实行专款专用，并接受监察、财政、审计等部门的监督。</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（二）产权调换的相关规定</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选择产权调换安置的，可在金域上品、江南古城小区（园）选择安置。</w:t>
      </w:r>
    </w:p>
    <w:p>
      <w:pPr>
        <w:widowControl w:val="0"/>
        <w:wordWrap/>
        <w:adjustRightInd/>
        <w:snapToGrid/>
        <w:spacing w:line="600" w:lineRule="exact"/>
        <w:ind w:left="0" w:leftChars="0" w:right="0" w:firstLine="3168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六、被征收房屋的评估</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房地产价格评估机构由</w:t>
      </w:r>
      <w:r>
        <w:rPr>
          <w:rFonts w:hint="eastAsia" w:ascii="仿宋" w:hAnsi="仿宋" w:eastAsia="仿宋" w:cs="仿宋"/>
          <w:b w:val="0"/>
          <w:bCs w:val="0"/>
          <w:sz w:val="32"/>
          <w:szCs w:val="32"/>
          <w:lang w:eastAsia="zh-CN"/>
        </w:rPr>
        <w:t>益阳</w:t>
      </w:r>
      <w:r>
        <w:rPr>
          <w:rFonts w:hint="eastAsia" w:ascii="仿宋" w:hAnsi="仿宋" w:eastAsia="仿宋" w:cs="仿宋"/>
          <w:b w:val="0"/>
          <w:bCs w:val="0"/>
          <w:sz w:val="32"/>
          <w:szCs w:val="32"/>
        </w:rPr>
        <w:t xml:space="preserve">东部新区内环线建设项目规划红线范围内的被征收人在本市具有资质的评估机构中选定。房屋拟征收范围公告后，赫山区国有土地上房屋征收与补偿工作办公室将以公告的形式告知被征收人选定评估机构。   </w:t>
      </w:r>
    </w:p>
    <w:p>
      <w:pPr>
        <w:widowControl w:val="0"/>
        <w:wordWrap/>
        <w:adjustRightInd/>
        <w:snapToGrid/>
        <w:spacing w:line="600" w:lineRule="exact"/>
        <w:ind w:left="0" w:leftChars="0" w:right="0" w:firstLine="3168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七、补偿标准与安置方式</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（一）选择货币补偿</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货币补偿包括被征收房屋的市场评估价值和装饰装修费、搬迁费、按期签订协议奖、按期搬迁奖、整体配合奖、购房补助、寻房补助和3个月的临时安置费。具体标准如下：</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房屋的市场评估价值和装饰装修费</w:t>
      </w:r>
      <w:r>
        <w:rPr>
          <w:rFonts w:hint="eastAsia" w:ascii="仿宋" w:hAnsi="仿宋" w:eastAsia="仿宋" w:cs="仿宋"/>
          <w:b w:val="0"/>
          <w:bCs w:val="0"/>
          <w:color w:val="000000"/>
          <w:sz w:val="32"/>
          <w:szCs w:val="32"/>
        </w:rPr>
        <w:t>由房地产价格评估机构按规定进行评估确定。</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2</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搬迁费：面积在80平方米（含80平方米）以下的，搬迁费为1000元，超过80平方米的，超出面积部分</w:t>
      </w:r>
      <w:r>
        <w:rPr>
          <w:rFonts w:hint="eastAsia" w:ascii="仿宋" w:hAnsi="仿宋" w:eastAsia="仿宋" w:cs="仿宋"/>
          <w:b w:val="0"/>
          <w:bCs w:val="0"/>
          <w:color w:val="000000"/>
          <w:sz w:val="32"/>
          <w:szCs w:val="32"/>
          <w:lang w:eastAsia="zh-CN"/>
        </w:rPr>
        <w:t>按</w:t>
      </w:r>
      <w:r>
        <w:rPr>
          <w:rFonts w:hint="eastAsia" w:ascii="仿宋" w:hAnsi="仿宋" w:eastAsia="仿宋" w:cs="仿宋"/>
          <w:b w:val="0"/>
          <w:bCs w:val="0"/>
          <w:color w:val="000000"/>
          <w:sz w:val="32"/>
          <w:szCs w:val="32"/>
        </w:rPr>
        <w:t>每平方米10元计算。由</w:t>
      </w:r>
      <w:r>
        <w:rPr>
          <w:rFonts w:hint="eastAsia" w:ascii="仿宋" w:hAnsi="仿宋" w:eastAsia="仿宋" w:cs="仿宋"/>
          <w:b w:val="0"/>
          <w:bCs w:val="0"/>
          <w:sz w:val="32"/>
          <w:szCs w:val="32"/>
        </w:rPr>
        <w:t>赫山区国有土地上房屋征收与补偿工作办公室</w:t>
      </w:r>
      <w:r>
        <w:rPr>
          <w:rFonts w:hint="eastAsia" w:ascii="仿宋" w:hAnsi="仿宋" w:eastAsia="仿宋" w:cs="仿宋"/>
          <w:b w:val="0"/>
          <w:bCs w:val="0"/>
          <w:color w:val="000000"/>
          <w:sz w:val="32"/>
          <w:szCs w:val="32"/>
        </w:rPr>
        <w:t>组织搬迁的不支付搬迁费。</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3</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按期签订协议奖：</w:t>
      </w:r>
      <w:r>
        <w:rPr>
          <w:rFonts w:hint="eastAsia" w:ascii="仿宋" w:hAnsi="仿宋" w:eastAsia="仿宋" w:cs="仿宋"/>
          <w:b w:val="0"/>
          <w:bCs w:val="0"/>
          <w:sz w:val="32"/>
          <w:szCs w:val="32"/>
        </w:rPr>
        <w:t>被征收人在房屋征收公告规定的期限内签订征收补偿安置协议，在将被征收房屋的“两证”或相关资料交赫山区国有土地上房屋征收与补偿工作办公室后，按被征收房屋的面积给予每平方米100元的奖励。</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4</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按期搬迁奖：</w:t>
      </w:r>
      <w:r>
        <w:rPr>
          <w:rFonts w:hint="eastAsia" w:ascii="仿宋" w:hAnsi="仿宋" w:eastAsia="仿宋" w:cs="仿宋"/>
          <w:b w:val="0"/>
          <w:bCs w:val="0"/>
          <w:sz w:val="32"/>
          <w:szCs w:val="32"/>
        </w:rPr>
        <w:t>在协议约定的时限内腾空房屋完成搬迁，并经赫山区国有土地上房屋征收与补偿工作办公室查验合格后，按被征收房屋的面积给予每平方米50元的奖励。</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5</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房屋征收整体配合奖：</w:t>
      </w:r>
      <w:r>
        <w:rPr>
          <w:rFonts w:hint="eastAsia" w:ascii="仿宋" w:hAnsi="仿宋" w:eastAsia="仿宋" w:cs="仿宋"/>
          <w:b w:val="0"/>
          <w:bCs w:val="0"/>
          <w:sz w:val="32"/>
          <w:szCs w:val="32"/>
        </w:rPr>
        <w:t>以幢为单位，被征收人在规定的期限内全部签订协议，并在约定的期限内腾空房屋完成搬迁的，给予每户1万元的奖励。</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6</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购房补助：</w:t>
      </w:r>
      <w:r>
        <w:rPr>
          <w:rFonts w:hint="eastAsia" w:ascii="仿宋" w:hAnsi="仿宋" w:eastAsia="仿宋" w:cs="仿宋"/>
          <w:b w:val="0"/>
          <w:bCs w:val="0"/>
          <w:sz w:val="32"/>
          <w:szCs w:val="32"/>
        </w:rPr>
        <w:t>选择货币补偿且不需要安排廉租住房、公共租赁住房或安置房，并承诺在5年内不申请保障性住房的，按被征收房屋的面积给予每平方米1200元购房补助。</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7</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寻房补助：</w:t>
      </w:r>
      <w:r>
        <w:rPr>
          <w:rFonts w:hint="eastAsia" w:ascii="仿宋" w:hAnsi="仿宋" w:eastAsia="仿宋" w:cs="仿宋"/>
          <w:b w:val="0"/>
          <w:bCs w:val="0"/>
          <w:sz w:val="32"/>
          <w:szCs w:val="32"/>
        </w:rPr>
        <w:t>选择货币补偿不需要安排廉租住房、公共租赁住房或安置房，并承诺在5年内不申请保障性住房的，给予每户8000元的寻房补助。</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8</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3个月临时安置费：</w:t>
      </w:r>
      <w:r>
        <w:rPr>
          <w:rFonts w:hint="eastAsia" w:ascii="仿宋" w:hAnsi="仿宋" w:eastAsia="仿宋" w:cs="仿宋"/>
          <w:b w:val="0"/>
          <w:bCs w:val="0"/>
          <w:sz w:val="32"/>
          <w:szCs w:val="32"/>
        </w:rPr>
        <w:t xml:space="preserve">被征收住宅房屋面积在80平方米（含80平方米）以下的，临时安置费每户每月为600元；超过80平方米的，超出面积部分临时安置费按每平方米每月10元计算。 </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（二）选择产权调换</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产权调换在面积上实行征“1”补“1.1”，互不找补差价。</w:t>
      </w:r>
      <w:r>
        <w:rPr>
          <w:rFonts w:hint="eastAsia" w:ascii="仿宋" w:hAnsi="仿宋" w:eastAsia="仿宋" w:cs="仿宋"/>
          <w:b w:val="0"/>
          <w:bCs w:val="0"/>
          <w:sz w:val="32"/>
          <w:szCs w:val="32"/>
        </w:rPr>
        <w:t>另给予被征收房屋的装饰装修费、搬迁费、按期签订协议奖、按期搬迁奖、整体配合奖、临时安置费。具体标准如下：</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在面积上实行征“1”补“1.1”，产权调换房进行了楼层调整的，应当支付合理的楼层差价。产权调换房面积小于被征收房屋面积1.1倍的，由赫山区国有土地上房屋征收与补偿工作办公室按产权调换房销售的平方米单价找补差价给被征收人。产权调换房面积大于被征收房屋面积1.1倍的，由被征收人按产权调换房销售的平方米单价找补差价给赫山区国有土地上房屋征收与补偿工作办公室。</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被征收房屋已办理了《房屋所有权证》和《国有土地使用证》（以下简称“两证”）的，赫山区国有土地上房屋征收与补偿工作办公室应为提供给被征收人的产权调换房办证，并承担办证税费，但产权调换房面积超过被征收房屋面积部分的办证税费由被征收人承担。被征收房屋未办理“两证”，但被认定为合法房屋的，实施房屋产权调换时，应为其办证，其税费由被征收人承担，被征收人应予配合。</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产权调换房的房屋维修资金由被征收人承担。被征收房屋已缴纳房屋维修基金的，在房屋办理产权注销手续后，房屋维修资金管理部门应将被征收房屋的维修基金余额，退返给被征收人，手续由被征收人自行办理，赫山区国有土地上房屋征收与补偿工作办公室协助。</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被征收房屋的装饰装修费由房地产价格评估机构按规定评估确定。</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3</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搬迁费：按私有住宅货币补偿的标准执行，现房安置的支付一次搬迁费，无现房安置的支付两次搬迁费。</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4</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按期签订协议奖、按期搬迁奖、整体配合奖参照私有住宅货币补偿标准执行。</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5</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临时安置费：临时安置费月标准与私有住宅货币补偿临时安置费标准相同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支付时间为被征收人腾空房屋交付至区征补办之日起到产权调换房交付之日后3个月止。产权调换房为多层建筑期房的，过渡期限一般不得超过24个月；产权调换房为高层建筑期房的，过渡期限一般不得超过36个月。超过约定过渡期限12个月以下（含12个月）的，超期限部分增付50%的临时安置费；超过约定过渡期限12个月以上的，超期限部分增付100%临时安置费。临时安置费每半年支付一次，每次支付半年，不足半年的按实支付。</w:t>
      </w:r>
    </w:p>
    <w:p>
      <w:pPr>
        <w:widowControl w:val="0"/>
        <w:wordWrap/>
        <w:adjustRightInd/>
        <w:snapToGrid/>
        <w:spacing w:line="600" w:lineRule="exact"/>
        <w:ind w:left="0" w:leftChars="0" w:right="0" w:firstLine="3168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八、其它规定 </w:t>
      </w:r>
    </w:p>
    <w:p>
      <w:pPr>
        <w:widowControl w:val="0"/>
        <w:wordWrap/>
        <w:adjustRightInd/>
        <w:snapToGrid/>
        <w:spacing w:line="600" w:lineRule="exact"/>
        <w:ind w:left="0" w:leftChars="0" w:right="0" w:firstLine="63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sz w:val="32"/>
          <w:szCs w:val="32"/>
          <w:lang w:eastAsia="zh-CN"/>
        </w:rPr>
        <w:t>（一）</w:t>
      </w:r>
      <w:r>
        <w:rPr>
          <w:rFonts w:hint="eastAsia" w:ascii="仿宋" w:hAnsi="仿宋" w:eastAsia="仿宋" w:cs="仿宋"/>
          <w:b w:val="0"/>
          <w:bCs w:val="0"/>
          <w:sz w:val="32"/>
          <w:szCs w:val="32"/>
        </w:rPr>
        <w:t>赫山区国有土地上房屋征收与补偿工作办公室</w:t>
      </w:r>
      <w:r>
        <w:rPr>
          <w:rFonts w:hint="eastAsia" w:ascii="仿宋" w:hAnsi="仿宋" w:eastAsia="仿宋" w:cs="仿宋"/>
          <w:b w:val="0"/>
          <w:bCs w:val="0"/>
          <w:color w:val="000000"/>
          <w:sz w:val="32"/>
          <w:szCs w:val="32"/>
        </w:rPr>
        <w:t>与被征收人在征收补偿方案确定的签约期限内达不成补偿协议或者被征收房屋所有权人不明确的，由</w:t>
      </w:r>
      <w:r>
        <w:rPr>
          <w:rFonts w:hint="eastAsia" w:ascii="仿宋" w:hAnsi="仿宋" w:eastAsia="仿宋" w:cs="仿宋"/>
          <w:b w:val="0"/>
          <w:bCs w:val="0"/>
          <w:sz w:val="32"/>
          <w:szCs w:val="32"/>
        </w:rPr>
        <w:t>赫山区国有土地上房屋征收与补偿工作办公室</w:t>
      </w:r>
      <w:r>
        <w:rPr>
          <w:rFonts w:hint="eastAsia" w:ascii="仿宋" w:hAnsi="仿宋" w:eastAsia="仿宋" w:cs="仿宋"/>
          <w:b w:val="0"/>
          <w:bCs w:val="0"/>
          <w:color w:val="000000"/>
          <w:sz w:val="32"/>
          <w:szCs w:val="32"/>
        </w:rPr>
        <w:t>报请区人民政府按照征收补偿方案作出补偿决定，并在房屋征收范围内予以公告。房屋拆除前，</w:t>
      </w:r>
      <w:r>
        <w:rPr>
          <w:rFonts w:hint="eastAsia" w:ascii="仿宋" w:hAnsi="仿宋" w:eastAsia="仿宋" w:cs="仿宋"/>
          <w:b w:val="0"/>
          <w:bCs w:val="0"/>
          <w:sz w:val="32"/>
          <w:szCs w:val="32"/>
        </w:rPr>
        <w:t>赫山区国有土地上房屋征收与补偿工作办公室</w:t>
      </w:r>
      <w:r>
        <w:rPr>
          <w:rFonts w:hint="eastAsia" w:ascii="仿宋" w:hAnsi="仿宋" w:eastAsia="仿宋" w:cs="仿宋"/>
          <w:b w:val="0"/>
          <w:bCs w:val="0"/>
          <w:color w:val="000000"/>
          <w:sz w:val="32"/>
          <w:szCs w:val="32"/>
        </w:rPr>
        <w:t>应当对被征收房屋作出勘察记录，并向公证机关办理公证和证据保全。</w:t>
      </w:r>
    </w:p>
    <w:p>
      <w:pPr>
        <w:widowControl w:val="0"/>
        <w:wordWrap/>
        <w:adjustRightInd/>
        <w:snapToGrid/>
        <w:spacing w:line="600" w:lineRule="exact"/>
        <w:ind w:left="0" w:leftChars="0" w:right="0" w:firstLine="63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被征收人对补偿决定不服的</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可以依法申请行政复议，也可以依法提起行政诉讼。</w:t>
      </w:r>
    </w:p>
    <w:p>
      <w:pPr>
        <w:widowControl w:val="0"/>
        <w:wordWrap/>
        <w:adjustRightInd/>
        <w:snapToGrid/>
        <w:spacing w:line="600" w:lineRule="exact"/>
        <w:ind w:left="0" w:leftChars="0" w:right="0" w:firstLine="63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（二）房屋征收补偿协议</w:t>
      </w:r>
      <w:r>
        <w:rPr>
          <w:rFonts w:hint="eastAsia" w:ascii="仿宋" w:hAnsi="仿宋" w:eastAsia="仿宋" w:cs="仿宋"/>
          <w:b w:val="0"/>
          <w:bCs w:val="0"/>
          <w:color w:val="000000"/>
          <w:sz w:val="32"/>
          <w:szCs w:val="32"/>
          <w:lang w:eastAsia="zh-CN"/>
        </w:rPr>
        <w:t>签</w:t>
      </w:r>
      <w:r>
        <w:rPr>
          <w:rFonts w:hint="eastAsia" w:ascii="仿宋" w:hAnsi="仿宋" w:eastAsia="仿宋" w:cs="仿宋"/>
          <w:b w:val="0"/>
          <w:bCs w:val="0"/>
          <w:color w:val="000000"/>
          <w:sz w:val="32"/>
          <w:szCs w:val="32"/>
        </w:rPr>
        <w:t>订后，一方当事人不履行补偿协议的，另一方当事人可以依法提起诉讼。被征收人在法定期限内不申请行政复议或者不提起行政诉讼，在补偿决定规定期限内又不搬迁的，由作出房屋征收决定的人民政府依法申请人民法院强制执行。</w:t>
      </w:r>
    </w:p>
    <w:p>
      <w:pPr>
        <w:widowControl w:val="0"/>
        <w:wordWrap/>
        <w:adjustRightInd/>
        <w:snapToGrid/>
        <w:spacing w:line="600" w:lineRule="exact"/>
        <w:ind w:left="0" w:leftChars="0" w:right="0" w:firstLine="63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（三）在征收过程中，采取暴力、威胁等方式阻碍依法进行房屋征收与补偿工作，违反治安管理行为的，依法给予治安管理处罚；构成犯罪的，依法追究刑事责任。</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（四）房屋征收决定公告发布之日起，房屋征收范围内任何单位和个人不得进行下列活动：</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1.新建、扩建、改建、临时搭建房屋（包括构筑物及其他附属物）和装饰装修房屋；</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2.改变房屋和土地用途；</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3.在房屋和土地上设立用益物权和担保物权；</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4.其他以非法牟取补偿费用为目的的行为。</w:t>
      </w:r>
    </w:p>
    <w:p>
      <w:pPr>
        <w:widowControl w:val="0"/>
        <w:wordWrap/>
        <w:adjustRightInd/>
        <w:snapToGrid/>
        <w:spacing w:line="600" w:lineRule="exact"/>
        <w:ind w:left="0" w:leftChars="0" w:right="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违反上述规定的，不予补偿。</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（五）本方案所指的被征收人为房屋产权证上登记的所有权人，未进行房屋产权登记的，以认定的所有权人为被征收人。被征收房屋是指征收范围内所有建筑物和构筑物。</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（六）其他权利人（包括担保权利人、用益物权人等）的权利，可以与被征收人自行解决，但在主张权利的过程中不得影响本方案的实施。</w:t>
      </w:r>
    </w:p>
    <w:p>
      <w:pPr>
        <w:widowControl w:val="0"/>
        <w:wordWrap/>
        <w:adjustRightInd/>
        <w:snapToGrid/>
        <w:spacing w:line="600" w:lineRule="exact"/>
        <w:ind w:left="0" w:leftChars="0" w:right="0" w:firstLine="63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（七）</w:t>
      </w:r>
      <w:r>
        <w:rPr>
          <w:rFonts w:hint="eastAsia" w:ascii="仿宋" w:hAnsi="仿宋" w:eastAsia="仿宋" w:cs="仿宋"/>
          <w:b w:val="0"/>
          <w:bCs w:val="0"/>
          <w:sz w:val="32"/>
          <w:szCs w:val="32"/>
        </w:rPr>
        <w:t>本方案未尽事宜，授权赫山区国有土地上房屋征收与补偿工作办公室处理。</w:t>
      </w:r>
    </w:p>
    <w:p>
      <w:pPr>
        <w:widowControl w:val="0"/>
        <w:wordWrap/>
        <w:adjustRightInd/>
        <w:snapToGrid/>
        <w:spacing w:line="600" w:lineRule="exact"/>
        <w:ind w:left="0" w:leftChars="0" w:right="0" w:firstLine="3168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（八）本方案由赫山区人民政府负责解释。</w:t>
      </w:r>
    </w:p>
    <w:p>
      <w:pPr>
        <w:spacing w:line="620" w:lineRule="exact"/>
        <w:ind w:firstLine="31680" w:firstLineChars="200"/>
        <w:rPr>
          <w:rFonts w:ascii="仿宋_GB2312" w:eastAsia="仿宋_GB2312"/>
          <w:sz w:val="32"/>
          <w:szCs w:val="32"/>
        </w:rPr>
      </w:pPr>
    </w:p>
    <w:p>
      <w:pPr>
        <w:spacing w:line="620" w:lineRule="exact"/>
        <w:ind w:firstLine="31680" w:firstLineChars="200"/>
        <w:rPr>
          <w:rFonts w:ascii="仿宋_GB2312" w:eastAsia="仿宋_GB2312"/>
          <w:sz w:val="32"/>
          <w:szCs w:val="32"/>
        </w:rPr>
      </w:pPr>
      <w:bookmarkStart w:id="0" w:name="_GoBack"/>
      <w:bookmarkEnd w:id="0"/>
    </w:p>
    <w:sectPr>
      <w:footerReference r:id="rId4" w:type="default"/>
      <w:pgSz w:w="11906" w:h="16838"/>
      <w:pgMar w:top="2098" w:right="1474" w:bottom="1984" w:left="1587" w:header="851" w:footer="1417" w:gutter="0"/>
      <w:paperSrc w:first="0" w:oth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Times New Roman" w:hAnsi="Times New Roman" w:eastAsia="宋体" w:cs="Times New Roman"/>
        <w:kern w:val="2"/>
        <w:sz w:val="21"/>
        <w:szCs w:val="21"/>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95E71"/>
    <w:rsid w:val="00011BF7"/>
    <w:rsid w:val="000571B5"/>
    <w:rsid w:val="0006683C"/>
    <w:rsid w:val="000B0BD5"/>
    <w:rsid w:val="000D14B5"/>
    <w:rsid w:val="001326B1"/>
    <w:rsid w:val="001A4A05"/>
    <w:rsid w:val="004851DE"/>
    <w:rsid w:val="004E412A"/>
    <w:rsid w:val="00505CE9"/>
    <w:rsid w:val="005E4AE9"/>
    <w:rsid w:val="007743F6"/>
    <w:rsid w:val="007D2905"/>
    <w:rsid w:val="0081162A"/>
    <w:rsid w:val="00885AF8"/>
    <w:rsid w:val="00895E71"/>
    <w:rsid w:val="009C4E9B"/>
    <w:rsid w:val="00A02A72"/>
    <w:rsid w:val="00AD2BBA"/>
    <w:rsid w:val="00CD2BCF"/>
    <w:rsid w:val="00D03FCA"/>
    <w:rsid w:val="00D9076A"/>
    <w:rsid w:val="00F9222A"/>
    <w:rsid w:val="054C7BB3"/>
    <w:rsid w:val="08CD5326"/>
    <w:rsid w:val="090D689B"/>
    <w:rsid w:val="0A8E01D5"/>
    <w:rsid w:val="0C1F6696"/>
    <w:rsid w:val="13667E8F"/>
    <w:rsid w:val="16AE5541"/>
    <w:rsid w:val="179C12BD"/>
    <w:rsid w:val="17C311F2"/>
    <w:rsid w:val="181F19A3"/>
    <w:rsid w:val="2580590F"/>
    <w:rsid w:val="263F3652"/>
    <w:rsid w:val="28DC2423"/>
    <w:rsid w:val="2A7562CB"/>
    <w:rsid w:val="2C560F5C"/>
    <w:rsid w:val="2F611EB2"/>
    <w:rsid w:val="35640FD2"/>
    <w:rsid w:val="44FB4C28"/>
    <w:rsid w:val="469549C9"/>
    <w:rsid w:val="4E056285"/>
    <w:rsid w:val="500B4044"/>
    <w:rsid w:val="565353B3"/>
    <w:rsid w:val="5D82615F"/>
    <w:rsid w:val="5E5E3207"/>
    <w:rsid w:val="61294331"/>
    <w:rsid w:val="61B40574"/>
    <w:rsid w:val="626C22F1"/>
    <w:rsid w:val="67402B25"/>
    <w:rsid w:val="7147559A"/>
    <w:rsid w:val="751248B9"/>
    <w:rsid w:val="75920A5A"/>
    <w:rsid w:val="76D425C2"/>
    <w:rsid w:val="7867189D"/>
    <w:rsid w:val="78CF7FC8"/>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style>
  <w:style w:type="character" w:customStyle="1" w:styleId="7">
    <w:name w:val="Footer Char"/>
    <w:basedOn w:val="4"/>
    <w:link w:val="2"/>
    <w:locked/>
    <w:uiPriority w:val="99"/>
    <w:rPr>
      <w:rFonts w:ascii="Times New Roman" w:hAnsi="Times New Roman" w:eastAsia="宋体" w:cs="Times New Roman"/>
      <w:sz w:val="18"/>
      <w:szCs w:val="18"/>
    </w:rPr>
  </w:style>
  <w:style w:type="character" w:customStyle="1" w:styleId="8">
    <w:name w:val="Header Char"/>
    <w:basedOn w:val="4"/>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xiaoyao</Company>
  <Pages>9</Pages>
  <Words>635</Words>
  <Characters>3622</Characters>
  <Lines>0</Lines>
  <Paragraphs>0</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2016-06-13T08:20:00Z</dcterms:created>
  <dc:creator>Administrator</dc:creator>
  <cp:lastModifiedBy>Administrator</cp:lastModifiedBy>
  <cp:lastPrinted>2017-04-13T06:49:25Z</cp:lastPrinted>
  <dcterms:modified xsi:type="dcterms:W3CDTF">2017-04-13T06:49:28Z</dcterms:modified>
  <dc:title>益阳市赫山区人民政府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