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pacing w:after="0" w:line="600" w:lineRule="exact"/>
        <w:ind w:left="-15" w:leftChars="-7" w:right="0" w:firstLine="19" w:firstLineChars="6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wordWrap/>
        <w:spacing w:after="0" w:line="360" w:lineRule="exact"/>
        <w:ind w:left="-15" w:leftChars="-7" w:right="0" w:firstLine="19" w:firstLineChars="6"/>
        <w:jc w:val="center"/>
        <w:textAlignment w:val="auto"/>
        <w:outlineLvl w:val="9"/>
        <w:rPr>
          <w:sz w:val="32"/>
          <w:szCs w:val="32"/>
        </w:rPr>
      </w:pPr>
    </w:p>
    <w:p>
      <w:pPr>
        <w:wordWrap/>
        <w:spacing w:after="0" w:line="500" w:lineRule="exact"/>
        <w:ind w:left="-15" w:leftChars="-7" w:right="0" w:firstLine="19" w:firstLineChars="6"/>
        <w:jc w:val="center"/>
        <w:textAlignment w:val="auto"/>
        <w:outlineLvl w:val="9"/>
        <w:rPr>
          <w:sz w:val="32"/>
          <w:szCs w:val="32"/>
        </w:rPr>
      </w:pPr>
    </w:p>
    <w:p>
      <w:pPr>
        <w:wordWrap/>
        <w:spacing w:after="0" w:line="500" w:lineRule="exact"/>
        <w:ind w:left="-15" w:leftChars="-7" w:right="0" w:firstLine="19" w:firstLineChars="6"/>
        <w:jc w:val="center"/>
        <w:textAlignment w:val="auto"/>
        <w:outlineLvl w:val="9"/>
        <w:rPr>
          <w:sz w:val="32"/>
          <w:szCs w:val="32"/>
        </w:rPr>
      </w:pPr>
    </w:p>
    <w:p>
      <w:pPr>
        <w:wordWrap/>
        <w:spacing w:after="0" w:line="500" w:lineRule="exact"/>
        <w:ind w:left="-15" w:leftChars="-7" w:right="0" w:firstLine="19" w:firstLineChars="6"/>
        <w:jc w:val="center"/>
        <w:textAlignment w:val="auto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after="0" w:line="500" w:lineRule="exact"/>
        <w:ind w:left="-14" w:leftChars="-7" w:right="0" w:firstLine="16" w:firstLineChars="5"/>
        <w:jc w:val="center"/>
        <w:textAlignment w:val="auto"/>
        <w:outlineLvl w:val="9"/>
        <w:rPr>
          <w:sz w:val="32"/>
          <w:szCs w:val="32"/>
        </w:rPr>
      </w:pPr>
    </w:p>
    <w:p>
      <w:pPr>
        <w:wordWrap/>
        <w:spacing w:after="0" w:line="400" w:lineRule="exact"/>
        <w:ind w:left="-15" w:leftChars="-7" w:right="0" w:firstLine="19" w:firstLineChars="6"/>
        <w:jc w:val="center"/>
        <w:textAlignment w:val="auto"/>
        <w:outlineLvl w:val="9"/>
        <w:rPr>
          <w:sz w:val="32"/>
          <w:szCs w:val="32"/>
        </w:rPr>
      </w:pPr>
    </w:p>
    <w:p>
      <w:pPr>
        <w:widowControl/>
        <w:wordWrap/>
        <w:adjustRightInd w:val="0"/>
        <w:snapToGrid w:val="0"/>
        <w:spacing w:line="860" w:lineRule="exact"/>
        <w:ind w:left="0" w:leftChars="0" w:right="0" w:firstLine="640" w:firstLineChars="0"/>
        <w:jc w:val="left"/>
        <w:textAlignment w:val="auto"/>
        <w:outlineLvl w:val="9"/>
        <w:rPr>
          <w:sz w:val="32"/>
          <w:szCs w:val="32"/>
        </w:rPr>
      </w:pPr>
    </w:p>
    <w:p>
      <w:pPr>
        <w:wordWrap/>
        <w:spacing w:after="0" w:line="640" w:lineRule="exact"/>
        <w:ind w:left="-15" w:leftChars="-7" w:right="0" w:firstLine="19" w:firstLineChars="6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益赫政办发</w:t>
      </w:r>
      <w:r>
        <w:rPr>
          <w:rFonts w:hint="eastAsia" w:ascii="仿宋_GB2312" w:hAnsi="仿宋" w:eastAsia="仿宋_GB2312" w:cs="仿宋_GB2312"/>
          <w:sz w:val="32"/>
          <w:szCs w:val="32"/>
        </w:rPr>
        <w:t>〔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wordWrap/>
        <w:spacing w:after="0" w:line="1000" w:lineRule="exact"/>
        <w:ind w:right="0" w:firstLine="643"/>
        <w:textAlignment w:val="auto"/>
        <w:outlineLvl w:val="9"/>
        <w:rPr>
          <w:rFonts w:ascii="仿宋" w:hAnsi="仿宋" w:eastAsia="仿宋"/>
          <w:b/>
          <w:bCs/>
          <w:sz w:val="32"/>
          <w:szCs w:val="32"/>
        </w:rPr>
      </w:pPr>
    </w:p>
    <w:p>
      <w:pPr>
        <w:widowControl w:val="0"/>
        <w:wordWrap/>
        <w:adjustRightInd/>
        <w:snapToGrid/>
        <w:spacing w:line="6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益阳市赫山区人民政府办公室</w:t>
      </w:r>
    </w:p>
    <w:p>
      <w:pPr>
        <w:widowControl w:val="0"/>
        <w:wordWrap/>
        <w:adjustRightInd/>
        <w:snapToGrid/>
        <w:spacing w:line="6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进一步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加强文物保护工作的通知</w:t>
      </w:r>
    </w:p>
    <w:bookmarkEnd w:id="0"/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镇人民政府，街道办事处，龙岭工业集中区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衡龙新区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管委会</w:t>
      </w:r>
      <w:r>
        <w:rPr>
          <w:rFonts w:hint="eastAsia" w:ascii="仿宋" w:hAnsi="仿宋" w:eastAsia="仿宋" w:cs="仿宋"/>
          <w:sz w:val="32"/>
          <w:szCs w:val="32"/>
        </w:rPr>
        <w:t>，区直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及驻区</w:t>
      </w:r>
      <w:r>
        <w:rPr>
          <w:rFonts w:hint="eastAsia" w:ascii="仿宋" w:hAnsi="仿宋" w:eastAsia="仿宋" w:cs="仿宋"/>
          <w:sz w:val="32"/>
          <w:szCs w:val="32"/>
        </w:rPr>
        <w:t>有关单位：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珍贵的历史文化遗产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保护</w:t>
      </w:r>
      <w:r>
        <w:rPr>
          <w:rFonts w:hint="eastAsia" w:ascii="仿宋" w:hAnsi="仿宋" w:eastAsia="仿宋" w:cs="仿宋"/>
          <w:sz w:val="32"/>
          <w:szCs w:val="32"/>
        </w:rPr>
        <w:t>，根据《中华人民共和国文物保护法》、《国务院关于进一步加强文物工作的指导意见》（国发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17号）、《湖南省人民政府关于进一步加强文物工作的实施意见》（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湘政</w:t>
      </w:r>
      <w:r>
        <w:rPr>
          <w:rFonts w:hint="eastAsia" w:ascii="仿宋" w:hAnsi="仿宋" w:eastAsia="仿宋" w:cs="仿宋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号），现就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加强我区文物保护工作有关事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</w:t>
      </w:r>
      <w:r>
        <w:rPr>
          <w:rFonts w:hint="eastAsia" w:ascii="仿宋" w:hAnsi="仿宋" w:eastAsia="仿宋" w:cs="仿宋"/>
          <w:sz w:val="32"/>
          <w:szCs w:val="32"/>
        </w:rPr>
        <w:t>通知如下：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一、高度重视文物保护工作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文物是承载人类文明和民族精神的载体。习近平总书记指出：“保护文物功在当代，利在千秋”“保护文物也是政绩”。赫山文物资源丰富，全区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sz w:val="32"/>
          <w:szCs w:val="32"/>
        </w:rPr>
        <w:t>有各级文物保护单位47处，其中全国重点文物保护单位2处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省级文物保护单位6处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市级文物保护单位18处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区（县）级文物保护单位21处。区委、区政府高度重视文物保护工作，先后对周谷城故居、曾士峨烈士陈列馆、中共金家堤支部陈列馆、叶紫故居进行了提质改扩建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近期衡龙桥保护范围内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胡林翼宫保第遗址违章建房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等问题</w:t>
      </w:r>
      <w:r>
        <w:rPr>
          <w:rFonts w:hint="eastAsia" w:ascii="仿宋" w:hAnsi="仿宋" w:eastAsia="仿宋" w:cs="仿宋"/>
          <w:sz w:val="32"/>
          <w:szCs w:val="32"/>
        </w:rPr>
        <w:t>给我区文物保护敲响了警钟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全区</w:t>
      </w:r>
      <w:r>
        <w:rPr>
          <w:rFonts w:hint="eastAsia" w:ascii="仿宋" w:hAnsi="仿宋" w:eastAsia="仿宋" w:cs="仿宋"/>
          <w:sz w:val="32"/>
          <w:szCs w:val="32"/>
        </w:rPr>
        <w:t>各级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有关部门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务必深刻吸取教训，引以为戒，举一反三，从政治角度重新认识文物保护，进一步强化文物保护措施，坚决消除文物安全隐患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确保文物保护单位安全。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二、建立健全文物保护机制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（一）建立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健全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各级文物“四有”“三防”制度。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“四有”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是指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有保护范围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和建设控制地带、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有保护标志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有记录档案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有保管机构。“三防”是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人防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物防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技防。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全区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各级各有关部门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对各级文物保护单位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落实好“四有”“三防”要求。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建立健全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不可移动文物登记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保护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制度。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各乡镇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街道、园区）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、各有关部门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对新发现的不可移动文物，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及时告知文物行政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主管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登记，对重要文物或者遇有紧急情况可能受到危害的文物，应立即上报上级文物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行政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主管部门采取切实可行的保护措施。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（三）建立健全文物保护监督检查制度。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通过实地督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、交叉检查等方式，加强文物行政执法监督检查，依法严肃查处各种破坏文物本体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乱拆文物保护建筑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行为，对文物违法案件做到有案必查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查案必结。加强对重要文物保护单位的巡查，对省级以上的文物保护单位，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相关乡镇（街道、园区）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要依法成立专门管理机构，明确专人负责管理。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（四）建立健全文物违法案件举报制度。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鼓励公众参与文物保护志愿者队伍和文物保护组织，举报文物违法案件，形成群众性的文物保护网络。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（五）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建立健全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文物安全防护制度。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实施文物平安工程，完善文物本体防震、防断裂，文物建筑防火、防潮、防雷和古遗址古墓葬石刻防盗窃盗掘、防抢劫、防暴力袭击、防设施破坏，切实降低文物保护单位安全风险。健全区、乡、村三级文物安全管理体系，逐级落实文物安全责任；发挥各乡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街道、园区）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综合文化站作用，逐处落实文物安全责任单位和责任人。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（六）建立健全文物安全责任追究机制。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落实各级文物行政部门和有关单位的文物安全职责，全面落实治安、消防等各项安全管理要求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对发生文物保护责任事故，致使文物遭受破坏的，视破坏情况及造成的社会影响，依法追究相关人员责任。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三、全面强化文物保护措施　　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（一）加大宣传力度。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全区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各级各有关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单位要多形式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多渠道广泛宣传文物保护相关法律法规，普及文物保护知识，增强公众的文物法制观念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文物保护单位所在地乡镇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街道、园区）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要进一步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加强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宣传教育工作，做到保护文物家喻户晓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人人皆知，切实提高广大干部群众保护文物的自觉性，为文物保护事业营造良好的社会氛围。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（二）切实加强领导。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各有关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单位要成立文物保护工作机构，特别是文物保护单位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所在地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乡镇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街道、园区）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，要成立以乡镇长为组长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管副职为副组长的文物保护工作领导小组，文物保护领导小组下设办公室，办公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综合文化站，办公室主任由文化站站长兼任，全面做好文物安全保护工作。 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（三）保障经费投入。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文物保护经费纳入本级财政预算。同时积极引导和鼓励社会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资本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参与，多措并举，确保文物保护资金落实到位。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加强排查整治。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文物保护单位所在地乡镇（街道、园区）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要会同文体广新、公安、消防等部门有针对性地开展“重点文物安全隐患排查”“汛期文物安全隐患排查整治”“文物古建筑消防安全专项治理”等专项行动。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）加大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执法力度和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文物保护力度。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进一步加强文物执法工作，加大执法巡查力度，及时制止违法行为。各乡镇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街道、园区）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文物保护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领导小组对本区域内文物保护单位每月至少巡查一次，作好巡查记录。公安、住建、国土、工商等有关部门要依法履行职责，密切配合，加强对文物的监管，加大对各种文物犯罪活动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打击力度，严肃查处破坏、盗窃文物的违法案件。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四、明确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工作要求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（一）落实属地管理责任。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文物保护单位所在地乡镇（街道、园区）要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切实履行文物保护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主体责任，把文物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保护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工作列入重要议事日程，每季度对本区域的文物保护工作进行一次检查评估，发现问题及时整改。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（二）强化文物保护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主管部门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职责。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文物保护主管部门要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制定文物安全保护制度、应急预案，建立巡查制度、巡查台账，建立完整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文物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保护单位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档案等。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（三）加强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联动，形成合力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建立文物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保护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工作协调机制，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各相关部门单位要密切配合，及时发现和查处破坏、损毁文物等违法行为，确保文物安全。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3779" w:firstLineChars="1181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益阳市赫山区人民政府办公室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3779" w:firstLineChars="1181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rPr>
          <w:rFonts w:hint="eastAsia"/>
        </w:rPr>
      </w:pPr>
    </w:p>
    <w:p>
      <w:pPr>
        <w:snapToGrid w:val="0"/>
        <w:spacing w:line="360" w:lineRule="auto"/>
        <w:rPr>
          <w:rFonts w:hint="eastAsia"/>
        </w:rPr>
      </w:pPr>
    </w:p>
    <w:p>
      <w:pPr>
        <w:snapToGrid w:val="0"/>
        <w:spacing w:line="360" w:lineRule="auto"/>
        <w:rPr>
          <w:rFonts w:hint="eastAsia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widowControl/>
        <w:wordWrap/>
        <w:adjustRightInd w:val="0"/>
        <w:snapToGrid w:val="0"/>
        <w:spacing w:after="0" w:line="600" w:lineRule="exact"/>
        <w:ind w:left="0" w:leftChars="0" w:right="641" w:firstLine="643" w:firstLineChars="0"/>
        <w:jc w:val="left"/>
        <w:textAlignment w:val="auto"/>
        <w:outlineLvl w:val="9"/>
        <w:rPr>
          <w:rFonts w:ascii="仿宋" w:hAnsi="仿宋" w:eastAsia="仿宋"/>
          <w:b/>
          <w:bCs/>
        </w:rPr>
      </w:pPr>
    </w:p>
    <w:p>
      <w:pPr>
        <w:spacing w:after="120" w:line="600" w:lineRule="exact"/>
        <w:ind w:right="641" w:firstLine="643"/>
        <w:rPr>
          <w:rFonts w:ascii="仿宋" w:hAnsi="仿宋" w:eastAsia="仿宋"/>
          <w:b/>
          <w:bCs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group id="Group 2" o:spid="_x0000_s1027" style="position:absolute;left:0;margin-left:3.35pt;margin-top:30.8pt;height:59.85pt;width:438.1pt;rotation:0f;z-index:251658240;" coordorigin="0,0" coordsize="8762,1197">
            <o:lock v:ext="edit" position="f" selection="f" grouping="f" rotation="f" cropping="f" text="f" aspectratio="f"/>
            <v:line id="Line 2" o:spid="_x0000_s1028" style="position:absolute;left:9;top:0;height:0;width:8753;rotation:0f;" o:ole="f" fillcolor="#FFFFFF" filled="f" o:preferrelative="t" stroked="t" coordsize="21600,21600">
              <v:fill on="f" color2="#FFFFFF" focus="0%"/>
              <v:stroke weight="1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3" o:spid="_x0000_s1029" style="position:absolute;left:0;top:611;flip:y;height:0;width:87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4" o:spid="_x0000_s1030" style="position:absolute;left:9;top:1197;flip:y;height:0;width:8753;rotation:0f;" o:ole="f" fillcolor="#FFFFFF" filled="f" o:preferrelative="t" stroked="t" coordsize="21600,21600">
              <v:fill on="f" color2="#FFFFFF" focus="0%"/>
              <v:stroke weight="1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</w:p>
    <w:p>
      <w:pPr>
        <w:spacing w:after="156" w:afterLines="50" w:line="400" w:lineRule="exact"/>
        <w:ind w:right="91"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抄送：区委办，区人大办，区政协办。</w:t>
      </w:r>
      <w:r>
        <w:rPr>
          <w:rFonts w:ascii="仿宋" w:hAnsi="仿宋" w:eastAsia="仿宋" w:cs="仿宋"/>
          <w:sz w:val="28"/>
          <w:szCs w:val="28"/>
        </w:rPr>
        <w:t xml:space="preserve">       </w:t>
      </w:r>
    </w:p>
    <w:p>
      <w:pPr>
        <w:spacing w:line="500" w:lineRule="exact"/>
        <w:ind w:right="-90" w:firstLine="294" w:firstLineChars="10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益阳市赫山区人民政府办公室</w:t>
      </w:r>
      <w:r>
        <w:rPr>
          <w:rFonts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2017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headerReference r:id="rId4" w:type="default"/>
      <w:footerReference r:id="rId5" w:type="default"/>
      <w:pgSz w:w="11906" w:h="16838"/>
      <w:pgMar w:top="2098" w:right="1474" w:bottom="1984" w:left="1588" w:header="851" w:footer="1417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ouSijWLWKqJKUodN2WfJAiH0bik=" w:salt="0IogiFAtBxODQ7pu/JV+p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7233F"/>
    <w:rsid w:val="00035020"/>
    <w:rsid w:val="000868D1"/>
    <w:rsid w:val="001D6183"/>
    <w:rsid w:val="002A7842"/>
    <w:rsid w:val="0044009A"/>
    <w:rsid w:val="004A0DDF"/>
    <w:rsid w:val="00505694"/>
    <w:rsid w:val="00530C06"/>
    <w:rsid w:val="00543812"/>
    <w:rsid w:val="00710530"/>
    <w:rsid w:val="007727E3"/>
    <w:rsid w:val="0087233F"/>
    <w:rsid w:val="008B5B74"/>
    <w:rsid w:val="009A10DE"/>
    <w:rsid w:val="00A86560"/>
    <w:rsid w:val="00BB331D"/>
    <w:rsid w:val="00BE4FF6"/>
    <w:rsid w:val="00C25DAA"/>
    <w:rsid w:val="00CA26A8"/>
    <w:rsid w:val="00E057E6"/>
    <w:rsid w:val="00E867D2"/>
    <w:rsid w:val="01FF0DD2"/>
    <w:rsid w:val="28A800C6"/>
    <w:rsid w:val="2BB12B3E"/>
    <w:rsid w:val="307E6F1F"/>
    <w:rsid w:val="3B866FB5"/>
    <w:rsid w:val="41B525D9"/>
    <w:rsid w:val="6E6B47FF"/>
    <w:rsid w:val="72C20D5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346</Words>
  <Characters>1976</Characters>
  <Lines>16</Lines>
  <Paragraphs>4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2017-09-27T03:10:00Z</dcterms:created>
  <dc:creator>User</dc:creator>
  <cp:lastModifiedBy>P&amp;G</cp:lastModifiedBy>
  <cp:lastPrinted>2017-10-12T00:54:33Z</cp:lastPrinted>
  <dcterms:modified xsi:type="dcterms:W3CDTF">2017-10-12T00:54:48Z</dcterms:modified>
  <dc:title>益阳市赫山区人民政府办公室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