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="240" w:line="520" w:lineRule="exact"/>
        <w:ind w:left="0" w:leftChars="0" w:right="160" w:firstLine="0" w:firstLineChars="0"/>
        <w:jc w:val="both"/>
        <w:textAlignment w:val="auto"/>
        <w:outlineLvl w:val="9"/>
        <w:rPr>
          <w:rFonts w:hint="eastAsia" w:ascii="黑体" w:hAnsi="华文中宋" w:eastAsia="黑体"/>
          <w:sz w:val="32"/>
          <w:szCs w:val="32"/>
        </w:rPr>
      </w:pPr>
      <w:r>
        <w:rPr>
          <w:rFonts w:ascii="黑体" w:hAnsi="华文中宋" w:eastAsia="黑体" w:cs="黑体"/>
          <w:sz w:val="32"/>
          <w:szCs w:val="32"/>
        </w:rPr>
        <w:t>HSDR-201</w:t>
      </w:r>
      <w:r>
        <w:rPr>
          <w:rFonts w:hint="eastAsia" w:ascii="黑体" w:hAnsi="华文中宋" w:eastAsia="黑体" w:cs="黑体"/>
          <w:sz w:val="32"/>
          <w:szCs w:val="32"/>
          <w:lang w:val="en-US" w:eastAsia="zh-CN"/>
        </w:rPr>
        <w:t>8</w:t>
      </w:r>
      <w:r>
        <w:rPr>
          <w:rFonts w:ascii="黑体" w:hAnsi="华文中宋" w:eastAsia="黑体" w:cs="黑体"/>
          <w:sz w:val="32"/>
          <w:szCs w:val="32"/>
        </w:rPr>
        <w:t>-000</w:t>
      </w:r>
      <w:r>
        <w:rPr>
          <w:rFonts w:hint="eastAsia" w:ascii="黑体" w:hAnsi="华文中宋" w:eastAsia="黑体" w:cs="黑体"/>
          <w:sz w:val="32"/>
          <w:szCs w:val="32"/>
          <w:lang w:val="en-US" w:eastAsia="zh-CN"/>
        </w:rPr>
        <w:t>15</w:t>
      </w:r>
    </w:p>
    <w:p>
      <w:pPr>
        <w:widowControl w:val="0"/>
        <w:wordWrap/>
        <w:adjustRightInd/>
        <w:snapToGrid w:val="0"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益阳市赫山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区人民政府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  <w:t>关于加强秸秆禁烧和综合利用的通告</w:t>
      </w:r>
    </w:p>
    <w:p>
      <w:pPr>
        <w:widowControl w:val="0"/>
        <w:wordWrap/>
        <w:adjustRightInd/>
        <w:snapToGrid/>
        <w:spacing w:before="240" w:line="600" w:lineRule="exact"/>
        <w:ind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益赫政通〔201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widowControl w:val="0"/>
        <w:wordWrap/>
        <w:overflowPunct w:val="0"/>
        <w:topLinePunct w:val="1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" w:eastAsia="仿宋" w:cs="Arial"/>
          <w:kern w:val="0"/>
          <w:sz w:val="32"/>
          <w:szCs w:val="32"/>
        </w:rPr>
      </w:pPr>
      <w:r>
        <w:rPr>
          <w:rFonts w:hint="eastAsia" w:ascii="仿宋" w:eastAsia="仿宋" w:cs="Arial"/>
          <w:kern w:val="0"/>
          <w:sz w:val="32"/>
          <w:szCs w:val="32"/>
        </w:rPr>
        <w:t>为切实做好秸秆禁烧工作，</w:t>
      </w:r>
      <w:r>
        <w:rPr>
          <w:rFonts w:hint="eastAsia" w:ascii="仿宋" w:eastAsia="仿宋" w:cs="Arial"/>
          <w:sz w:val="32"/>
          <w:szCs w:val="32"/>
        </w:rPr>
        <w:t>改善环境空气质量，维护人民群众健康和公众财产安全，根据《中华人民共和国大气污染防治法》</w:t>
      </w:r>
      <w:r>
        <w:rPr>
          <w:rFonts w:hint="eastAsia" w:ascii="仿宋" w:eastAsia="仿宋" w:cs="Arial"/>
          <w:kern w:val="0"/>
          <w:sz w:val="32"/>
          <w:szCs w:val="32"/>
        </w:rPr>
        <w:t>《中华人民共和国治安管理处罚法》和《</w:t>
      </w:r>
      <w:r>
        <w:rPr>
          <w:rFonts w:hint="eastAsia" w:ascii="仿宋" w:eastAsia="仿宋" w:cs="Arial"/>
          <w:sz w:val="32"/>
          <w:szCs w:val="32"/>
        </w:rPr>
        <w:t>关于进一步加快推进农作物秸秆综合利用和禁烧工作的通知》（发改环资</w:t>
      </w:r>
      <w:r>
        <w:rPr>
          <w:rFonts w:hint="eastAsia" w:ascii="仿宋_GB2312" w:hAnsi="仿宋" w:eastAsia="仿宋_GB2312" w:cs="Arial"/>
          <w:sz w:val="32"/>
          <w:szCs w:val="32"/>
        </w:rPr>
        <w:t>〔</w:t>
      </w:r>
      <w:r>
        <w:rPr>
          <w:rFonts w:hint="eastAsia" w:ascii="仿宋" w:eastAsia="仿宋" w:cs="Arial"/>
          <w:sz w:val="32"/>
          <w:szCs w:val="32"/>
        </w:rPr>
        <w:t>2015</w:t>
      </w:r>
      <w:r>
        <w:rPr>
          <w:rFonts w:hint="eastAsia" w:ascii="仿宋_GB2312" w:hAnsi="仿宋" w:eastAsia="仿宋_GB2312" w:cs="Arial"/>
          <w:sz w:val="32"/>
          <w:szCs w:val="32"/>
        </w:rPr>
        <w:t>〕</w:t>
      </w:r>
      <w:r>
        <w:rPr>
          <w:rFonts w:hint="eastAsia" w:ascii="仿宋" w:eastAsia="仿宋" w:cs="Arial"/>
          <w:sz w:val="32"/>
          <w:szCs w:val="32"/>
        </w:rPr>
        <w:t>2651号）</w:t>
      </w:r>
      <w:r>
        <w:rPr>
          <w:rFonts w:hint="eastAsia" w:ascii="仿宋" w:eastAsia="仿宋" w:cs="Arial"/>
          <w:kern w:val="0"/>
          <w:sz w:val="32"/>
          <w:szCs w:val="32"/>
        </w:rPr>
        <w:t>等法律法规和文件规定，</w:t>
      </w:r>
      <w:r>
        <w:rPr>
          <w:rFonts w:hint="eastAsia" w:ascii="仿宋" w:eastAsia="仿宋" w:cs="Arial"/>
          <w:sz w:val="32"/>
          <w:szCs w:val="32"/>
        </w:rPr>
        <w:t>现将有关事项通告如下：</w:t>
      </w: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" w:eastAsia="仿宋" w:cs="Arial"/>
          <w:kern w:val="0"/>
          <w:sz w:val="32"/>
          <w:szCs w:val="32"/>
        </w:rPr>
      </w:pPr>
      <w:r>
        <w:rPr>
          <w:rFonts w:hint="eastAsia" w:ascii="仿宋" w:eastAsia="仿宋" w:cs="Arial"/>
          <w:kern w:val="0"/>
          <w:sz w:val="32"/>
          <w:szCs w:val="32"/>
        </w:rPr>
        <w:t>一、赫山区</w:t>
      </w:r>
      <w:r>
        <w:rPr>
          <w:rFonts w:hint="eastAsia" w:ascii="仿宋" w:eastAsia="仿宋" w:cs="Arial"/>
          <w:kern w:val="0"/>
          <w:sz w:val="32"/>
          <w:szCs w:val="32"/>
          <w:lang w:eastAsia="zh-CN"/>
        </w:rPr>
        <w:t>作</w:t>
      </w:r>
      <w:r>
        <w:rPr>
          <w:rFonts w:hint="eastAsia" w:ascii="仿宋" w:eastAsia="仿宋" w:cs="Arial"/>
          <w:kern w:val="0"/>
          <w:sz w:val="32"/>
          <w:szCs w:val="32"/>
        </w:rPr>
        <w:t>为人口集中地区，全区范围</w:t>
      </w:r>
      <w:r>
        <w:rPr>
          <w:rFonts w:hint="eastAsia" w:ascii="仿宋" w:eastAsia="仿宋" w:cs="Arial"/>
          <w:kern w:val="0"/>
          <w:sz w:val="32"/>
          <w:szCs w:val="32"/>
          <w:lang w:eastAsia="zh-CN"/>
        </w:rPr>
        <w:t>内</w:t>
      </w:r>
      <w:r>
        <w:rPr>
          <w:rFonts w:hint="eastAsia" w:ascii="仿宋" w:eastAsia="仿宋" w:cs="Arial"/>
          <w:kern w:val="0"/>
          <w:sz w:val="32"/>
          <w:szCs w:val="32"/>
        </w:rPr>
        <w:t>严禁任何单位和个人露天焚烧秸秆。</w:t>
      </w: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" w:eastAsia="仿宋" w:cs="Arial"/>
          <w:kern w:val="0"/>
          <w:sz w:val="32"/>
          <w:szCs w:val="32"/>
        </w:rPr>
      </w:pPr>
      <w:r>
        <w:rPr>
          <w:rFonts w:hint="eastAsia" w:ascii="仿宋" w:eastAsia="仿宋" w:cs="Arial"/>
          <w:sz w:val="32"/>
          <w:szCs w:val="32"/>
        </w:rPr>
        <w:t>二、农业、环保、公安等部门加大巡查和执法力度。</w:t>
      </w:r>
      <w:r>
        <w:rPr>
          <w:rFonts w:hint="eastAsia" w:ascii="仿宋" w:eastAsia="仿宋" w:cs="Arial"/>
          <w:kern w:val="0"/>
          <w:sz w:val="32"/>
          <w:szCs w:val="32"/>
        </w:rPr>
        <w:t>对露天焚烧秸秆的，或阻碍国家机关工作人员依法执行公务的，依法追究法律责任。因露天焚烧秸秆，造成人员伤亡或重大财产损失构成犯罪的，移送司法机关追究刑事责任。</w:t>
      </w: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" w:eastAsia="仿宋" w:cs="宋体"/>
          <w:b/>
          <w:kern w:val="0"/>
          <w:sz w:val="24"/>
          <w:szCs w:val="24"/>
        </w:rPr>
      </w:pPr>
      <w:r>
        <w:rPr>
          <w:rFonts w:hint="eastAsia" w:ascii="仿宋" w:eastAsia="仿宋" w:cs="Arial"/>
          <w:sz w:val="32"/>
          <w:szCs w:val="32"/>
        </w:rPr>
        <w:t>三、农业、畜牧等部门积极推广实用技术，引导农民对秸杆进行综合利用；农机部门大力推广秸杆粉碎还田新技术，努力扩大秸杆回收利用覆盖面，从源头上减少焚烧秸杆的隐患。</w:t>
      </w: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" w:eastAsia="仿宋" w:cs="Arial"/>
          <w:sz w:val="32"/>
          <w:szCs w:val="32"/>
        </w:rPr>
      </w:pPr>
      <w:r>
        <w:rPr>
          <w:rFonts w:hint="eastAsia" w:ascii="仿宋" w:eastAsia="仿宋" w:cs="Arial"/>
          <w:sz w:val="32"/>
          <w:szCs w:val="32"/>
        </w:rPr>
        <w:t>四、各乡镇、相关街道（园区）强化属地管理责任，切实加强秸秆禁烧工作的组织领导，加大宣传力度，层层落实责任，切实做好辖区内的秸秆禁烧工作。区人民政府将组织开展现场督查，对因工作不力</w:t>
      </w:r>
      <w:r>
        <w:rPr>
          <w:rFonts w:hint="eastAsia" w:ascii="仿宋" w:eastAsia="仿宋" w:cs="Arial"/>
          <w:sz w:val="32"/>
          <w:szCs w:val="32"/>
          <w:lang w:eastAsia="zh-CN"/>
        </w:rPr>
        <w:t>出现</w:t>
      </w:r>
      <w:r>
        <w:rPr>
          <w:rFonts w:hint="eastAsia" w:ascii="仿宋" w:eastAsia="仿宋" w:cs="Arial"/>
          <w:sz w:val="32"/>
          <w:szCs w:val="32"/>
        </w:rPr>
        <w:t>秸秆焚烧现象的予以通报批评，问题严重的依纪依规依程序对</w:t>
      </w:r>
      <w:r>
        <w:rPr>
          <w:rFonts w:hint="eastAsia" w:ascii="仿宋" w:eastAsia="仿宋" w:cs="Arial"/>
          <w:sz w:val="32"/>
          <w:szCs w:val="32"/>
          <w:lang w:eastAsia="zh-CN"/>
        </w:rPr>
        <w:t>单位和</w:t>
      </w:r>
      <w:r>
        <w:rPr>
          <w:rFonts w:hint="eastAsia" w:ascii="仿宋" w:eastAsia="仿宋" w:cs="Arial"/>
          <w:sz w:val="32"/>
          <w:szCs w:val="32"/>
        </w:rPr>
        <w:t>相关责任人进行执纪问责。</w:t>
      </w: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" w:eastAsia="仿宋" w:cs="Arial"/>
          <w:sz w:val="32"/>
          <w:szCs w:val="32"/>
        </w:rPr>
      </w:pPr>
      <w:r>
        <w:rPr>
          <w:rFonts w:hint="eastAsia" w:ascii="仿宋" w:eastAsia="仿宋" w:cs="Arial"/>
          <w:kern w:val="0"/>
          <w:sz w:val="32"/>
          <w:szCs w:val="32"/>
        </w:rPr>
        <w:t>五、任何单位和个人均有权举报焚烧秸秆污染环境的行为。举报电话：环保12369，公安110。举报受理部门实行24小时值班，随时接受举报投诉。各乡镇、相关街道（园区）设立焚烧秸秆举报热线，主动接受社会各界监督。</w:t>
      </w: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" w:eastAsia="仿宋" w:cs="宋体"/>
          <w:kern w:val="0"/>
          <w:sz w:val="24"/>
          <w:szCs w:val="24"/>
        </w:rPr>
      </w:pPr>
      <w:r>
        <w:rPr>
          <w:rFonts w:hint="eastAsia" w:ascii="仿宋" w:eastAsia="仿宋" w:cs="Arial"/>
          <w:sz w:val="32"/>
          <w:szCs w:val="32"/>
        </w:rPr>
        <w:t>本通告自发布之日起施行。</w:t>
      </w:r>
      <w:r>
        <w:rPr>
          <w:rFonts w:hint="eastAsia" w:ascii="仿宋" w:eastAsia="仿宋" w:cs="宋体"/>
          <w:kern w:val="0"/>
          <w:sz w:val="24"/>
          <w:szCs w:val="24"/>
        </w:rPr>
        <w:t xml:space="preserve"> </w:t>
      </w: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" w:eastAsia="仿宋" w:cs="宋体"/>
          <w:kern w:val="0"/>
          <w:sz w:val="24"/>
          <w:szCs w:val="24"/>
        </w:rPr>
      </w:pPr>
    </w:p>
    <w:p>
      <w:pPr>
        <w:shd w:val="clear" w:color="auto" w:fill="FFFFFF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" w:eastAsia="仿宋" w:cs="宋体"/>
          <w:kern w:val="0"/>
          <w:sz w:val="24"/>
          <w:szCs w:val="24"/>
        </w:rPr>
      </w:pPr>
    </w:p>
    <w:p>
      <w:pPr>
        <w:widowControl/>
        <w:shd w:val="clear" w:color="auto" w:fill="FFFFFF"/>
        <w:wordWrap/>
        <w:adjustRightInd/>
        <w:snapToGrid/>
        <w:spacing w:line="600" w:lineRule="exact"/>
        <w:ind w:left="0" w:leftChars="0" w:right="0" w:firstLine="3840" w:firstLineChars="1200"/>
        <w:jc w:val="center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益阳市赫山区人民政府</w:t>
      </w:r>
    </w:p>
    <w:p>
      <w:pPr>
        <w:widowControl/>
        <w:shd w:val="clear" w:color="auto" w:fill="FFFFFF"/>
        <w:wordWrap/>
        <w:adjustRightInd/>
        <w:snapToGrid/>
        <w:spacing w:line="600" w:lineRule="exact"/>
        <w:ind w:left="0" w:leftChars="0" w:right="0" w:firstLine="3840" w:firstLineChars="1200"/>
        <w:jc w:val="center"/>
        <w:textAlignment w:val="auto"/>
        <w:outlineLvl w:val="9"/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年10月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wordWrap/>
        <w:adjustRightInd/>
        <w:snapToGrid/>
        <w:spacing w:line="480" w:lineRule="auto"/>
        <w:ind w:left="0" w:leftChars="0" w:right="0" w:firstLine="3840" w:firstLineChars="1200"/>
        <w:jc w:val="center"/>
        <w:textAlignment w:val="auto"/>
        <w:outlineLvl w:val="9"/>
      </w:pPr>
    </w:p>
    <w:p/>
    <w:sectPr>
      <w:footerReference r:id="rId4" w:type="default"/>
      <w:footerReference r:id="rId5" w:type="even"/>
      <w:pgSz w:w="11906" w:h="16838"/>
      <w:pgMar w:top="2098" w:right="1474" w:bottom="1984" w:left="1587" w:header="850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</w:rPr>
    </w:pPr>
    <w:r>
      <w:rPr>
        <w:rStyle w:val="4"/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Style w:val="4"/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- 2 -</w:t>
    </w:r>
    <w:r>
      <w:rPr>
        <w:rStyle w:val="4"/>
        <w:rFonts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4460"/>
    <w:rsid w:val="00004E6E"/>
    <w:rsid w:val="00491C41"/>
    <w:rsid w:val="0052096F"/>
    <w:rsid w:val="007B331C"/>
    <w:rsid w:val="008B6C46"/>
    <w:rsid w:val="00954090"/>
    <w:rsid w:val="00B94460"/>
    <w:rsid w:val="00D626FD"/>
    <w:rsid w:val="0E5E3264"/>
    <w:rsid w:val="653152C1"/>
    <w:rsid w:val="69AC2F1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character" w:styleId="4">
    <w:name w:val="page number"/>
    <w:basedOn w:val="3"/>
    <w:uiPriority w:val="0"/>
    <w:rPr/>
  </w:style>
  <w:style w:type="character" w:customStyle="1" w:styleId="6">
    <w:name w:val="页脚 Char"/>
    <w:basedOn w:val="3"/>
    <w:link w:val="2"/>
    <w:uiPriority w:val="99"/>
    <w:rPr>
      <w:sz w:val="18"/>
      <w:szCs w:val="18"/>
    </w:rPr>
  </w:style>
  <w:style w:type="character" w:customStyle="1" w:styleId="7">
    <w:name w:val="页脚 Char1"/>
    <w:basedOn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2018-10-05T02:38:00Z</dcterms:created>
  <dc:creator>Lenovo</dc:creator>
  <cp:lastModifiedBy>P&amp;G</cp:lastModifiedBy>
  <dcterms:modified xsi:type="dcterms:W3CDTF">2018-10-05T07:00:26Z</dcterms:modified>
  <dc:title>HSDR-2018-00015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