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 w:val="0"/>
        <w:snapToGrid w:val="0"/>
        <w:spacing w:after="0" w:line="600" w:lineRule="exact"/>
        <w:ind w:left="-15" w:leftChars="-7" w:right="0" w:firstLine="19" w:firstLineChars="6"/>
        <w:textAlignment w:val="auto"/>
        <w:outlineLvl w:val="9"/>
        <w:rPr>
          <w:rFonts w:hint="eastAsia" w:ascii="黑体" w:hAnsi="黑体" w:eastAsia="黑体"/>
          <w:bCs/>
          <w:spacing w:val="0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bCs/>
          <w:spacing w:val="0"/>
          <w:sz w:val="32"/>
          <w:szCs w:val="32"/>
        </w:rPr>
        <w:t>HSDR</w:t>
      </w:r>
      <w:r>
        <w:rPr>
          <w:rFonts w:hint="eastAsia" w:ascii="黑体" w:hAnsi="黑体" w:eastAsia="黑体"/>
          <w:bCs/>
          <w:spacing w:val="0"/>
          <w:sz w:val="32"/>
          <w:szCs w:val="32"/>
        </w:rPr>
        <w:t>－</w:t>
      </w:r>
      <w:r>
        <w:rPr>
          <w:rFonts w:ascii="黑体" w:hAnsi="黑体" w:eastAsia="黑体"/>
          <w:bCs/>
          <w:spacing w:val="0"/>
          <w:sz w:val="32"/>
          <w:szCs w:val="32"/>
        </w:rPr>
        <w:t>201</w:t>
      </w:r>
      <w:r>
        <w:rPr>
          <w:rFonts w:hint="eastAsia" w:ascii="黑体" w:hAnsi="黑体" w:eastAsia="黑体"/>
          <w:bCs/>
          <w:spacing w:val="0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/>
          <w:bCs/>
          <w:spacing w:val="0"/>
          <w:sz w:val="32"/>
          <w:szCs w:val="32"/>
        </w:rPr>
        <w:t>－</w:t>
      </w:r>
      <w:r>
        <w:rPr>
          <w:rFonts w:ascii="黑体" w:hAnsi="黑体" w:eastAsia="黑体"/>
          <w:bCs/>
          <w:spacing w:val="0"/>
          <w:sz w:val="32"/>
          <w:szCs w:val="32"/>
        </w:rPr>
        <w:t>0</w:t>
      </w:r>
      <w:r>
        <w:rPr>
          <w:rFonts w:hint="eastAsia" w:ascii="黑体" w:hAnsi="黑体" w:eastAsia="黑体"/>
          <w:bCs/>
          <w:spacing w:val="0"/>
          <w:sz w:val="32"/>
          <w:szCs w:val="32"/>
          <w:lang w:val="en-US" w:eastAsia="zh-CN"/>
        </w:rPr>
        <w:t>1</w:t>
      </w:r>
      <w:r>
        <w:rPr>
          <w:rFonts w:ascii="黑体" w:hAnsi="黑体" w:eastAsia="黑体"/>
          <w:bCs/>
          <w:spacing w:val="0"/>
          <w:sz w:val="32"/>
          <w:szCs w:val="32"/>
        </w:rPr>
        <w:t>0</w:t>
      </w:r>
      <w:r>
        <w:rPr>
          <w:rFonts w:hint="eastAsia" w:ascii="黑体" w:hAnsi="黑体" w:eastAsia="黑体"/>
          <w:bCs/>
          <w:spacing w:val="0"/>
          <w:sz w:val="32"/>
          <w:szCs w:val="32"/>
          <w:lang w:val="en-US" w:eastAsia="zh-CN"/>
        </w:rPr>
        <w:t>04</w:t>
      </w:r>
    </w:p>
    <w:p>
      <w:pPr>
        <w:widowControl/>
        <w:wordWrap/>
        <w:adjustRightInd w:val="0"/>
        <w:snapToGrid w:val="0"/>
        <w:spacing w:after="0" w:line="360" w:lineRule="exact"/>
        <w:ind w:left="-15" w:leftChars="-7" w:right="0" w:firstLine="12" w:firstLineChars="6"/>
        <w:jc w:val="center"/>
        <w:textAlignment w:val="auto"/>
        <w:outlineLvl w:val="9"/>
        <w:rPr>
          <w:bCs/>
          <w:spacing w:val="0"/>
        </w:rPr>
      </w:pPr>
    </w:p>
    <w:p>
      <w:pPr>
        <w:widowControl/>
        <w:wordWrap/>
        <w:adjustRightInd w:val="0"/>
        <w:snapToGrid w:val="0"/>
        <w:spacing w:after="0" w:line="500" w:lineRule="exact"/>
        <w:ind w:left="-15" w:leftChars="-7" w:right="0" w:firstLine="12" w:firstLineChars="6"/>
        <w:jc w:val="center"/>
        <w:textAlignment w:val="auto"/>
        <w:outlineLvl w:val="9"/>
        <w:rPr>
          <w:bCs/>
          <w:spacing w:val="0"/>
        </w:rPr>
      </w:pPr>
    </w:p>
    <w:p>
      <w:pPr>
        <w:widowControl/>
        <w:wordWrap/>
        <w:adjustRightInd w:val="0"/>
        <w:snapToGrid w:val="0"/>
        <w:spacing w:after="0" w:line="500" w:lineRule="exact"/>
        <w:ind w:left="-15" w:leftChars="-7" w:right="0" w:firstLine="12" w:firstLineChars="6"/>
        <w:jc w:val="center"/>
        <w:textAlignment w:val="auto"/>
        <w:outlineLvl w:val="9"/>
        <w:rPr>
          <w:bCs/>
          <w:spacing w:val="0"/>
        </w:rPr>
      </w:pPr>
    </w:p>
    <w:p>
      <w:pPr>
        <w:widowControl/>
        <w:wordWrap/>
        <w:adjustRightInd w:val="0"/>
        <w:snapToGrid w:val="0"/>
        <w:spacing w:after="0" w:line="500" w:lineRule="exact"/>
        <w:ind w:left="-15" w:leftChars="-7" w:right="0" w:firstLine="12" w:firstLineChars="6"/>
        <w:jc w:val="center"/>
        <w:textAlignment w:val="auto"/>
        <w:outlineLvl w:val="9"/>
        <w:rPr>
          <w:bCs/>
          <w:spacing w:val="0"/>
        </w:rPr>
      </w:pPr>
    </w:p>
    <w:p>
      <w:pPr>
        <w:widowControl/>
        <w:wordWrap/>
        <w:adjustRightInd w:val="0"/>
        <w:snapToGrid w:val="0"/>
        <w:spacing w:after="0" w:line="500" w:lineRule="exact"/>
        <w:ind w:left="-15" w:leftChars="-7" w:right="0" w:firstLine="12" w:firstLineChars="6"/>
        <w:jc w:val="center"/>
        <w:textAlignment w:val="auto"/>
        <w:outlineLvl w:val="9"/>
        <w:rPr>
          <w:bCs/>
          <w:spacing w:val="0"/>
        </w:rPr>
      </w:pPr>
    </w:p>
    <w:p>
      <w:pPr>
        <w:widowControl/>
        <w:wordWrap/>
        <w:adjustRightInd w:val="0"/>
        <w:snapToGrid w:val="0"/>
        <w:spacing w:after="0" w:line="400" w:lineRule="exact"/>
        <w:ind w:left="-15" w:leftChars="-7" w:right="0" w:firstLine="12" w:firstLineChars="6"/>
        <w:jc w:val="center"/>
        <w:textAlignment w:val="auto"/>
        <w:outlineLvl w:val="9"/>
        <w:rPr>
          <w:bCs/>
          <w:spacing w:val="0"/>
        </w:rPr>
      </w:pPr>
    </w:p>
    <w:p>
      <w:pPr>
        <w:widowControl/>
        <w:wordWrap/>
        <w:adjustRightInd w:val="0"/>
        <w:snapToGrid w:val="0"/>
        <w:spacing w:after="0" w:line="600" w:lineRule="exact"/>
        <w:ind w:right="0"/>
        <w:textAlignment w:val="auto"/>
        <w:outlineLvl w:val="9"/>
        <w:rPr>
          <w:bCs/>
          <w:spacing w:val="0"/>
        </w:rPr>
      </w:pPr>
    </w:p>
    <w:p>
      <w:pPr>
        <w:widowControl/>
        <w:wordWrap/>
        <w:adjustRightInd w:val="0"/>
        <w:snapToGrid w:val="0"/>
        <w:spacing w:line="200" w:lineRule="exact"/>
        <w:ind w:left="0" w:leftChars="0" w:right="0" w:firstLine="0" w:firstLineChars="0"/>
        <w:jc w:val="left"/>
        <w:textAlignment w:val="auto"/>
        <w:outlineLvl w:val="9"/>
        <w:rPr>
          <w:bCs/>
          <w:spacing w:val="0"/>
        </w:rPr>
      </w:pPr>
    </w:p>
    <w:p>
      <w:pPr>
        <w:widowControl/>
        <w:wordWrap/>
        <w:adjustRightInd w:val="0"/>
        <w:snapToGrid w:val="0"/>
        <w:spacing w:after="0" w:line="640" w:lineRule="exact"/>
        <w:ind w:left="-15" w:leftChars="-7" w:right="0" w:firstLine="19" w:firstLineChars="6"/>
        <w:jc w:val="center"/>
        <w:textAlignment w:val="auto"/>
        <w:outlineLvl w:val="9"/>
        <w:rPr>
          <w:rFonts w:ascii="仿宋" w:hAnsi="仿宋" w:eastAsia="仿宋"/>
          <w:bCs/>
          <w:spacing w:val="0"/>
          <w:sz w:val="32"/>
          <w:szCs w:val="32"/>
        </w:rPr>
      </w:pPr>
      <w:r>
        <w:rPr>
          <w:rFonts w:hint="eastAsia" w:ascii="仿宋" w:hAnsi="仿宋" w:eastAsia="仿宋"/>
          <w:bCs/>
          <w:spacing w:val="0"/>
          <w:sz w:val="32"/>
          <w:szCs w:val="32"/>
        </w:rPr>
        <w:t>益赫政</w:t>
      </w:r>
      <w:r>
        <w:rPr>
          <w:rFonts w:hint="eastAsia" w:ascii="仿宋" w:hAnsi="仿宋" w:eastAsia="仿宋"/>
          <w:bCs/>
          <w:spacing w:val="0"/>
          <w:sz w:val="32"/>
          <w:szCs w:val="32"/>
          <w:lang w:val="en-US" w:eastAsia="zh-CN"/>
        </w:rPr>
        <w:t>办</w:t>
      </w:r>
      <w:r>
        <w:rPr>
          <w:rFonts w:hint="eastAsia" w:ascii="仿宋" w:hAnsi="仿宋" w:eastAsia="仿宋"/>
          <w:bCs/>
          <w:spacing w:val="0"/>
          <w:sz w:val="32"/>
          <w:szCs w:val="32"/>
        </w:rPr>
        <w:t>发</w:t>
      </w:r>
      <w:r>
        <w:rPr>
          <w:rFonts w:hint="eastAsia" w:ascii="仿宋_GB2312" w:hAnsi="仿宋" w:eastAsia="仿宋_GB2312"/>
          <w:bCs/>
          <w:spacing w:val="0"/>
          <w:sz w:val="32"/>
          <w:szCs w:val="32"/>
        </w:rPr>
        <w:t>〔</w:t>
      </w:r>
      <w:r>
        <w:rPr>
          <w:rFonts w:ascii="仿宋" w:hAnsi="仿宋" w:eastAsia="仿宋"/>
          <w:bCs/>
          <w:spacing w:val="0"/>
          <w:sz w:val="32"/>
          <w:szCs w:val="32"/>
        </w:rPr>
        <w:t>201</w:t>
      </w:r>
      <w:r>
        <w:rPr>
          <w:rFonts w:hint="eastAsia" w:ascii="仿宋" w:hAnsi="仿宋" w:eastAsia="仿宋"/>
          <w:bCs/>
          <w:spacing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bCs/>
          <w:spacing w:val="0"/>
          <w:sz w:val="32"/>
          <w:szCs w:val="32"/>
        </w:rPr>
        <w:t>〕</w:t>
      </w:r>
      <w:r>
        <w:rPr>
          <w:rFonts w:hint="eastAsia" w:ascii="仿宋" w:hAnsi="仿宋" w:eastAsia="仿宋"/>
          <w:bCs/>
          <w:spacing w:val="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bCs/>
          <w:spacing w:val="0"/>
          <w:sz w:val="32"/>
          <w:szCs w:val="32"/>
        </w:rPr>
        <w:t>号</w:t>
      </w:r>
    </w:p>
    <w:p>
      <w:pPr>
        <w:widowControl/>
        <w:wordWrap/>
        <w:adjustRightInd w:val="0"/>
        <w:snapToGrid w:val="0"/>
        <w:spacing w:line="600" w:lineRule="exact"/>
        <w:ind w:left="0" w:leftChars="0" w:right="0" w:firstLine="643" w:firstLineChars="0"/>
        <w:jc w:val="both"/>
        <w:textAlignment w:val="auto"/>
        <w:outlineLvl w:val="9"/>
        <w:rPr>
          <w:rFonts w:ascii="仿宋" w:hAnsi="仿宋" w:eastAsia="仿宋"/>
          <w:b/>
          <w:bCs/>
          <w:spacing w:val="0"/>
          <w:sz w:val="32"/>
          <w:szCs w:val="32"/>
        </w:rPr>
      </w:pPr>
    </w:p>
    <w:p>
      <w:pPr>
        <w:widowControl/>
        <w:wordWrap/>
        <w:adjustRightInd w:val="0"/>
        <w:snapToGrid w:val="0"/>
        <w:spacing w:line="600" w:lineRule="exact"/>
        <w:ind w:left="0" w:leftChars="0" w:right="0" w:firstLine="643" w:firstLineChars="0"/>
        <w:jc w:val="both"/>
        <w:textAlignment w:val="auto"/>
        <w:outlineLvl w:val="9"/>
        <w:rPr>
          <w:rFonts w:ascii="仿宋" w:hAnsi="仿宋" w:eastAsia="仿宋"/>
          <w:b/>
          <w:bCs/>
          <w:spacing w:val="0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益阳市赫山区人民政府办公室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关于印发《赫山区政策性住房管理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暂行办法》的通知</w:t>
      </w:r>
    </w:p>
    <w:p>
      <w:pPr>
        <w:wordWrap/>
        <w:adjustRightInd/>
        <w:snapToGrid/>
        <w:spacing w:line="480" w:lineRule="exact"/>
        <w:ind w:left="0" w:leftChars="0" w:right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wordWrap/>
        <w:adjustRightInd/>
        <w:snapToGrid/>
        <w:spacing w:line="480" w:lineRule="exact"/>
        <w:ind w:left="0" w:leftChars="0" w:right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各乡、镇人民政府，街道办事处，园区管委会，区直及驻区有关单位：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widowControl/>
        <w:wordWrap/>
        <w:adjustRightInd/>
        <w:snapToGrid/>
        <w:spacing w:line="480" w:lineRule="exact"/>
        <w:ind w:left="0" w:leftChars="0" w:right="0" w:firstLine="482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《赫山区政策性住房管理暂行办法》已经区人民政府同意，现印发给你们，请认真遵照执行。</w:t>
      </w:r>
    </w:p>
    <w:p>
      <w:pPr>
        <w:wordWrap/>
        <w:adjustRightInd/>
        <w:snapToGrid/>
        <w:spacing w:line="540" w:lineRule="exact"/>
        <w:ind w:left="0" w:leftChars="0" w:right="0"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wordWrap/>
        <w:adjustRightInd/>
        <w:snapToGrid/>
        <w:spacing w:line="540" w:lineRule="exact"/>
        <w:ind w:left="0" w:leftChars="0" w:right="0"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wordWrap/>
        <w:adjustRightInd/>
        <w:snapToGrid/>
        <w:spacing w:line="500" w:lineRule="exact"/>
        <w:ind w:left="0" w:leftChars="0" w:right="0" w:firstLine="3840" w:firstLineChars="1200"/>
        <w:jc w:val="center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益阳市赫山区人民政府办公室</w:t>
      </w:r>
    </w:p>
    <w:p>
      <w:pPr>
        <w:widowControl/>
        <w:wordWrap/>
        <w:adjustRightInd/>
        <w:snapToGrid/>
        <w:spacing w:line="500" w:lineRule="exact"/>
        <w:ind w:left="0" w:leftChars="0" w:right="0" w:firstLine="3840" w:firstLineChars="1200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2019年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widowControl w:val="0"/>
        <w:shd w:val="clear" w:color="auto" w:fill="FFFFFF"/>
        <w:wordWrap/>
        <w:adjustRightInd/>
        <w:snapToGrid/>
        <w:spacing w:beforeAutospacing="0" w:afterAutospacing="0" w:line="4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（此件主动公开）</w:t>
      </w:r>
    </w:p>
    <w:p>
      <w:pPr>
        <w:widowControl/>
        <w:spacing w:line="640" w:lineRule="exact"/>
        <w:ind w:firstLine="482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赫山区政策性住房管理暂行办法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before="156" w:beforeLines="50" w:after="156" w:afterLines="50" w:line="60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第一章  总 则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楷体" w:hAnsi="楷体" w:eastAsia="楷体" w:cs="仿宋"/>
          <w:kern w:val="0"/>
          <w:sz w:val="32"/>
          <w:szCs w:val="32"/>
        </w:rPr>
        <w:t>第一条</w:t>
      </w:r>
      <w:r>
        <w:rPr>
          <w:rFonts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为进一步完善全区住房市场体系和保障体系，推进政策性住房加快建设、规范管理，保障中低收入住房困难居民、棚户区改造和省市重点工程项目被征收（拆）人等群体住有所居，根据《国有土地上房屋征收与补偿条例》(国务院令第590号)、《国务院关于加快棚户区改造工作的意见》（国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〔</w:t>
      </w:r>
      <w:r>
        <w:rPr>
          <w:rFonts w:hint="eastAsia" w:ascii="仿宋" w:hAnsi="仿宋" w:eastAsia="仿宋" w:cs="仿宋"/>
          <w:kern w:val="0"/>
          <w:sz w:val="32"/>
          <w:szCs w:val="32"/>
        </w:rPr>
        <w:t>2013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〕</w:t>
      </w:r>
      <w:r>
        <w:rPr>
          <w:rFonts w:hint="eastAsia" w:ascii="仿宋" w:hAnsi="仿宋" w:eastAsia="仿宋" w:cs="仿宋"/>
          <w:kern w:val="0"/>
          <w:sz w:val="32"/>
          <w:szCs w:val="32"/>
        </w:rPr>
        <w:t>25号）等文件精神，结合本区实际，制定本办法。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楷体" w:hAnsi="楷体" w:eastAsia="楷体" w:cs="仿宋"/>
          <w:kern w:val="0"/>
          <w:sz w:val="32"/>
          <w:szCs w:val="32"/>
        </w:rPr>
        <w:t>第二条</w:t>
      </w:r>
      <w:r>
        <w:rPr>
          <w:rFonts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本办法所称政策性住房，是指政府提供政策优惠，向本区中低收入住房困难居民、棚户区改造和省市重点工程项目被征收（拆）人出售、具有保障性质的住房。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楷体" w:hAnsi="楷体" w:eastAsia="楷体" w:cs="仿宋"/>
          <w:kern w:val="0"/>
          <w:sz w:val="32"/>
          <w:szCs w:val="32"/>
        </w:rPr>
        <w:t>第三条</w:t>
      </w:r>
      <w:r>
        <w:rPr>
          <w:rFonts w:hint="eastAsia" w:ascii="仿宋" w:hAnsi="仿宋" w:eastAsia="仿宋" w:cs="仿宋"/>
          <w:kern w:val="0"/>
          <w:sz w:val="32"/>
          <w:szCs w:val="32"/>
        </w:rPr>
        <w:t> 政策性住房建设和管理坚持区政府指导、区住建局主导、统一规划、市场运作、统一管理的原则。</w:t>
      </w:r>
    </w:p>
    <w:p>
      <w:pPr>
        <w:spacing w:before="156" w:beforeLines="50" w:after="156" w:afterLines="50" w:line="60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第二章  项目建设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楷体" w:hAnsi="楷体" w:eastAsia="楷体" w:cs="仿宋"/>
          <w:kern w:val="0"/>
          <w:sz w:val="32"/>
          <w:szCs w:val="32"/>
        </w:rPr>
        <w:t>第四条</w:t>
      </w:r>
      <w:r>
        <w:rPr>
          <w:rFonts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区住建局在区人民政府指导下，做好政策性住房市场需求分析和预测。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楷体" w:hAnsi="楷体" w:eastAsia="楷体" w:cs="仿宋"/>
          <w:kern w:val="0"/>
          <w:sz w:val="32"/>
          <w:szCs w:val="32"/>
        </w:rPr>
        <w:t>第五条</w:t>
      </w:r>
      <w:r>
        <w:rPr>
          <w:rFonts w:hint="eastAsia" w:ascii="仿宋" w:hAnsi="仿宋" w:eastAsia="仿宋" w:cs="仿宋"/>
          <w:kern w:val="0"/>
          <w:sz w:val="32"/>
          <w:szCs w:val="32"/>
        </w:rPr>
        <w:t> 政策性住房可采取区城投公司直接建设、政府与开发企业合作建设、开发企业自行建设等多种模式。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楷体" w:hAnsi="楷体" w:eastAsia="楷体" w:cs="仿宋"/>
          <w:kern w:val="0"/>
          <w:sz w:val="32"/>
          <w:szCs w:val="32"/>
        </w:rPr>
        <w:t>第六条</w:t>
      </w:r>
      <w:r>
        <w:rPr>
          <w:rFonts w:hint="eastAsia" w:ascii="仿宋" w:hAnsi="仿宋" w:eastAsia="仿宋" w:cs="仿宋"/>
          <w:kern w:val="0"/>
          <w:sz w:val="32"/>
          <w:szCs w:val="32"/>
        </w:rPr>
        <w:t> 政策性住房套型建筑面积主要在90—120平方米，最大套型建筑面积不超过135平方米。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楷体" w:hAnsi="楷体" w:eastAsia="楷体" w:cs="仿宋"/>
          <w:kern w:val="0"/>
          <w:sz w:val="32"/>
          <w:szCs w:val="32"/>
        </w:rPr>
        <w:t>第七条</w:t>
      </w:r>
      <w:r>
        <w:rPr>
          <w:rFonts w:eastAsia="仿宋" w:cs="Calibri"/>
          <w:kern w:val="0"/>
          <w:sz w:val="32"/>
          <w:szCs w:val="32"/>
        </w:rPr>
        <w:t> </w:t>
      </w:r>
      <w:r>
        <w:rPr>
          <w:rFonts w:hint="eastAsia" w:ascii="仿宋" w:hAnsi="仿宋" w:eastAsia="仿宋" w:cs="仿宋"/>
          <w:kern w:val="0"/>
          <w:sz w:val="32"/>
          <w:szCs w:val="32"/>
        </w:rPr>
        <w:t>区住建局根据政策性住房需求量，确定项目建设规模。区人民政府根据住房需求量，组织区自然资源局等部门对拟建政策性住房项目用地进行核实。已办理出让手续的土地，经批准可申请列入政策性住房项目计划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楷体" w:hAnsi="楷体" w:eastAsia="楷体" w:cs="仿宋"/>
          <w:kern w:val="0"/>
          <w:sz w:val="32"/>
          <w:szCs w:val="32"/>
        </w:rPr>
        <w:t>第八条</w:t>
      </w:r>
      <w:r>
        <w:rPr>
          <w:rFonts w:hint="eastAsia" w:ascii="仿宋" w:hAnsi="仿宋" w:eastAsia="仿宋" w:cs="仿宋"/>
          <w:kern w:val="0"/>
          <w:sz w:val="32"/>
          <w:szCs w:val="32"/>
        </w:rPr>
        <w:t> 政策性住房项目应纳入住房预（销）售监管范围。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楷体" w:hAnsi="楷体" w:eastAsia="楷体" w:cs="仿宋"/>
          <w:kern w:val="0"/>
          <w:sz w:val="32"/>
          <w:szCs w:val="32"/>
        </w:rPr>
        <w:t>第九条</w:t>
      </w:r>
      <w:r>
        <w:rPr>
          <w:rFonts w:hint="eastAsia" w:ascii="仿宋" w:hAnsi="仿宋" w:eastAsia="仿宋" w:cs="仿宋"/>
          <w:kern w:val="0"/>
          <w:sz w:val="32"/>
          <w:szCs w:val="32"/>
        </w:rPr>
        <w:t> 政策性住房必须严格执行《住宅建筑规范》等省市住房建设的强制性标准，应采用成熟适用的新技术、新工艺、新材料和新设备，符合条件的项目要推广使用装配式建筑，提升建设水平。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楷体" w:hAnsi="楷体" w:eastAsia="楷体" w:cs="仿宋"/>
          <w:kern w:val="0"/>
          <w:sz w:val="32"/>
          <w:szCs w:val="32"/>
        </w:rPr>
        <w:t>第十条</w:t>
      </w:r>
      <w:r>
        <w:rPr>
          <w:rFonts w:eastAsia="仿宋" w:cs="Calibri"/>
          <w:kern w:val="0"/>
          <w:sz w:val="32"/>
          <w:szCs w:val="32"/>
        </w:rPr>
        <w:t> </w:t>
      </w:r>
      <w:r>
        <w:rPr>
          <w:rFonts w:hint="eastAsia" w:ascii="仿宋" w:hAnsi="仿宋" w:eastAsia="仿宋" w:cs="仿宋"/>
          <w:kern w:val="0"/>
          <w:sz w:val="32"/>
          <w:szCs w:val="32"/>
        </w:rPr>
        <w:t>政策性住房项目配套的公共服务设施和市政基础设施，应符合相关建设标准，与住宅同步建设并交付使用。应按规定配套物业用房等设施，实行专业化、社会化物业服务。</w:t>
      </w:r>
    </w:p>
    <w:p>
      <w:pPr>
        <w:spacing w:before="156" w:beforeLines="50" w:after="156" w:afterLines="50" w:line="60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第三章  申购条件及资格认定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楷体" w:hAnsi="楷体" w:eastAsia="楷体" w:cs="仿宋"/>
          <w:kern w:val="0"/>
          <w:sz w:val="32"/>
          <w:szCs w:val="32"/>
        </w:rPr>
        <w:t>第十一条</w:t>
      </w:r>
      <w:r>
        <w:rPr>
          <w:rFonts w:hint="eastAsia" w:ascii="仿宋" w:hAnsi="仿宋" w:eastAsia="仿宋" w:cs="仿宋"/>
          <w:kern w:val="0"/>
          <w:sz w:val="32"/>
          <w:szCs w:val="32"/>
        </w:rPr>
        <w:t> 政策性住房销售对象主要为本区中低收入住房困难居民、棚户区改造和省市重点工程项目被征收（拆）人等群体，申购应具备下列条件：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（一）中低收入住房困难居民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1.具有本区常住户口3年以上；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2.收入低于本区平均收入水平；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3.无房或租房困难。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（二）棚户区改造和省市重点工程项目被征收（拆）人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1.国有土地上被征收房屋已经拆房腾地或在规定时间内腾房，已实行货币化补偿，且为唯一住房的；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2.集体土地上被征收房屋已经拆房腾地或在规定时间内腾房，已享受购房补助或按照评估方式补偿，且为唯一住房的。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楷体" w:hAnsi="楷体" w:eastAsia="楷体" w:cs="仿宋"/>
          <w:kern w:val="0"/>
          <w:sz w:val="32"/>
          <w:szCs w:val="32"/>
        </w:rPr>
        <w:t>第十二条</w:t>
      </w:r>
      <w:r>
        <w:rPr>
          <w:rFonts w:hint="eastAsia" w:ascii="仿宋" w:hAnsi="仿宋" w:eastAsia="仿宋" w:cs="仿宋"/>
          <w:kern w:val="0"/>
          <w:sz w:val="32"/>
          <w:szCs w:val="32"/>
        </w:rPr>
        <w:t> 已购买政策性住房的居民不得同时享受住房保障补贴。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楷体" w:hAnsi="楷体" w:eastAsia="楷体" w:cs="仿宋"/>
          <w:kern w:val="0"/>
          <w:sz w:val="32"/>
          <w:szCs w:val="32"/>
        </w:rPr>
        <w:t>第十三条</w:t>
      </w:r>
      <w:r>
        <w:rPr>
          <w:rFonts w:hint="eastAsia" w:ascii="仿宋" w:hAnsi="仿宋" w:eastAsia="仿宋" w:cs="仿宋"/>
          <w:kern w:val="0"/>
          <w:sz w:val="32"/>
          <w:szCs w:val="32"/>
        </w:rPr>
        <w:t> 政策性住房申购审核流程：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（一）申请。符合申购条件的申请人，向户籍地乡镇（街道、园区）提出登记申请，按要求提交相关材料，申请人对提交材料的真实性负责。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（二）审核。申购人户籍地乡镇（街道、园区）负责对申购人家庭人员和住房状况等进行调查核实，提出审核意见，并公示1</w:t>
      </w:r>
      <w:r>
        <w:rPr>
          <w:rFonts w:ascii="仿宋" w:hAnsi="仿宋" w:eastAsia="仿宋" w:cs="仿宋"/>
          <w:kern w:val="0"/>
          <w:sz w:val="32"/>
          <w:szCs w:val="32"/>
        </w:rPr>
        <w:t>5日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（三）批准。对审核合格且公示无异议的对象，由区住建局登记并发放《益阳市赫山区购买政策性住房准购单》（以下简称“准购单”），获得申购资格。</w:t>
      </w:r>
    </w:p>
    <w:p>
      <w:pPr>
        <w:spacing w:before="156" w:beforeLines="50" w:after="156" w:afterLines="50" w:line="60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第四章  价格与销售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楷体" w:hAnsi="楷体" w:eastAsia="楷体" w:cs="仿宋"/>
          <w:kern w:val="0"/>
          <w:sz w:val="32"/>
          <w:szCs w:val="32"/>
        </w:rPr>
        <w:t>第十四条</w:t>
      </w:r>
      <w:r>
        <w:rPr>
          <w:rFonts w:hint="eastAsia" w:ascii="仿宋" w:hAnsi="仿宋" w:eastAsia="仿宋" w:cs="仿宋"/>
          <w:kern w:val="0"/>
          <w:sz w:val="32"/>
          <w:szCs w:val="32"/>
        </w:rPr>
        <w:t> 政策性住房销售价格以项目综合开发成本为基础，具体包括：土地成本、前期费用、应缴纳的各项费税、建安成本、配套建设费用、财务成本、管理费用。原则上，政策性住房销售价格不超过项目周边商品房均价，以“单位综合开发成本+10%合理回报”为销售价格参考，具体价格由项目实施主体参照上述要求根据市场情况自行确定，并报价格监管部门审批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楷体" w:hAnsi="楷体" w:eastAsia="楷体" w:cs="仿宋"/>
          <w:kern w:val="0"/>
          <w:sz w:val="32"/>
          <w:szCs w:val="32"/>
        </w:rPr>
        <w:t>第十五条</w:t>
      </w:r>
      <w:r>
        <w:rPr>
          <w:rFonts w:hint="eastAsia" w:ascii="仿宋" w:hAnsi="仿宋" w:eastAsia="仿宋" w:cs="仿宋"/>
          <w:kern w:val="0"/>
          <w:sz w:val="32"/>
          <w:szCs w:val="32"/>
        </w:rPr>
        <w:t> 政策性住房应严格执行住房预（销）售，向审核批准的申购对象定向预（销）售。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楷体" w:hAnsi="楷体" w:eastAsia="楷体" w:cs="仿宋"/>
          <w:kern w:val="0"/>
          <w:sz w:val="32"/>
          <w:szCs w:val="32"/>
        </w:rPr>
        <w:t>第十六条</w:t>
      </w:r>
      <w:r>
        <w:rPr>
          <w:rFonts w:hint="eastAsia" w:ascii="仿宋" w:hAnsi="仿宋" w:eastAsia="仿宋" w:cs="仿宋"/>
          <w:kern w:val="0"/>
          <w:sz w:val="32"/>
          <w:szCs w:val="32"/>
        </w:rPr>
        <w:t> 政策性住房销售坚持凭准购单拿号、先拿号者先选房的原则。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楷体" w:hAnsi="楷体" w:eastAsia="楷体" w:cs="仿宋"/>
          <w:kern w:val="0"/>
          <w:sz w:val="32"/>
          <w:szCs w:val="32"/>
        </w:rPr>
        <w:t>第十七条</w:t>
      </w:r>
      <w:r>
        <w:rPr>
          <w:rFonts w:hint="eastAsia" w:ascii="仿宋" w:hAnsi="仿宋" w:eastAsia="仿宋" w:cs="仿宋"/>
          <w:kern w:val="0"/>
          <w:sz w:val="32"/>
          <w:szCs w:val="32"/>
        </w:rPr>
        <w:t> 申购人持准购单、选房顺序号到政策性住房开发建设单位购房，签订政策性住房购买合同，已签订购房合同的房源，项目实施主体不得再对外出售，该过程由区住建局全程监督。</w:t>
      </w:r>
    </w:p>
    <w:p>
      <w:pPr>
        <w:spacing w:before="156" w:beforeLines="50" w:after="156" w:afterLines="50" w:line="60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第五章 </w:t>
      </w:r>
      <w:r>
        <w:rPr>
          <w:rFonts w:eastAsia="黑体" w:cs="Calibri"/>
          <w:kern w:val="0"/>
          <w:sz w:val="32"/>
          <w:szCs w:val="32"/>
        </w:rPr>
        <w:t> </w:t>
      </w:r>
      <w:r>
        <w:rPr>
          <w:rFonts w:hint="eastAsia" w:ascii="黑体" w:hAnsi="黑体" w:eastAsia="黑体"/>
          <w:kern w:val="0"/>
          <w:sz w:val="32"/>
          <w:szCs w:val="32"/>
        </w:rPr>
        <w:t>监督管理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楷体" w:hAnsi="楷体" w:eastAsia="楷体" w:cs="仿宋"/>
          <w:kern w:val="0"/>
          <w:sz w:val="32"/>
          <w:szCs w:val="32"/>
        </w:rPr>
        <w:t>第十八条</w:t>
      </w:r>
      <w:r>
        <w:rPr>
          <w:rFonts w:hint="eastAsia" w:ascii="仿宋" w:hAnsi="仿宋" w:eastAsia="仿宋" w:cs="仿宋"/>
          <w:kern w:val="0"/>
          <w:sz w:val="32"/>
          <w:szCs w:val="32"/>
        </w:rPr>
        <w:t> 购房户有下列行为的，由相关部门依法处理：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对私下交易及虚假材料购买政策性住房的申购人，由相关部门通过法律途径追回损失并追究违约经济责任，其不良记录计入诚信档案，情节严重的，移送司法机关处理。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楷体" w:hAnsi="楷体" w:eastAsia="楷体" w:cs="仿宋"/>
          <w:kern w:val="0"/>
          <w:sz w:val="32"/>
          <w:szCs w:val="32"/>
        </w:rPr>
        <w:t>第十九条</w:t>
      </w:r>
      <w:r>
        <w:rPr>
          <w:rFonts w:hint="eastAsia" w:ascii="仿宋" w:hAnsi="仿宋" w:eastAsia="仿宋" w:cs="仿宋"/>
          <w:kern w:val="0"/>
          <w:sz w:val="32"/>
          <w:szCs w:val="32"/>
        </w:rPr>
        <w:t> 政策性住房开发建设企业有下列行为之一的，由相关部门依法处理，并予以公示：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（一）擅自改变规划设计，扩大政策性住房单套建筑面积、建设用地用途、提高价格或者在销售价格之外收取费用的由相关部门依法查处。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（二）擅自向未获得政策性住房申购资格的对象出售住房的,由区政府依法查处并收回。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楷体" w:hAnsi="楷体" w:eastAsia="楷体" w:cs="仿宋"/>
          <w:kern w:val="0"/>
          <w:sz w:val="32"/>
          <w:szCs w:val="32"/>
        </w:rPr>
        <w:t>第二十条</w:t>
      </w:r>
      <w:r>
        <w:rPr>
          <w:rFonts w:hint="eastAsia" w:ascii="仿宋" w:hAnsi="仿宋" w:eastAsia="仿宋" w:cs="仿宋"/>
          <w:kern w:val="0"/>
          <w:sz w:val="32"/>
          <w:szCs w:val="32"/>
        </w:rPr>
        <w:t> 相关部门单位有下列行为之一的，对单位负责人和直接责任人依法依纪追究责任；涉嫌犯罪的，移送司法机关处理：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（一）向不符合政策性住房购买条件的人员，发放购房资格证的；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（二）为购买政策性住房的个人出具虚假证明材料的;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（三）违规办理政策性住房上市交易的；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（四）其他失职、渎职行为。</w:t>
      </w:r>
    </w:p>
    <w:p>
      <w:pPr>
        <w:spacing w:before="156" w:beforeLines="50" w:after="156" w:afterLines="50" w:line="60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第六章  附  则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楷体" w:hAnsi="楷体" w:eastAsia="楷体" w:cs="仿宋"/>
          <w:kern w:val="0"/>
          <w:sz w:val="32"/>
          <w:szCs w:val="32"/>
        </w:rPr>
        <w:t>第二十一条</w:t>
      </w:r>
      <w:r>
        <w:rPr>
          <w:rFonts w:hint="eastAsia" w:ascii="仿宋" w:hAnsi="仿宋" w:eastAsia="仿宋" w:cs="仿宋"/>
          <w:kern w:val="0"/>
          <w:sz w:val="32"/>
          <w:szCs w:val="32"/>
        </w:rPr>
        <w:t> 本办法由区人民政府负责解释。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楷体" w:hAnsi="楷体" w:eastAsia="楷体" w:cs="仿宋"/>
          <w:kern w:val="0"/>
          <w:sz w:val="32"/>
          <w:szCs w:val="32"/>
        </w:rPr>
        <w:t>第二十二条</w:t>
      </w:r>
      <w:r>
        <w:rPr>
          <w:rFonts w:hint="eastAsia" w:ascii="仿宋" w:hAnsi="仿宋" w:eastAsia="仿宋" w:cs="仿宋"/>
          <w:kern w:val="0"/>
          <w:sz w:val="32"/>
          <w:szCs w:val="32"/>
        </w:rPr>
        <w:t> 本办法自发布之日起施行。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both"/>
        <w:textAlignment w:val="auto"/>
        <w:outlineLvl w:val="9"/>
      </w:pPr>
    </w:p>
    <w:p>
      <w:pPr>
        <w:widowControl w:val="0"/>
        <w:wordWrap/>
        <w:adjustRightInd/>
        <w:snapToGrid/>
        <w:spacing w:line="600" w:lineRule="exact"/>
        <w:ind w:left="0" w:leftChars="0" w:right="641" w:firstLine="0" w:firstLineChars="0"/>
        <w:jc w:val="both"/>
        <w:textAlignment w:val="auto"/>
        <w:outlineLvl w:val="9"/>
        <w:rPr>
          <w:rFonts w:ascii="仿宋" w:hAnsi="仿宋" w:eastAsia="仿宋"/>
          <w:b/>
          <w:bCs/>
          <w:color w:val="auto"/>
        </w:rPr>
      </w:pPr>
      <w:r>
        <w:rPr>
          <w:rFonts w:ascii="Calibri" w:hAnsi="Calibri" w:eastAsia="宋体" w:cs="黑体"/>
          <w:color w:val="auto"/>
          <w:kern w:val="2"/>
          <w:sz w:val="21"/>
          <w:szCs w:val="24"/>
          <w:lang w:val="en-US" w:eastAsia="zh-CN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328295</wp:posOffset>
                </wp:positionV>
                <wp:extent cx="5563870" cy="760095"/>
                <wp:effectExtent l="0" t="7620" r="17780" b="0"/>
                <wp:wrapNone/>
                <wp:docPr id="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3870" cy="760095"/>
                          <a:chOff x="0" y="0"/>
                          <a:chExt cx="8762" cy="1197"/>
                        </a:xfrm>
                      </wpg:grpSpPr>
                      <wps:wsp>
                        <wps:cNvPr id="1" name="Line 2"/>
                        <wps:cNvSpPr/>
                        <wps:spPr>
                          <a:xfrm>
                            <a:off x="9" y="0"/>
                            <a:ext cx="8753" cy="0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Line 3"/>
                        <wps:cNvSpPr/>
                        <wps:spPr>
                          <a:xfrm flipV="1">
                            <a:off x="0" y="611"/>
                            <a:ext cx="8753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Line 4"/>
                        <wps:cNvSpPr/>
                        <wps:spPr>
                          <a:xfrm flipV="1">
                            <a:off x="9" y="1197"/>
                            <a:ext cx="8753" cy="0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3.35pt;margin-top:25.85pt;height:59.85pt;width:438.1pt;z-index:251658240;mso-width-relative:page;mso-height-relative:page;" coordsize="8762,1197" o:gfxdata="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/SGHN2QAAAAgBAAAPAAAAAAAAAAEAIAAAACIAAABkcnMvZG93bnJl&#10;di54bWxQSwECFAAUAAAACACHTuJAIRkPi24CAAC8CAAADgAAAAAAAAABACAAAAAoAQAAZHJzL2Uy&#10;b0RvYy54bWxQSwUGAAAAAAYABgBZAQAACAYAAAAA&#10;">
                <o:lock v:ext="edit" position="f" selection="f" grouping="f" rotation="f" cropping="f" text="f" aspectratio="f"/>
                <v:line id="Line 2" o:spid="_x0000_s1026" o:spt="20" style="position:absolute;left:9;top:0;height:0;width:8753;" filled="f" stroked="t" coordsize="21600,21600" o:gfxdata="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X70q62AAAA2gAAAA8A&#10;AAAAAAAAAQAgAAAAIgAAAGRycy9kb3ducmV2LnhtbFBLAQIUABQAAAAIAIdO4kAzLwWeOwAAADkA&#10;AAAQAAAAAAAAAAEAIAAAAAUBAABkcnMvc2hhcGV4bWwueG1sUEsFBgAAAAAGAAYAWwEAAK8DAAAA&#10;AA==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  <v:line id="Line 3" o:spid="_x0000_s1026" o:spt="20" style="position:absolute;left:0;top:611;flip:y;height:0;width:8753;" filled="f" stroked="t" coordsize="21600,21600" o:gfxdata="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Hc0or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4" o:spid="_x0000_s1026" o:spt="20" style="position:absolute;left:9;top:1197;flip:y;height:0;width:8753;" filled="f" stroked="t" coordsize="21600,21600" o:gfxdata="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u1z3itwAAANoAAAAP&#10;AAAAAAAAAAEAIAAAACIAAABkcnMvZG93bnJldi54bWxQSwECFAAUAAAACACHTuJAMy8FnjsAAAA5&#10;AAAAEAAAAAAAAAABACAAAAAGAQAAZHJzL3NoYXBleG1sLnhtbFBLBQYAAAAABgAGAFsBAACwAwAA&#10;AAA=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    </w:t>
      </w:r>
    </w:p>
    <w:p>
      <w:pPr>
        <w:spacing w:after="156" w:afterLines="50" w:line="400" w:lineRule="exact"/>
        <w:ind w:right="91" w:firstLine="280" w:firstLineChars="10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抄送：区委办，区人大办，区政协办。</w:t>
      </w:r>
      <w:r>
        <w:rPr>
          <w:rFonts w:ascii="仿宋" w:hAnsi="仿宋" w:eastAsia="仿宋" w:cs="仿宋"/>
          <w:color w:val="auto"/>
          <w:sz w:val="28"/>
          <w:szCs w:val="28"/>
        </w:rPr>
        <w:t xml:space="preserve">       </w:t>
      </w:r>
    </w:p>
    <w:p>
      <w:pPr>
        <w:spacing w:line="500" w:lineRule="exact"/>
        <w:ind w:right="-90" w:firstLine="294" w:firstLineChars="10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益阳市赫山区人民政府办公室</w:t>
      </w:r>
      <w:r>
        <w:rPr>
          <w:rFonts w:ascii="仿宋" w:hAnsi="仿宋" w:eastAsia="仿宋" w:cs="仿宋"/>
          <w:color w:val="auto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</w:t>
      </w:r>
      <w:r>
        <w:rPr>
          <w:rFonts w:ascii="仿宋" w:hAnsi="仿宋" w:eastAsia="仿宋" w:cs="仿宋"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auto"/>
          <w:sz w:val="28"/>
          <w:szCs w:val="28"/>
        </w:rPr>
        <w:t xml:space="preserve"> 201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5" w:left="1588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uXW5UtAAAAAFAQAADwAAAAAA&#10;AAABACAAAAAiAAAAZHJzL2Rvd25yZXYueG1sUEsBAhQAFAAAAAgAh07iQPteIBypAQAAQQMAAA4A&#10;AAAAAAAAAQAgAAAAHw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8ePg993P534A7XsUHbzRNXmdgoo=" w:salt="X7gg98anzYil25FmmSXjo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D1FF0"/>
    <w:rsid w:val="00042959"/>
    <w:rsid w:val="00064929"/>
    <w:rsid w:val="000C5585"/>
    <w:rsid w:val="001C1C39"/>
    <w:rsid w:val="001D46A0"/>
    <w:rsid w:val="00246874"/>
    <w:rsid w:val="002E780B"/>
    <w:rsid w:val="003A5ECB"/>
    <w:rsid w:val="003C6832"/>
    <w:rsid w:val="004936C2"/>
    <w:rsid w:val="0050350F"/>
    <w:rsid w:val="00514272"/>
    <w:rsid w:val="0061077D"/>
    <w:rsid w:val="006A0C53"/>
    <w:rsid w:val="007A052B"/>
    <w:rsid w:val="007A3A80"/>
    <w:rsid w:val="009210BD"/>
    <w:rsid w:val="00932DDB"/>
    <w:rsid w:val="009C04FF"/>
    <w:rsid w:val="00A045E1"/>
    <w:rsid w:val="00A94F30"/>
    <w:rsid w:val="00AC38EC"/>
    <w:rsid w:val="00AF6DE9"/>
    <w:rsid w:val="00B24CE4"/>
    <w:rsid w:val="00B255E8"/>
    <w:rsid w:val="00CC2A6F"/>
    <w:rsid w:val="00D01FAD"/>
    <w:rsid w:val="00D376C0"/>
    <w:rsid w:val="00D417B6"/>
    <w:rsid w:val="00F55BE3"/>
    <w:rsid w:val="00F83DE6"/>
    <w:rsid w:val="04B767AD"/>
    <w:rsid w:val="0D100F54"/>
    <w:rsid w:val="0D580F6D"/>
    <w:rsid w:val="1C162214"/>
    <w:rsid w:val="21213A21"/>
    <w:rsid w:val="36044CAC"/>
    <w:rsid w:val="37346ACB"/>
    <w:rsid w:val="4F2E0AD3"/>
    <w:rsid w:val="515A2406"/>
    <w:rsid w:val="57A50633"/>
    <w:rsid w:val="5A8F4EA4"/>
    <w:rsid w:val="605814A9"/>
    <w:rsid w:val="70480F60"/>
    <w:rsid w:val="7D9942CB"/>
    <w:rsid w:val="7DCD1F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iPriority w:val="0"/>
    <w:pPr>
      <w:jc w:val="left"/>
    </w:pPr>
  </w:style>
  <w:style w:type="paragraph" w:styleId="3">
    <w:name w:val="Date"/>
    <w:basedOn w:val="1"/>
    <w:next w:val="1"/>
    <w:link w:val="16"/>
    <w:uiPriority w:val="0"/>
    <w:pPr>
      <w:ind w:left="100" w:leftChars="2500"/>
    </w:p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5"/>
    <w:qFormat/>
    <w:uiPriority w:val="0"/>
    <w:rPr>
      <w:b/>
      <w:bCs/>
    </w:rPr>
  </w:style>
  <w:style w:type="character" w:styleId="10">
    <w:name w:val="annotation reference"/>
    <w:qFormat/>
    <w:uiPriority w:val="0"/>
    <w:rPr>
      <w:sz w:val="21"/>
      <w:szCs w:val="21"/>
    </w:rPr>
  </w:style>
  <w:style w:type="character" w:customStyle="1" w:styleId="11">
    <w:name w:val="批注框文本 Char"/>
    <w:link w:val="4"/>
    <w:qFormat/>
    <w:uiPriority w:val="0"/>
    <w:rPr>
      <w:rFonts w:eastAsia="宋体"/>
      <w:kern w:val="2"/>
      <w:sz w:val="18"/>
      <w:szCs w:val="18"/>
    </w:rPr>
  </w:style>
  <w:style w:type="character" w:customStyle="1" w:styleId="12">
    <w:name w:val="页眉 Char"/>
    <w:link w:val="6"/>
    <w:qFormat/>
    <w:uiPriority w:val="0"/>
    <w:rPr>
      <w:rFonts w:eastAsia="宋体"/>
      <w:kern w:val="2"/>
      <w:sz w:val="18"/>
      <w:szCs w:val="18"/>
    </w:rPr>
  </w:style>
  <w:style w:type="character" w:customStyle="1" w:styleId="13">
    <w:name w:val="页脚 Char"/>
    <w:link w:val="5"/>
    <w:qFormat/>
    <w:uiPriority w:val="0"/>
    <w:rPr>
      <w:rFonts w:eastAsia="宋体"/>
      <w:kern w:val="2"/>
      <w:sz w:val="18"/>
      <w:szCs w:val="18"/>
    </w:rPr>
  </w:style>
  <w:style w:type="character" w:customStyle="1" w:styleId="14">
    <w:name w:val="批注文字 Char"/>
    <w:link w:val="2"/>
    <w:qFormat/>
    <w:uiPriority w:val="0"/>
    <w:rPr>
      <w:rFonts w:eastAsia="宋体"/>
      <w:kern w:val="2"/>
      <w:sz w:val="21"/>
      <w:szCs w:val="22"/>
    </w:rPr>
  </w:style>
  <w:style w:type="character" w:customStyle="1" w:styleId="15">
    <w:name w:val="批注主题 Char"/>
    <w:link w:val="7"/>
    <w:qFormat/>
    <w:uiPriority w:val="0"/>
    <w:rPr>
      <w:rFonts w:eastAsia="宋体"/>
      <w:b/>
      <w:bCs/>
      <w:kern w:val="2"/>
      <w:sz w:val="21"/>
      <w:szCs w:val="22"/>
    </w:rPr>
  </w:style>
  <w:style w:type="character" w:customStyle="1" w:styleId="16">
    <w:name w:val="日期 Char"/>
    <w:link w:val="3"/>
    <w:uiPriority w:val="0"/>
    <w:rPr>
      <w:rFonts w:eastAsia="宋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328</Words>
  <Characters>1870</Characters>
  <Lines>15</Lines>
  <Paragraphs>4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2019-05-31T02:22:00Z</dcterms:created>
  <dc:creator>the answer</dc:creator>
  <cp:lastModifiedBy>陈真</cp:lastModifiedBy>
  <cp:lastPrinted>2019-06-18T09:25:00Z</cp:lastPrinted>
  <dcterms:modified xsi:type="dcterms:W3CDTF">2019-06-28T02:57:37Z</dcterms:modified>
  <dc:title>益阳市赫山区人民政府办公室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