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楷体" w:hAnsi="楷体" w:eastAsia="楷体" w:cs="楷体"/>
          <w:b/>
          <w:bCs/>
          <w:sz w:val="36"/>
          <w:szCs w:val="36"/>
          <w:lang w:val="en-US" w:eastAsia="zh-CN"/>
        </w:rPr>
      </w:pPr>
      <w:r>
        <w:rPr>
          <w:rFonts w:hint="eastAsia" w:ascii="楷体" w:hAnsi="楷体" w:eastAsia="楷体" w:cs="楷体"/>
          <w:b/>
          <w:bCs/>
          <w:sz w:val="36"/>
          <w:szCs w:val="36"/>
          <w:lang w:val="en-US" w:eastAsia="zh-CN"/>
        </w:rPr>
        <w:t>22</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赫山区移民开发局2017年部门预算公开</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第一部分：</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赫山区移民开发局2017年部门预算说明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一、部门基本概况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1.职能职责：</w:t>
      </w:r>
      <w:r>
        <w:rPr>
          <w:rFonts w:hint="eastAsia" w:ascii="仿宋" w:hAnsi="仿宋" w:eastAsia="仿宋" w:cs="仿宋"/>
          <w:sz w:val="32"/>
          <w:szCs w:val="32"/>
        </w:rPr>
        <w:t>落实大中型水库移民后期扶持政策。加强库区和移民安置区基础设施建设，改善移民生产生活条件，增加移民收入；负责移民直补资金发放与管理，做好移民项目资金的管理、使用和监督工作；负责移民科技培训，实施科教兴库战略，培训科技致富带头人；负责移民信访接待工作，维护移民群体稳定；协调处理三峡移民的有关工作。完成区委、区人民政府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kern w:val="2"/>
          <w:sz w:val="32"/>
          <w:szCs w:val="32"/>
          <w:lang w:val="en-US" w:eastAsia="zh-CN" w:bidi="ar"/>
        </w:rPr>
      </w:pPr>
      <w:r>
        <w:rPr>
          <w:rFonts w:hint="eastAsia" w:ascii="楷体" w:hAnsi="楷体" w:eastAsia="楷体" w:cs="楷体"/>
          <w:b/>
          <w:bCs/>
          <w:sz w:val="32"/>
          <w:szCs w:val="32"/>
          <w:lang w:val="en-US" w:eastAsia="zh-CN"/>
        </w:rPr>
        <w:t>2.机构设置：</w:t>
      </w:r>
      <w:r>
        <w:rPr>
          <w:rFonts w:hint="eastAsia" w:ascii="仿宋" w:hAnsi="仿宋" w:eastAsia="仿宋" w:cs="仿宋"/>
          <w:kern w:val="2"/>
          <w:sz w:val="32"/>
          <w:szCs w:val="32"/>
          <w:lang w:val="en-US" w:eastAsia="zh-CN" w:bidi="ar"/>
        </w:rPr>
        <w:t>现有工作人员10名，其中，全额拨款人员8名，自收自支人员2名。内设办公室、财务股、项目股、后扶股四个股室。2006年省移民局核定我区大中型水库移民7734人，涉及全区17个乡镇街道的140个村（社区）918个小组。我区安置三峡移民227人，分别安置在沧水铺镇、衡龙桥镇、岳家桥镇的5个移民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二、部门预算单位构成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赫山区移民开发局只有本级，没有二级预算单位，因此，纳入2017年部门预算编制范围的只有区移民局本级。</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部门收支总体情况</w:t>
      </w:r>
    </w:p>
    <w:p>
      <w:pPr>
        <w:spacing w:line="580" w:lineRule="exact"/>
        <w:ind w:firstLine="643" w:firstLineChars="200"/>
        <w:rPr>
          <w:rFonts w:hint="eastAsia" w:ascii="仿宋_GB2312" w:eastAsia="仿宋_GB2312"/>
          <w:sz w:val="32"/>
          <w:szCs w:val="32"/>
        </w:rPr>
      </w:pPr>
      <w:r>
        <w:rPr>
          <w:rFonts w:hint="eastAsia" w:ascii="楷体" w:hAnsi="楷体" w:eastAsia="楷体" w:cs="楷体"/>
          <w:b/>
          <w:bCs/>
          <w:kern w:val="2"/>
          <w:sz w:val="32"/>
          <w:szCs w:val="32"/>
          <w:lang w:val="en-US" w:eastAsia="zh-CN" w:bidi="ar"/>
        </w:rPr>
        <w:t>(一)收入预算</w:t>
      </w:r>
      <w:r>
        <w:rPr>
          <w:rFonts w:hint="eastAsia" w:ascii="仿宋_GB2312" w:eastAsia="仿宋_GB2312"/>
          <w:sz w:val="32"/>
          <w:szCs w:val="32"/>
        </w:rPr>
        <w:t>：2017年年初预算数106.0662万元，其中，一般公共预算拨款82.4045万元；其他收入23.6617万元；2016年年初预算79.873264万元，其中，一般公共预算拨款56.69994万元，其他收入23.173324万元，收入较去年增加26.192936万元。主要原因是政策性增加干职工养老保险费及职业年金支出；二是干职工工资普调增加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楷体" w:hAnsi="楷体" w:eastAsia="楷体" w:cs="楷体"/>
          <w:b/>
          <w:bCs/>
          <w:kern w:val="2"/>
          <w:sz w:val="32"/>
          <w:szCs w:val="32"/>
          <w:lang w:val="en-US" w:eastAsia="zh-CN" w:bidi="ar"/>
        </w:rPr>
      </w:pPr>
      <w:r>
        <w:rPr>
          <w:rFonts w:hint="eastAsia" w:ascii="楷体" w:hAnsi="楷体" w:eastAsia="楷体" w:cs="楷体"/>
          <w:b/>
          <w:bCs/>
          <w:kern w:val="2"/>
          <w:sz w:val="32"/>
          <w:szCs w:val="32"/>
          <w:lang w:val="en-US" w:eastAsia="zh-CN" w:bidi="ar"/>
        </w:rPr>
        <w:t>（二）支出预算</w:t>
      </w:r>
      <w:r>
        <w:rPr>
          <w:rFonts w:hint="eastAsia" w:ascii="仿宋_GB2312" w:eastAsia="仿宋_GB2312"/>
          <w:sz w:val="32"/>
          <w:szCs w:val="32"/>
        </w:rPr>
        <w:t>：2017年年初预算数106.0662万元，其中，基本支出103.0662万元，项目支出3万元；2016年年初预算支出79.873264万元，总支出较去年增加26.192936万元，主要原因是财政增加养老保险费及职业年金支出；二是人员工资的增加及提高支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bCs/>
          <w:kern w:val="2"/>
          <w:sz w:val="32"/>
          <w:szCs w:val="32"/>
          <w:lang w:val="en-US" w:eastAsia="zh-CN" w:bidi="ar"/>
        </w:rPr>
      </w:pPr>
      <w:r>
        <w:rPr>
          <w:rFonts w:hint="eastAsia" w:ascii="黑体" w:hAnsi="黑体" w:eastAsia="黑体" w:cs="黑体"/>
          <w:kern w:val="2"/>
          <w:sz w:val="32"/>
          <w:szCs w:val="32"/>
          <w:lang w:val="en-US" w:eastAsia="zh-CN" w:bidi="ar"/>
        </w:rPr>
        <w:t>一般公共预算拨款支出预算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楷体" w:hAnsi="楷体" w:eastAsia="楷体" w:cs="楷体"/>
          <w:b/>
          <w:bCs/>
          <w:kern w:val="2"/>
          <w:sz w:val="32"/>
          <w:szCs w:val="32"/>
          <w:lang w:val="en-US" w:eastAsia="zh-CN" w:bidi="ar"/>
        </w:rPr>
      </w:pPr>
      <w:r>
        <w:rPr>
          <w:rFonts w:hint="eastAsia" w:ascii="黑体" w:hAnsi="黑体" w:eastAsia="黑体" w:cs="黑体"/>
          <w:kern w:val="2"/>
          <w:sz w:val="32"/>
          <w:szCs w:val="32"/>
          <w:lang w:val="en-US" w:eastAsia="zh-CN" w:bidi="ar"/>
        </w:rPr>
        <w:t>（一）</w:t>
      </w:r>
      <w:r>
        <w:rPr>
          <w:rFonts w:hint="eastAsia" w:ascii="楷体" w:hAnsi="楷体" w:eastAsia="楷体" w:cs="楷体"/>
          <w:b/>
          <w:bCs/>
          <w:kern w:val="2"/>
          <w:sz w:val="32"/>
          <w:szCs w:val="32"/>
          <w:lang w:val="en-US" w:eastAsia="zh-CN" w:bidi="ar"/>
        </w:rPr>
        <w:t>基本支出:</w:t>
      </w:r>
      <w:r>
        <w:rPr>
          <w:rFonts w:hint="eastAsia" w:ascii="仿宋" w:hAnsi="仿宋" w:eastAsia="仿宋" w:cs="仿宋"/>
          <w:b w:val="0"/>
          <w:bCs w:val="0"/>
          <w:kern w:val="2"/>
          <w:sz w:val="32"/>
          <w:szCs w:val="32"/>
          <w:lang w:val="en-US" w:eastAsia="zh-CN" w:bidi="ar"/>
        </w:rPr>
        <w:t>2017年年初预算数为794045元，其中，工资福利支出643693元，一般商品服务支出100692元，对个人和家庭的补助支出49660元。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 w:hAnsi="仿宋" w:eastAsia="仿宋" w:cs="仿宋"/>
          <w:b w:val="0"/>
          <w:bCs w:val="0"/>
          <w:kern w:val="2"/>
          <w:sz w:val="32"/>
          <w:szCs w:val="32"/>
          <w:lang w:val="en-US" w:eastAsia="zh-CN" w:bidi="ar"/>
        </w:rPr>
      </w:pPr>
      <w:r>
        <w:rPr>
          <w:rFonts w:hint="eastAsia" w:ascii="楷体" w:hAnsi="楷体" w:eastAsia="楷体" w:cs="楷体"/>
          <w:b/>
          <w:bCs/>
          <w:kern w:val="2"/>
          <w:sz w:val="32"/>
          <w:szCs w:val="32"/>
          <w:lang w:val="en-US" w:eastAsia="zh-CN" w:bidi="ar"/>
        </w:rPr>
        <w:t>（二）项目支出:</w:t>
      </w:r>
      <w:r>
        <w:rPr>
          <w:rFonts w:hint="eastAsia" w:ascii="仿宋" w:hAnsi="仿宋" w:eastAsia="仿宋" w:cs="仿宋"/>
          <w:b w:val="0"/>
          <w:bCs w:val="0"/>
          <w:kern w:val="2"/>
          <w:sz w:val="32"/>
          <w:szCs w:val="32"/>
          <w:lang w:val="en-US" w:eastAsia="zh-CN" w:bidi="ar"/>
        </w:rPr>
        <w:t>2017年年初预算数3万元，其中，专项补助1万元，工作经费补足2万元，主要用于弥补工作经费不足。</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其他得要事项的情况说明</w:t>
      </w:r>
    </w:p>
    <w:p>
      <w:pPr>
        <w:numPr>
          <w:ilvl w:val="0"/>
          <w:numId w:val="0"/>
        </w:numPr>
        <w:spacing w:line="58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1.机关运行经费</w:t>
      </w:r>
    </w:p>
    <w:p>
      <w:pPr>
        <w:numPr>
          <w:ilvl w:val="0"/>
          <w:numId w:val="0"/>
        </w:num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2017年益阳市赫山区移民开发局运行经费一般公共预算拨款106.0662万元，比2016年预算增加26.192936万元，上升24.69%。主要原因是部基本工资职务职级并行，工资普调、养老保险及职业年金增长支出。</w:t>
      </w:r>
    </w:p>
    <w:p>
      <w:pPr>
        <w:numPr>
          <w:ilvl w:val="0"/>
          <w:numId w:val="0"/>
        </w:numPr>
        <w:spacing w:line="58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2.“三公”经费预算</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2017年“三公”经费预算数为9.5万元，其中，公务接待费5.5万元，公务用车购置及运行费4万元，（其中，没有安排公务用车购置费），没有安排因公外出国内考察学习费和会议费。</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_GB2312" w:eastAsia="仿宋_GB2312" w:cs="仿宋_GB2312"/>
          <w:kern w:val="2"/>
          <w:sz w:val="32"/>
          <w:szCs w:val="24"/>
          <w:lang w:val="en-US" w:eastAsia="zh-CN" w:bidi="ar"/>
        </w:rPr>
      </w:pPr>
      <w:r>
        <w:rPr>
          <w:rFonts w:hint="eastAsia" w:ascii="仿宋_GB2312" w:eastAsia="仿宋_GB2312" w:cs="仿宋_GB2312"/>
          <w:kern w:val="2"/>
          <w:sz w:val="32"/>
          <w:szCs w:val="32"/>
          <w:lang w:val="en-US" w:eastAsia="zh-CN" w:bidi="ar"/>
        </w:rPr>
        <w:t>2017年我局安排三公经费支出9.5万元，与2016年持平。具体数据如下：（1）</w:t>
      </w:r>
      <w:r>
        <w:rPr>
          <w:rFonts w:hint="eastAsia" w:ascii="仿宋_GB2312" w:eastAsia="仿宋_GB2312" w:cs="仿宋_GB2312"/>
          <w:kern w:val="2"/>
          <w:sz w:val="32"/>
          <w:szCs w:val="24"/>
          <w:lang w:val="en-US" w:eastAsia="zh-CN" w:bidi="ar"/>
        </w:rPr>
        <w:t>2017年</w:t>
      </w:r>
      <w:r>
        <w:rPr>
          <w:rFonts w:hint="eastAsia" w:ascii="仿宋_GB2312" w:eastAsia="仿宋_GB2312" w:cs="仿宋_GB2312"/>
          <w:kern w:val="2"/>
          <w:sz w:val="32"/>
          <w:szCs w:val="32"/>
          <w:lang w:val="en-US" w:eastAsia="zh-CN" w:bidi="ar"/>
        </w:rPr>
        <w:t>安排</w:t>
      </w:r>
      <w:r>
        <w:rPr>
          <w:rFonts w:hint="eastAsia" w:ascii="仿宋_GB2312" w:eastAsia="仿宋_GB2312" w:cs="仿宋_GB2312"/>
          <w:kern w:val="2"/>
          <w:sz w:val="32"/>
          <w:szCs w:val="24"/>
          <w:lang w:val="en-US" w:eastAsia="zh-CN" w:bidi="ar"/>
        </w:rPr>
        <w:t>公务接待费为5.5万元，与2016年年持平,</w:t>
      </w:r>
      <w:r>
        <w:rPr>
          <w:rFonts w:hint="eastAsia" w:ascii="仿宋_GB2312" w:eastAsia="仿宋_GB2312" w:cs="仿宋_GB2312"/>
          <w:kern w:val="2"/>
          <w:sz w:val="32"/>
          <w:szCs w:val="32"/>
          <w:lang w:val="en-US" w:eastAsia="zh-CN" w:bidi="ar"/>
        </w:rPr>
        <w:t>没有增加</w:t>
      </w:r>
      <w:r>
        <w:rPr>
          <w:rFonts w:hint="eastAsia" w:ascii="仿宋_GB2312" w:eastAsia="仿宋_GB2312" w:cs="仿宋_GB2312"/>
          <w:kern w:val="2"/>
          <w:sz w:val="32"/>
          <w:szCs w:val="24"/>
          <w:lang w:val="en-US" w:eastAsia="zh-CN" w:bidi="ar"/>
        </w:rPr>
        <w:t>。</w:t>
      </w:r>
      <w:r>
        <w:rPr>
          <w:rFonts w:hint="eastAsia" w:ascii="仿宋_GB2312" w:eastAsia="仿宋_GB2312" w:cs="仿宋_GB2312"/>
          <w:kern w:val="2"/>
          <w:sz w:val="32"/>
          <w:szCs w:val="32"/>
          <w:lang w:val="en-US" w:eastAsia="zh-CN" w:bidi="ar"/>
        </w:rPr>
        <w:t>（2）</w:t>
      </w:r>
      <w:r>
        <w:rPr>
          <w:rFonts w:hint="eastAsia" w:ascii="仿宋_GB2312" w:eastAsia="仿宋_GB2312" w:cs="仿宋_GB2312"/>
          <w:kern w:val="2"/>
          <w:sz w:val="32"/>
          <w:szCs w:val="24"/>
          <w:lang w:val="en-US" w:eastAsia="zh-CN" w:bidi="ar"/>
        </w:rPr>
        <w:t>、2017年公务用车运行维护费为4万元，其中：保险费为0.6万元，维修费用0.5万元，油料费及其他为2.85万元，与上年年初预算4万元持平。</w:t>
      </w:r>
      <w:r>
        <w:rPr>
          <w:rFonts w:hint="eastAsia" w:ascii="仿宋_GB2312" w:eastAsia="仿宋_GB2312" w:cs="仿宋_GB2312"/>
          <w:kern w:val="2"/>
          <w:sz w:val="32"/>
          <w:szCs w:val="32"/>
          <w:lang w:val="en-US" w:eastAsia="zh-CN" w:bidi="ar"/>
        </w:rPr>
        <w:t>（3）</w:t>
      </w:r>
      <w:r>
        <w:rPr>
          <w:rFonts w:hint="eastAsia" w:ascii="仿宋_GB2312" w:eastAsia="仿宋_GB2312" w:cs="仿宋_GB2312"/>
          <w:kern w:val="2"/>
          <w:sz w:val="32"/>
          <w:szCs w:val="24"/>
          <w:lang w:val="en-US" w:eastAsia="zh-CN" w:bidi="ar"/>
        </w:rPr>
        <w:t>2016年外出学习考察费和会议费没有发生，所以2017年没有安排。</w:t>
      </w:r>
    </w:p>
    <w:p>
      <w:pPr>
        <w:keepNext w:val="0"/>
        <w:keepLines w:val="0"/>
        <w:widowControl w:val="0"/>
        <w:suppressLineNumbers w:val="0"/>
        <w:spacing w:before="0" w:beforeAutospacing="0" w:after="0" w:afterAutospacing="0" w:line="600" w:lineRule="exact"/>
        <w:ind w:left="0" w:right="0" w:firstLine="627" w:firstLineChars="196"/>
        <w:jc w:val="both"/>
        <w:rPr>
          <w:rFonts w:hint="eastAsia" w:ascii="仿宋_GB2312" w:eastAsia="仿宋_GB2312" w:cs="仿宋_GB2312"/>
          <w:kern w:val="2"/>
          <w:sz w:val="32"/>
          <w:szCs w:val="24"/>
          <w:lang w:val="en-US" w:eastAsia="zh-CN" w:bidi="ar"/>
        </w:rPr>
      </w:pPr>
      <w:r>
        <w:rPr>
          <w:rFonts w:hint="eastAsia" w:ascii="仿宋_GB2312" w:eastAsia="仿宋_GB2312" w:cs="仿宋_GB2312"/>
          <w:kern w:val="2"/>
          <w:sz w:val="32"/>
          <w:szCs w:val="24"/>
          <w:lang w:val="en-US" w:eastAsia="zh-CN" w:bidi="ar"/>
        </w:rPr>
        <w:t>与2016年“三公</w:t>
      </w:r>
      <w:r>
        <w:rPr>
          <w:rFonts w:hint="default" w:ascii="仿宋_GB2312" w:eastAsia="仿宋_GB2312" w:cs="仿宋_GB2312"/>
          <w:kern w:val="2"/>
          <w:sz w:val="32"/>
          <w:szCs w:val="24"/>
          <w:lang w:val="en-US" w:eastAsia="zh-CN" w:bidi="ar"/>
        </w:rPr>
        <w:t>”</w:t>
      </w:r>
      <w:r>
        <w:rPr>
          <w:rFonts w:hint="eastAsia" w:ascii="仿宋_GB2312" w:eastAsia="仿宋_GB2312" w:cs="仿宋_GB2312"/>
          <w:kern w:val="2"/>
          <w:sz w:val="32"/>
          <w:szCs w:val="24"/>
          <w:lang w:val="en-US" w:eastAsia="zh-CN" w:bidi="ar"/>
        </w:rPr>
        <w:t>经费决算数8万元相比，增加1.5</w:t>
      </w:r>
      <w:bookmarkStart w:id="0" w:name="_GoBack"/>
      <w:bookmarkEnd w:id="0"/>
      <w:r>
        <w:rPr>
          <w:rFonts w:hint="eastAsia" w:ascii="仿宋_GB2312" w:eastAsia="仿宋_GB2312" w:cs="仿宋_GB2312"/>
          <w:kern w:val="2"/>
          <w:sz w:val="32"/>
          <w:szCs w:val="24"/>
          <w:lang w:val="en-US" w:eastAsia="zh-CN" w:bidi="ar"/>
        </w:rPr>
        <w:t>万元，主要考虑到有些“三公”经费项目2016年未发生，2017年有可能发生，提前做预算安排。</w:t>
      </w:r>
    </w:p>
    <w:p>
      <w:pPr>
        <w:keepNext w:val="0"/>
        <w:keepLines w:val="0"/>
        <w:widowControl w:val="0"/>
        <w:numPr>
          <w:ilvl w:val="0"/>
          <w:numId w:val="0"/>
        </w:numPr>
        <w:suppressLineNumbers w:val="0"/>
        <w:spacing w:before="0" w:beforeAutospacing="0" w:after="0" w:afterAutospacing="0" w:line="600" w:lineRule="exact"/>
        <w:ind w:right="0" w:rightChars="0" w:firstLine="643" w:firstLineChars="200"/>
        <w:jc w:val="both"/>
        <w:rPr>
          <w:rFonts w:hint="eastAsia" w:ascii="楷体" w:hAnsi="楷体" w:eastAsia="楷体" w:cs="楷体"/>
          <w:b/>
          <w:bCs/>
          <w:kern w:val="2"/>
          <w:sz w:val="32"/>
          <w:szCs w:val="24"/>
          <w:lang w:val="en-US" w:eastAsia="zh-CN" w:bidi="ar"/>
        </w:rPr>
      </w:pPr>
      <w:r>
        <w:rPr>
          <w:rFonts w:hint="eastAsia" w:ascii="楷体" w:hAnsi="楷体" w:eastAsia="楷体" w:cs="楷体"/>
          <w:b/>
          <w:bCs/>
          <w:kern w:val="2"/>
          <w:sz w:val="32"/>
          <w:szCs w:val="24"/>
          <w:lang w:val="en-US" w:eastAsia="zh-CN" w:bidi="ar"/>
        </w:rPr>
        <w:t>3.政府采购情况</w:t>
      </w:r>
    </w:p>
    <w:p>
      <w:pPr>
        <w:keepNext w:val="0"/>
        <w:keepLines w:val="0"/>
        <w:widowControl w:val="0"/>
        <w:numPr>
          <w:ilvl w:val="0"/>
          <w:numId w:val="0"/>
        </w:numPr>
        <w:suppressLineNumbers w:val="0"/>
        <w:spacing w:before="0" w:beforeAutospacing="0" w:after="0" w:afterAutospacing="0" w:line="600" w:lineRule="exact"/>
        <w:ind w:right="0" w:rightChars="0" w:firstLine="641"/>
        <w:jc w:val="both"/>
        <w:rPr>
          <w:rFonts w:hint="eastAsia" w:ascii="仿宋" w:hAnsi="仿宋" w:eastAsia="仿宋" w:cs="仿宋"/>
          <w:b w:val="0"/>
          <w:bCs w:val="0"/>
          <w:kern w:val="2"/>
          <w:sz w:val="32"/>
          <w:szCs w:val="24"/>
          <w:lang w:val="en-US" w:eastAsia="zh-CN" w:bidi="ar"/>
        </w:rPr>
      </w:pPr>
      <w:r>
        <w:rPr>
          <w:rFonts w:hint="eastAsia" w:ascii="仿宋" w:hAnsi="仿宋" w:eastAsia="仿宋" w:cs="仿宋"/>
          <w:b w:val="0"/>
          <w:bCs w:val="0"/>
          <w:kern w:val="2"/>
          <w:sz w:val="32"/>
          <w:szCs w:val="24"/>
          <w:lang w:val="en-US" w:eastAsia="zh-CN" w:bidi="ar"/>
        </w:rPr>
        <w:t>2017年我单位没有政府采购项目，也没有政府采购预算。</w:t>
      </w:r>
    </w:p>
    <w:p>
      <w:pPr>
        <w:numPr>
          <w:ilvl w:val="0"/>
          <w:numId w:val="0"/>
        </w:numPr>
        <w:spacing w:line="580" w:lineRule="exact"/>
        <w:ind w:firstLine="640" w:firstLineChars="200"/>
        <w:rPr>
          <w:rFonts w:hint="eastAsia" w:ascii="楷体" w:hAnsi="楷体" w:eastAsia="楷体" w:cs="楷体"/>
          <w:b/>
          <w:bCs/>
          <w:sz w:val="32"/>
          <w:szCs w:val="32"/>
          <w:lang w:val="en-US" w:eastAsia="zh-CN"/>
        </w:rPr>
      </w:pPr>
      <w:r>
        <w:rPr>
          <w:rFonts w:hint="eastAsia" w:ascii="仿宋_GB2312" w:eastAsia="仿宋_GB2312"/>
          <w:sz w:val="32"/>
          <w:szCs w:val="32"/>
          <w:lang w:val="en-US" w:eastAsia="zh-CN"/>
        </w:rPr>
        <w:t>4</w:t>
      </w:r>
      <w:r>
        <w:rPr>
          <w:rFonts w:hint="eastAsia" w:ascii="楷体" w:hAnsi="楷体" w:eastAsia="楷体" w:cs="楷体"/>
          <w:b/>
          <w:bCs/>
          <w:sz w:val="32"/>
          <w:szCs w:val="32"/>
          <w:lang w:val="en-US" w:eastAsia="zh-CN"/>
        </w:rPr>
        <w:t>.其他情况说明</w:t>
      </w:r>
    </w:p>
    <w:p>
      <w:pPr>
        <w:numPr>
          <w:ilvl w:val="0"/>
          <w:numId w:val="0"/>
        </w:numPr>
        <w:spacing w:line="580" w:lineRule="exact"/>
        <w:ind w:firstLine="640" w:firstLineChars="200"/>
        <w:rPr>
          <w:rFonts w:hint="eastAsia" w:ascii="仿宋" w:hAnsi="仿宋" w:eastAsia="仿宋" w:cs="仿宋"/>
          <w:b w:val="0"/>
          <w:bCs w:val="0"/>
          <w:kern w:val="2"/>
          <w:sz w:val="32"/>
          <w:szCs w:val="24"/>
          <w:lang w:val="en-US" w:eastAsia="zh-CN" w:bidi="ar"/>
        </w:rPr>
      </w:pPr>
      <w:r>
        <w:rPr>
          <w:rFonts w:hint="eastAsia" w:ascii="仿宋_GB2312" w:eastAsia="仿宋_GB2312"/>
          <w:sz w:val="32"/>
          <w:szCs w:val="32"/>
        </w:rPr>
        <w:t>移民项资金因由省移民局根据当年移民项目资金的收入情况，由省移民局根据实际情况临时安排我区移民项目资</w:t>
      </w:r>
      <w:r>
        <w:rPr>
          <w:rFonts w:hint="eastAsia" w:ascii="仿宋" w:hAnsi="仿宋" w:eastAsia="仿宋" w:cs="仿宋"/>
          <w:b w:val="0"/>
          <w:bCs w:val="0"/>
          <w:sz w:val="32"/>
          <w:szCs w:val="32"/>
        </w:rPr>
        <w:t>金，故我局不能确定移民项资金数额，也就不能安排纳入当年预算。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六、名词解释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 w:hAnsi="仿宋" w:eastAsia="仿宋" w:cs="仿宋"/>
          <w:kern w:val="2"/>
          <w:sz w:val="32"/>
          <w:szCs w:val="32"/>
          <w:lang w:val="en-US" w:eastAsia="zh-CN" w:bidi="ar"/>
        </w:rPr>
      </w:pPr>
      <w:r>
        <w:rPr>
          <w:rFonts w:hint="eastAsia" w:ascii="楷体" w:hAnsi="楷体" w:eastAsia="楷体" w:cs="楷体"/>
          <w:b/>
          <w:bCs/>
          <w:kern w:val="2"/>
          <w:sz w:val="32"/>
          <w:szCs w:val="32"/>
          <w:lang w:val="en-US" w:eastAsia="zh-CN" w:bidi="ar"/>
        </w:rPr>
        <w:t>1.机关运行经费：</w:t>
      </w:r>
      <w:r>
        <w:rPr>
          <w:rFonts w:hint="eastAsia" w:ascii="仿宋" w:hAnsi="仿宋" w:eastAsia="仿宋" w:cs="仿宋"/>
          <w:kern w:val="2"/>
          <w:sz w:val="32"/>
          <w:szCs w:val="32"/>
          <w:lang w:val="en-US" w:eastAsia="zh-CN" w:bidi="ar"/>
        </w:rPr>
        <w:t>是指各部门的办公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 w:hAnsi="仿宋" w:eastAsia="仿宋" w:cs="仿宋"/>
          <w:kern w:val="2"/>
          <w:sz w:val="32"/>
          <w:szCs w:val="32"/>
          <w:lang w:val="en-US" w:eastAsia="zh-CN" w:bidi="ar"/>
        </w:rPr>
      </w:pPr>
      <w:r>
        <w:rPr>
          <w:rFonts w:hint="eastAsia" w:ascii="楷体" w:hAnsi="楷体" w:eastAsia="楷体" w:cs="楷体"/>
          <w:b/>
          <w:bCs/>
          <w:kern w:val="2"/>
          <w:sz w:val="32"/>
          <w:szCs w:val="32"/>
          <w:lang w:val="en-US" w:eastAsia="zh-CN" w:bidi="ar"/>
        </w:rPr>
        <w:t>2.“三公”经费：</w:t>
      </w:r>
      <w:r>
        <w:rPr>
          <w:rFonts w:hint="eastAsia" w:ascii="仿宋" w:hAnsi="仿宋" w:eastAsia="仿宋" w:cs="仿宋"/>
          <w:kern w:val="2"/>
          <w:sz w:val="32"/>
          <w:szCs w:val="32"/>
          <w:lang w:val="en-US" w:eastAsia="zh-CN" w:bidi="ar"/>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等支出。</w:t>
      </w:r>
    </w:p>
    <w:p>
      <w:pPr>
        <w:spacing w:line="580" w:lineRule="exact"/>
        <w:ind w:firstLine="643" w:firstLineChars="200"/>
        <w:rPr>
          <w:rFonts w:hint="eastAsia" w:ascii="仿宋_GB2312" w:eastAsia="仿宋_GB2312"/>
          <w:sz w:val="32"/>
          <w:szCs w:val="32"/>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一般公共预算拨款：</w:t>
      </w:r>
      <w:r>
        <w:rPr>
          <w:rFonts w:hint="eastAsia" w:ascii="仿宋_GB2312" w:eastAsia="仿宋_GB2312"/>
          <w:sz w:val="32"/>
          <w:szCs w:val="32"/>
        </w:rPr>
        <w:t>是指区财政按排我局运行经费，包括人员经费和公用经费。不包括移民项资金。</w:t>
      </w:r>
    </w:p>
    <w:p>
      <w:pPr>
        <w:spacing w:line="580" w:lineRule="exact"/>
        <w:ind w:firstLine="643" w:firstLineChars="200"/>
        <w:rPr>
          <w:rFonts w:hint="eastAsia" w:ascii="仿宋_GB2312" w:eastAsia="仿宋_GB2312"/>
          <w:sz w:val="32"/>
          <w:szCs w:val="32"/>
        </w:rPr>
      </w:pP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其他收入：</w:t>
      </w:r>
      <w:r>
        <w:rPr>
          <w:rFonts w:hint="eastAsia" w:ascii="仿宋_GB2312" w:eastAsia="仿宋_GB2312"/>
          <w:sz w:val="32"/>
          <w:szCs w:val="32"/>
        </w:rPr>
        <w:t>主要是向区财政及上级申请的临时性资金。</w:t>
      </w:r>
    </w:p>
    <w:p>
      <w:pPr>
        <w:spacing w:line="580" w:lineRule="exact"/>
        <w:ind w:firstLine="643" w:firstLineChars="200"/>
        <w:rPr>
          <w:rFonts w:hint="eastAsia" w:ascii="仿宋_GB2312" w:eastAsia="仿宋_GB2312"/>
          <w:sz w:val="32"/>
          <w:szCs w:val="32"/>
        </w:rPr>
      </w:pPr>
      <w:r>
        <w:rPr>
          <w:rFonts w:hint="eastAsia" w:ascii="楷体" w:hAnsi="楷体" w:eastAsia="楷体" w:cs="楷体"/>
          <w:b/>
          <w:bCs/>
          <w:sz w:val="32"/>
          <w:szCs w:val="32"/>
          <w:lang w:val="en-US" w:eastAsia="zh-CN"/>
        </w:rPr>
        <w:t>5.基本支出：</w:t>
      </w:r>
      <w:r>
        <w:rPr>
          <w:rFonts w:hint="eastAsia" w:ascii="仿宋_GB2312" w:eastAsia="仿宋_GB2312"/>
          <w:sz w:val="32"/>
          <w:szCs w:val="32"/>
        </w:rPr>
        <w:t>指为保障机构正常运转、完成日常工作任务而发生的人员支出和公用支出 。</w:t>
      </w:r>
    </w:p>
    <w:p>
      <w:pPr>
        <w:spacing w:line="580" w:lineRule="exact"/>
        <w:ind w:firstLine="643" w:firstLineChars="200"/>
        <w:rPr>
          <w:rFonts w:hint="eastAsia" w:ascii="仿宋_GB2312" w:eastAsia="仿宋_GB2312"/>
          <w:sz w:val="32"/>
          <w:szCs w:val="32"/>
          <w:lang w:val="en-US" w:eastAsia="zh-CN"/>
        </w:rPr>
      </w:pPr>
      <w:r>
        <w:rPr>
          <w:rFonts w:hint="eastAsia" w:ascii="楷体" w:hAnsi="楷体" w:eastAsia="楷体" w:cs="楷体"/>
          <w:b/>
          <w:bCs/>
          <w:sz w:val="32"/>
          <w:szCs w:val="32"/>
          <w:lang w:val="en-US" w:eastAsia="zh-CN"/>
        </w:rPr>
        <w:t>6.项目支出：</w:t>
      </w:r>
      <w:r>
        <w:rPr>
          <w:rFonts w:hint="eastAsia" w:ascii="仿宋_GB2312" w:eastAsia="仿宋_GB2312"/>
          <w:sz w:val="32"/>
          <w:szCs w:val="32"/>
        </w:rPr>
        <w:t>指在基本支出之外为完成特定行政任务和事业发展目标所发生的支出。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02FD"/>
    <w:multiLevelType w:val="singleLevel"/>
    <w:tmpl w:val="5A3202FD"/>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E3B96"/>
    <w:rsid w:val="01761D91"/>
    <w:rsid w:val="111B6F99"/>
    <w:rsid w:val="1778554F"/>
    <w:rsid w:val="188518E4"/>
    <w:rsid w:val="1B7F53E9"/>
    <w:rsid w:val="1CE266F8"/>
    <w:rsid w:val="1F7A454B"/>
    <w:rsid w:val="24750B1B"/>
    <w:rsid w:val="28996BF3"/>
    <w:rsid w:val="30493CD4"/>
    <w:rsid w:val="365F3620"/>
    <w:rsid w:val="38B24FC8"/>
    <w:rsid w:val="4E1C7773"/>
    <w:rsid w:val="556C4BEF"/>
    <w:rsid w:val="59BA7B66"/>
    <w:rsid w:val="6D2661D5"/>
    <w:rsid w:val="6E7850D5"/>
    <w:rsid w:val="715E7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2017-12-14T06:15:37Z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