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E7" w:rsidRDefault="00D935E7" w:rsidP="00173147">
      <w:pPr>
        <w:pStyle w:val="2"/>
        <w:spacing w:line="7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益阳市</w:t>
      </w:r>
      <w:proofErr w:type="gramStart"/>
      <w:r>
        <w:rPr>
          <w:rFonts w:hint="eastAsia"/>
          <w:sz w:val="48"/>
          <w:szCs w:val="48"/>
        </w:rPr>
        <w:t>赫</w:t>
      </w:r>
      <w:proofErr w:type="gramEnd"/>
      <w:r>
        <w:rPr>
          <w:rFonts w:hint="eastAsia"/>
          <w:sz w:val="48"/>
          <w:szCs w:val="48"/>
        </w:rPr>
        <w:t>山区信访局</w:t>
      </w:r>
      <w:r w:rsidRPr="001D69BF">
        <w:rPr>
          <w:sz w:val="48"/>
          <w:szCs w:val="48"/>
        </w:rPr>
        <w:t>2018</w:t>
      </w:r>
      <w:r w:rsidRPr="001D69BF">
        <w:rPr>
          <w:rFonts w:hint="eastAsia"/>
          <w:sz w:val="48"/>
          <w:szCs w:val="48"/>
        </w:rPr>
        <w:t>年</w:t>
      </w:r>
    </w:p>
    <w:p w:rsidR="00D935E7" w:rsidRPr="001D69BF" w:rsidRDefault="00D935E7" w:rsidP="001D69BF">
      <w:pPr>
        <w:pStyle w:val="2"/>
        <w:spacing w:line="700" w:lineRule="exact"/>
        <w:jc w:val="center"/>
        <w:rPr>
          <w:sz w:val="48"/>
          <w:szCs w:val="48"/>
        </w:rPr>
      </w:pPr>
      <w:r w:rsidRPr="001D69BF">
        <w:rPr>
          <w:rFonts w:hint="eastAsia"/>
          <w:sz w:val="48"/>
          <w:szCs w:val="48"/>
        </w:rPr>
        <w:t>部门预算公开</w:t>
      </w:r>
    </w:p>
    <w:p w:rsidR="00D935E7" w:rsidRPr="001D69BF" w:rsidRDefault="00D935E7" w:rsidP="002A36B8">
      <w:pPr>
        <w:widowControl/>
        <w:spacing w:line="700" w:lineRule="exact"/>
        <w:ind w:firstLineChars="800" w:firstLine="3534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Times New Roman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>目</w:t>
      </w:r>
      <w:r w:rsidRPr="001D69BF">
        <w:rPr>
          <w:rFonts w:ascii="Times New Roman" w:hAnsi="Times New Roman" w:cs="宋体"/>
          <w:b/>
          <w:color w:val="000000"/>
          <w:kern w:val="0"/>
          <w:sz w:val="44"/>
          <w:szCs w:val="44"/>
          <w:shd w:val="clear" w:color="auto" w:fill="FFFFFF"/>
        </w:rPr>
        <w:t xml:space="preserve">   </w:t>
      </w:r>
      <w:r w:rsidRPr="001D69BF">
        <w:rPr>
          <w:rFonts w:ascii="Times New Roman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>录</w:t>
      </w:r>
    </w:p>
    <w:p w:rsidR="00D935E7" w:rsidRPr="001D69BF" w:rsidRDefault="00D935E7" w:rsidP="00A16C98">
      <w:pPr>
        <w:widowControl/>
        <w:spacing w:line="700" w:lineRule="exact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第一部分：</w:t>
      </w:r>
      <w:r w:rsidRPr="001D69BF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2018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年部门预算说明</w:t>
      </w:r>
    </w:p>
    <w:p w:rsidR="00D935E7" w:rsidRPr="001D69BF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一、部门基本情况</w:t>
      </w:r>
    </w:p>
    <w:p w:rsidR="00D935E7" w:rsidRPr="001D69BF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（一）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职能职责</w:t>
      </w:r>
    </w:p>
    <w:p w:rsidR="00D935E7" w:rsidRPr="001D69BF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（二）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机构设置</w:t>
      </w:r>
    </w:p>
    <w:p w:rsidR="00D935E7" w:rsidRPr="001D69BF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二、部门预算单位构成</w:t>
      </w:r>
    </w:p>
    <w:p w:rsidR="00D935E7" w:rsidRPr="001D69BF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三、部门收支总体情况</w:t>
      </w:r>
    </w:p>
    <w:p w:rsidR="00D935E7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四、一般公共预算拨款支出预算</w:t>
      </w:r>
    </w:p>
    <w:p w:rsidR="00D935E7" w:rsidRPr="001D69BF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（一）基本支出</w:t>
      </w:r>
    </w:p>
    <w:p w:rsidR="00D935E7" w:rsidRPr="001D69BF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（二）项目支出</w:t>
      </w:r>
    </w:p>
    <w:p w:rsidR="00D935E7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五、其他重要事项的情况说明</w:t>
      </w:r>
    </w:p>
    <w:p w:rsidR="00D935E7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（一）机关运行经费</w:t>
      </w:r>
    </w:p>
    <w:p w:rsidR="00D935E7" w:rsidRDefault="00D935E7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</w:t>
      </w: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二</w:t>
      </w:r>
      <w:r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）“三公”经费预算</w:t>
      </w:r>
    </w:p>
    <w:p w:rsidR="00D935E7" w:rsidRDefault="00E61260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（三</w:t>
      </w:r>
      <w:r w:rsidR="00D935E7"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）</w:t>
      </w:r>
      <w:r w:rsidR="00D935E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政府采购情况</w:t>
      </w:r>
    </w:p>
    <w:p w:rsidR="00E61260" w:rsidRDefault="00E61260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（四</w:t>
      </w:r>
      <w:r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）</w:t>
      </w:r>
      <w:r w:rsidR="00047DE5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国有资产占用情况</w:t>
      </w:r>
    </w:p>
    <w:p w:rsidR="00E61260" w:rsidRPr="00173147" w:rsidRDefault="00E61260" w:rsidP="002A36B8">
      <w:pPr>
        <w:widowControl/>
        <w:spacing w:line="700" w:lineRule="exact"/>
        <w:ind w:firstLineChars="200" w:firstLine="880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（五</w:t>
      </w:r>
      <w:r w:rsidRPr="00173147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）</w:t>
      </w:r>
      <w:r w:rsidR="00047DE5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重点项目预算绩效目标情况</w:t>
      </w:r>
    </w:p>
    <w:p w:rsidR="00D935E7" w:rsidRPr="001D69BF" w:rsidRDefault="00D935E7" w:rsidP="00A16C98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六、名词解释</w:t>
      </w:r>
    </w:p>
    <w:p w:rsidR="00D935E7" w:rsidRPr="001D69BF" w:rsidRDefault="00D935E7" w:rsidP="002A36B8">
      <w:pPr>
        <w:widowControl/>
        <w:spacing w:line="700" w:lineRule="exact"/>
        <w:ind w:rightChars="-182" w:right="-382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lastRenderedPageBreak/>
        <w:t>第二部分：</w:t>
      </w:r>
      <w:r w:rsidRPr="001D69BF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2018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年部门预算公开表格情况</w:t>
      </w:r>
    </w:p>
    <w:p w:rsidR="00D935E7" w:rsidRDefault="00D935E7" w:rsidP="00A16C98">
      <w:pPr>
        <w:widowControl/>
        <w:spacing w:line="700" w:lineRule="exac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</w:p>
    <w:p w:rsidR="00D935E7" w:rsidRDefault="00D935E7" w:rsidP="00A16C98">
      <w:pPr>
        <w:widowControl/>
        <w:spacing w:line="700" w:lineRule="exact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第一部分：</w:t>
      </w:r>
      <w:r w:rsidRPr="001D69BF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2018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年部门预算说明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一、部门基本情况</w:t>
      </w:r>
    </w:p>
    <w:p w:rsidR="00D935E7" w:rsidRPr="00A16C98" w:rsidRDefault="00D935E7" w:rsidP="002A36B8">
      <w:pPr>
        <w:widowControl/>
        <w:spacing w:line="700" w:lineRule="exact"/>
        <w:ind w:firstLineChars="200" w:firstLine="640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>
        <w:rPr>
          <w:rFonts w:ascii="仿宋_GB2312" w:eastAsia="仿宋_GB2312" w:hAnsi="微软雅黑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（一）</w:t>
      </w:r>
      <w:r w:rsidRPr="00982678">
        <w:rPr>
          <w:rFonts w:ascii="仿宋_GB2312" w:eastAsia="仿宋_GB2312" w:hAnsi="微软雅黑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职能职责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32"/>
          <w:szCs w:val="32"/>
        </w:rPr>
      </w:pP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受理本区和上级机关交办的来信来访问题，向区属各乡、镇、街道办事处及有关部门、单位交办信访事项并负责监督和检查；定期分析、综合人民来信来访中反映的重要情况和问题，及时向区委、区政府领导和有关单位反映并提出处理意见；根据领导的指示和交办意见，直接调查处理或协助有关部门或指导、督促下级信访部门处理某些重大、疑难信访案件和信访问题；受区委政府委托，牵头和协助有关职能部门调查处理区内的各类纠纷；拟制定全区有关信访工作的行政规范性文件，部署检查各乡、镇、街道办事处及区直各单位的信访工作，进行业务指导。</w:t>
      </w:r>
    </w:p>
    <w:p w:rsidR="00D935E7" w:rsidRPr="00A16C9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（二）</w:t>
      </w:r>
      <w:r w:rsidRPr="00A16C98">
        <w:rPr>
          <w:rFonts w:ascii="仿宋_GB2312" w:eastAsia="仿宋_GB2312" w:hAnsi="宋体" w:hint="eastAsia"/>
          <w:color w:val="000000"/>
          <w:sz w:val="32"/>
          <w:szCs w:val="32"/>
        </w:rPr>
        <w:t>机构设置</w:t>
      </w:r>
    </w:p>
    <w:p w:rsidR="00D935E7" w:rsidRPr="00A16C9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赫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山区信访局设办公室、信访接待室、</w:t>
      </w: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处信办案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室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3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个科室。单位人员构成：行政编制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8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人，全额拨款事业编制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人，经常性挂职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3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人，离退休人员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人。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二、部门预算单位构成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32"/>
          <w:szCs w:val="32"/>
        </w:rPr>
      </w:pP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赫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山区信访局设办公室、信访接待室、</w:t>
      </w: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处信办案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室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3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个内部科室。无二级单位和二级机构。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三、部门收支总体情况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赫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山区信访局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2018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年部门预算总收入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1177229.32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元。其中：一般预算拨款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1166199.72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元，其他收入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11029.6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元。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br/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 xml:space="preserve">　　</w:t>
      </w:r>
      <w:proofErr w:type="gramStart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赫</w:t>
      </w:r>
      <w:proofErr w:type="gramEnd"/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山区信访局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2018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年部门预算总支出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1177229.32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元。其中基本支出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1020229.32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元，包括：工资福利支出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878616.72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元，对个人和家庭的补助</w:t>
      </w:r>
      <w:r w:rsidRPr="00982678">
        <w:rPr>
          <w:rFonts w:ascii="仿宋_GB2312" w:eastAsia="仿宋_GB2312"/>
          <w:color w:val="000000"/>
          <w:sz w:val="32"/>
          <w:szCs w:val="32"/>
        </w:rPr>
        <w:t>0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元，商品和服务支出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141612.6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元；项目支出预算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157000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元，全部为专项商品和服务支出。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四、一般公共预算拨款支出预算</w:t>
      </w:r>
    </w:p>
    <w:p w:rsidR="00D935E7" w:rsidRPr="00982678" w:rsidRDefault="00D935E7" w:rsidP="002A36B8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年一般公共预算拨款收入</w:t>
      </w:r>
      <w:r w:rsidRPr="00982678">
        <w:rPr>
          <w:rFonts w:ascii="仿宋_GB2312" w:eastAsia="仿宋_GB2312" w:hAnsi="宋体"/>
          <w:color w:val="000000"/>
          <w:sz w:val="32"/>
          <w:szCs w:val="32"/>
        </w:rPr>
        <w:t>1166199.72</w:t>
      </w:r>
      <w:r w:rsidRPr="00982678">
        <w:rPr>
          <w:rFonts w:ascii="仿宋_GB2312" w:eastAsia="仿宋_GB2312" w:hint="eastAsia"/>
          <w:sz w:val="32"/>
          <w:szCs w:val="32"/>
        </w:rPr>
        <w:t>万元，具体安排情况如下：</w:t>
      </w:r>
    </w:p>
    <w:p w:rsidR="00D935E7" w:rsidRPr="00982678" w:rsidRDefault="00D935E7" w:rsidP="004B482E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982678">
        <w:rPr>
          <w:rFonts w:ascii="仿宋_GB2312" w:eastAsia="仿宋_GB2312" w:hint="eastAsia"/>
          <w:sz w:val="32"/>
          <w:szCs w:val="32"/>
        </w:rPr>
        <w:t>（一）基本支出：</w:t>
      </w: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年年初预算数为</w:t>
      </w:r>
      <w:r w:rsidRPr="00982678">
        <w:rPr>
          <w:rFonts w:ascii="仿宋_GB2312" w:eastAsia="仿宋_GB2312"/>
          <w:sz w:val="32"/>
          <w:szCs w:val="32"/>
        </w:rPr>
        <w:t>1009199.72</w:t>
      </w:r>
      <w:r w:rsidRPr="00982678">
        <w:rPr>
          <w:rFonts w:ascii="仿宋_GB2312" w:eastAsia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</w:t>
      </w:r>
      <w:r w:rsidRPr="00982678">
        <w:rPr>
          <w:rFonts w:ascii="仿宋_GB2312" w:eastAsia="仿宋_GB2312"/>
          <w:sz w:val="32"/>
          <w:szCs w:val="32"/>
        </w:rPr>
        <w:t>878616.72</w:t>
      </w:r>
      <w:r w:rsidRPr="00982678">
        <w:rPr>
          <w:rFonts w:ascii="仿宋_GB2312" w:eastAsia="仿宋_GB2312" w:hint="eastAsia"/>
          <w:sz w:val="32"/>
          <w:szCs w:val="32"/>
        </w:rPr>
        <w:t>以及办公费、印刷费、水电费、办公设备购置等日常公用经费</w:t>
      </w:r>
      <w:r w:rsidRPr="00982678">
        <w:rPr>
          <w:rFonts w:ascii="仿宋_GB2312" w:eastAsia="仿宋_GB2312"/>
          <w:sz w:val="32"/>
          <w:szCs w:val="32"/>
        </w:rPr>
        <w:t>130583</w:t>
      </w:r>
      <w:r w:rsidRPr="00982678">
        <w:rPr>
          <w:rFonts w:ascii="仿宋_GB2312" w:eastAsia="仿宋_GB2312" w:hint="eastAsia"/>
          <w:sz w:val="32"/>
          <w:szCs w:val="32"/>
        </w:rPr>
        <w:t>元。</w:t>
      </w:r>
    </w:p>
    <w:p w:rsidR="00D935E7" w:rsidRPr="00555D01" w:rsidRDefault="00D935E7" w:rsidP="00555D01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982678">
        <w:rPr>
          <w:rFonts w:ascii="仿宋_GB2312" w:eastAsia="仿宋_GB2312" w:hint="eastAsia"/>
          <w:sz w:val="32"/>
          <w:szCs w:val="32"/>
        </w:rPr>
        <w:t>（二）项目支出：</w:t>
      </w: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年年初预算数为</w:t>
      </w:r>
      <w:r w:rsidRPr="00982678">
        <w:rPr>
          <w:rFonts w:ascii="仿宋_GB2312" w:eastAsia="仿宋_GB2312"/>
          <w:sz w:val="32"/>
          <w:szCs w:val="32"/>
        </w:rPr>
        <w:t>157000</w:t>
      </w:r>
      <w:r w:rsidRPr="00982678">
        <w:rPr>
          <w:rFonts w:ascii="仿宋_GB2312" w:eastAsia="仿宋_GB2312" w:hint="eastAsia"/>
          <w:sz w:val="32"/>
          <w:szCs w:val="32"/>
        </w:rPr>
        <w:t>万元，是指单位为完成特定行政工作任务或事业发展目标而发生的支出。其中：信访办案及业务费</w:t>
      </w:r>
      <w:r w:rsidRPr="00982678">
        <w:rPr>
          <w:rFonts w:ascii="仿宋_GB2312" w:eastAsia="仿宋_GB2312"/>
          <w:sz w:val="32"/>
          <w:szCs w:val="32"/>
        </w:rPr>
        <w:t>50000</w:t>
      </w:r>
      <w:r w:rsidRPr="00982678">
        <w:rPr>
          <w:rFonts w:ascii="仿宋_GB2312" w:eastAsia="仿宋_GB2312" w:hint="eastAsia"/>
          <w:sz w:val="32"/>
          <w:szCs w:val="32"/>
        </w:rPr>
        <w:t>元，主要用于信访办案方面；挂职干部工作经费</w:t>
      </w:r>
      <w:r w:rsidRPr="00982678">
        <w:rPr>
          <w:rFonts w:ascii="仿宋_GB2312" w:eastAsia="仿宋_GB2312"/>
          <w:sz w:val="32"/>
          <w:szCs w:val="32"/>
        </w:rPr>
        <w:t>10000</w:t>
      </w:r>
      <w:r w:rsidRPr="00982678">
        <w:rPr>
          <w:rFonts w:ascii="仿宋_GB2312" w:eastAsia="仿宋_GB2312" w:hint="eastAsia"/>
          <w:sz w:val="32"/>
          <w:szCs w:val="32"/>
        </w:rPr>
        <w:t>元，主要用于挂职干部方面；接待费</w:t>
      </w:r>
      <w:r w:rsidRPr="00982678">
        <w:rPr>
          <w:rFonts w:ascii="仿宋_GB2312" w:eastAsia="仿宋_GB2312"/>
          <w:sz w:val="32"/>
          <w:szCs w:val="32"/>
        </w:rPr>
        <w:t>50000</w:t>
      </w:r>
      <w:r w:rsidRPr="00982678">
        <w:rPr>
          <w:rFonts w:ascii="仿宋_GB2312" w:eastAsia="仿宋_GB2312" w:hint="eastAsia"/>
          <w:sz w:val="32"/>
          <w:szCs w:val="32"/>
        </w:rPr>
        <w:lastRenderedPageBreak/>
        <w:t>元，主要用于信访接待方面；网络费</w:t>
      </w:r>
      <w:r w:rsidRPr="00982678">
        <w:rPr>
          <w:rFonts w:ascii="仿宋_GB2312" w:eastAsia="仿宋_GB2312"/>
          <w:sz w:val="32"/>
          <w:szCs w:val="32"/>
        </w:rPr>
        <w:t>7000</w:t>
      </w:r>
      <w:r w:rsidRPr="00982678">
        <w:rPr>
          <w:rFonts w:ascii="仿宋_GB2312" w:eastAsia="仿宋_GB2312" w:hint="eastAsia"/>
          <w:sz w:val="32"/>
          <w:szCs w:val="32"/>
        </w:rPr>
        <w:t>元，主要用于网络维护方面；联</w:t>
      </w:r>
      <w:r w:rsidR="002A36B8">
        <w:rPr>
          <w:rFonts w:ascii="仿宋_GB2312" w:eastAsia="仿宋_GB2312" w:hint="eastAsia"/>
          <w:sz w:val="32"/>
          <w:szCs w:val="32"/>
        </w:rPr>
        <w:t>席</w:t>
      </w:r>
      <w:r w:rsidRPr="00982678">
        <w:rPr>
          <w:rFonts w:ascii="仿宋_GB2312" w:eastAsia="仿宋_GB2312" w:hint="eastAsia"/>
          <w:sz w:val="32"/>
          <w:szCs w:val="32"/>
        </w:rPr>
        <w:t>会议办公室</w:t>
      </w:r>
      <w:r w:rsidRPr="00982678">
        <w:rPr>
          <w:rFonts w:ascii="仿宋_GB2312" w:eastAsia="仿宋_GB2312"/>
          <w:sz w:val="32"/>
          <w:szCs w:val="32"/>
        </w:rPr>
        <w:t>40000</w:t>
      </w:r>
      <w:r w:rsidRPr="00982678">
        <w:rPr>
          <w:rFonts w:ascii="仿宋_GB2312" w:eastAsia="仿宋_GB2312" w:hint="eastAsia"/>
          <w:sz w:val="32"/>
          <w:szCs w:val="32"/>
        </w:rPr>
        <w:t>元，主要用于会议支出方面。</w:t>
      </w:r>
      <w:r>
        <w:rPr>
          <w:rFonts w:eastAsia="仿宋_GB2312" w:hint="eastAsia"/>
          <w:sz w:val="32"/>
          <w:szCs w:val="32"/>
        </w:rPr>
        <w:t>。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微软雅黑"/>
          <w:bCs/>
          <w:color w:val="000000"/>
          <w:sz w:val="44"/>
          <w:szCs w:val="44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五、其他重要事项的情况说明</w:t>
      </w:r>
    </w:p>
    <w:p w:rsidR="00D935E7" w:rsidRPr="00982678" w:rsidRDefault="00D935E7" w:rsidP="002A36B8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982678">
        <w:rPr>
          <w:rFonts w:ascii="仿宋_GB2312" w:eastAsia="仿宋_GB2312" w:hint="eastAsia"/>
          <w:sz w:val="32"/>
          <w:szCs w:val="32"/>
        </w:rPr>
        <w:t>机关运行经费</w:t>
      </w:r>
    </w:p>
    <w:p w:rsidR="00D935E7" w:rsidRPr="00982678" w:rsidRDefault="00D935E7" w:rsidP="00555D01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</w:t>
      </w:r>
      <w:proofErr w:type="gramStart"/>
      <w:r w:rsidRPr="00982678">
        <w:rPr>
          <w:rFonts w:ascii="仿宋_GB2312" w:eastAsia="仿宋_GB2312" w:hint="eastAsia"/>
          <w:sz w:val="32"/>
          <w:szCs w:val="32"/>
        </w:rPr>
        <w:t>赫</w:t>
      </w:r>
      <w:proofErr w:type="gramEnd"/>
      <w:r w:rsidRPr="00982678">
        <w:rPr>
          <w:rFonts w:ascii="仿宋_GB2312" w:eastAsia="仿宋_GB2312" w:hint="eastAsia"/>
          <w:sz w:val="32"/>
          <w:szCs w:val="32"/>
        </w:rPr>
        <w:t>山区信访局机关运行经费财政拨款预算</w:t>
      </w:r>
      <w:r w:rsidRPr="00982678">
        <w:rPr>
          <w:rFonts w:ascii="仿宋_GB2312" w:eastAsia="仿宋_GB2312"/>
          <w:sz w:val="32"/>
          <w:szCs w:val="32"/>
        </w:rPr>
        <w:t>130583</w:t>
      </w:r>
      <w:r w:rsidRPr="00982678">
        <w:rPr>
          <w:rFonts w:ascii="仿宋_GB2312" w:eastAsia="仿宋_GB2312" w:hint="eastAsia"/>
          <w:sz w:val="32"/>
          <w:szCs w:val="32"/>
        </w:rPr>
        <w:t>元。比</w:t>
      </w:r>
      <w:r w:rsidRPr="00982678">
        <w:rPr>
          <w:rFonts w:ascii="仿宋_GB2312" w:eastAsia="仿宋_GB2312"/>
          <w:sz w:val="32"/>
          <w:szCs w:val="32"/>
        </w:rPr>
        <w:t>2017</w:t>
      </w:r>
      <w:r w:rsidRPr="00982678">
        <w:rPr>
          <w:rFonts w:ascii="仿宋_GB2312" w:eastAsia="仿宋_GB2312" w:hint="eastAsia"/>
          <w:sz w:val="32"/>
          <w:szCs w:val="32"/>
        </w:rPr>
        <w:t>年预算</w:t>
      </w:r>
      <w:r w:rsidRPr="00982678">
        <w:rPr>
          <w:rFonts w:ascii="仿宋_GB2312" w:eastAsia="仿宋_GB2312"/>
          <w:sz w:val="32"/>
          <w:szCs w:val="32"/>
        </w:rPr>
        <w:t>128153</w:t>
      </w:r>
      <w:r w:rsidRPr="00982678">
        <w:rPr>
          <w:rFonts w:ascii="仿宋_GB2312" w:eastAsia="仿宋_GB2312" w:hint="eastAsia"/>
          <w:sz w:val="32"/>
          <w:szCs w:val="32"/>
        </w:rPr>
        <w:t>元增加</w:t>
      </w:r>
      <w:r w:rsidRPr="00982678">
        <w:rPr>
          <w:rFonts w:ascii="仿宋_GB2312" w:eastAsia="仿宋_GB2312"/>
          <w:sz w:val="32"/>
          <w:szCs w:val="32"/>
        </w:rPr>
        <w:t>1.9%</w:t>
      </w:r>
      <w:r w:rsidRPr="00982678">
        <w:rPr>
          <w:rFonts w:ascii="仿宋_GB2312" w:eastAsia="仿宋_GB2312" w:hint="eastAsia"/>
          <w:sz w:val="32"/>
          <w:szCs w:val="32"/>
        </w:rPr>
        <w:t>。其中办公费</w:t>
      </w:r>
      <w:r w:rsidRPr="00982678">
        <w:rPr>
          <w:rFonts w:ascii="仿宋_GB2312" w:eastAsia="仿宋_GB2312"/>
          <w:sz w:val="32"/>
          <w:szCs w:val="32"/>
        </w:rPr>
        <w:t>10000</w:t>
      </w:r>
      <w:r w:rsidRPr="00982678">
        <w:rPr>
          <w:rFonts w:ascii="仿宋_GB2312" w:eastAsia="仿宋_GB2312" w:hint="eastAsia"/>
          <w:sz w:val="32"/>
          <w:szCs w:val="32"/>
        </w:rPr>
        <w:t>元，水费</w:t>
      </w:r>
      <w:r w:rsidRPr="00982678">
        <w:rPr>
          <w:rFonts w:ascii="仿宋_GB2312" w:eastAsia="仿宋_GB2312"/>
          <w:sz w:val="32"/>
          <w:szCs w:val="32"/>
        </w:rPr>
        <w:t>1000</w:t>
      </w:r>
      <w:r w:rsidRPr="00982678">
        <w:rPr>
          <w:rFonts w:ascii="仿宋_GB2312" w:eastAsia="仿宋_GB2312" w:hint="eastAsia"/>
          <w:sz w:val="32"/>
          <w:szCs w:val="32"/>
        </w:rPr>
        <w:t>元，电费</w:t>
      </w:r>
      <w:r w:rsidRPr="00982678">
        <w:rPr>
          <w:rFonts w:ascii="仿宋_GB2312" w:eastAsia="仿宋_GB2312"/>
          <w:sz w:val="32"/>
          <w:szCs w:val="32"/>
        </w:rPr>
        <w:t>4000</w:t>
      </w:r>
      <w:r w:rsidRPr="00982678">
        <w:rPr>
          <w:rFonts w:ascii="仿宋_GB2312" w:eastAsia="仿宋_GB2312" w:hint="eastAsia"/>
          <w:sz w:val="32"/>
          <w:szCs w:val="32"/>
        </w:rPr>
        <w:t>元，会议费</w:t>
      </w:r>
      <w:r w:rsidRPr="00982678">
        <w:rPr>
          <w:rFonts w:ascii="仿宋_GB2312" w:eastAsia="仿宋_GB2312"/>
          <w:sz w:val="32"/>
          <w:szCs w:val="32"/>
        </w:rPr>
        <w:t>5000</w:t>
      </w:r>
      <w:r w:rsidRPr="00982678">
        <w:rPr>
          <w:rFonts w:ascii="仿宋_GB2312" w:eastAsia="仿宋_GB2312" w:hint="eastAsia"/>
          <w:sz w:val="32"/>
          <w:szCs w:val="32"/>
        </w:rPr>
        <w:t>元，公务接待费</w:t>
      </w:r>
      <w:r w:rsidRPr="00982678">
        <w:rPr>
          <w:rFonts w:ascii="仿宋_GB2312" w:eastAsia="仿宋_GB2312"/>
          <w:sz w:val="32"/>
          <w:szCs w:val="32"/>
        </w:rPr>
        <w:t>10000</w:t>
      </w:r>
      <w:r w:rsidRPr="00982678">
        <w:rPr>
          <w:rFonts w:ascii="仿宋_GB2312" w:eastAsia="仿宋_GB2312" w:hint="eastAsia"/>
          <w:sz w:val="32"/>
          <w:szCs w:val="32"/>
        </w:rPr>
        <w:t>元，工会经费</w:t>
      </w:r>
      <w:r w:rsidRPr="00982678">
        <w:rPr>
          <w:rFonts w:ascii="仿宋_GB2312" w:eastAsia="仿宋_GB2312"/>
          <w:sz w:val="32"/>
          <w:szCs w:val="32"/>
        </w:rPr>
        <w:t>6633</w:t>
      </w:r>
      <w:r w:rsidRPr="00982678">
        <w:rPr>
          <w:rFonts w:ascii="仿宋_GB2312" w:eastAsia="仿宋_GB2312" w:hint="eastAsia"/>
          <w:sz w:val="32"/>
          <w:szCs w:val="32"/>
        </w:rPr>
        <w:t>元，福利费</w:t>
      </w:r>
      <w:r w:rsidRPr="00982678">
        <w:rPr>
          <w:rFonts w:ascii="仿宋_GB2312" w:eastAsia="仿宋_GB2312"/>
          <w:sz w:val="32"/>
          <w:szCs w:val="32"/>
        </w:rPr>
        <w:t>9950</w:t>
      </w:r>
      <w:r w:rsidRPr="00982678">
        <w:rPr>
          <w:rFonts w:ascii="仿宋_GB2312" w:eastAsia="仿宋_GB2312" w:hint="eastAsia"/>
          <w:sz w:val="32"/>
          <w:szCs w:val="32"/>
        </w:rPr>
        <w:t>元，其他交通费用</w:t>
      </w:r>
      <w:r w:rsidRPr="00982678">
        <w:rPr>
          <w:rFonts w:ascii="仿宋_GB2312" w:eastAsia="仿宋_GB2312"/>
          <w:sz w:val="32"/>
          <w:szCs w:val="32"/>
        </w:rPr>
        <w:t>60000</w:t>
      </w:r>
      <w:r w:rsidRPr="00982678">
        <w:rPr>
          <w:rFonts w:ascii="仿宋_GB2312" w:eastAsia="仿宋_GB2312" w:hint="eastAsia"/>
          <w:sz w:val="32"/>
          <w:szCs w:val="32"/>
        </w:rPr>
        <w:t>元，其他商品和服务支出</w:t>
      </w:r>
      <w:r w:rsidRPr="00982678">
        <w:rPr>
          <w:rFonts w:ascii="仿宋_GB2312" w:eastAsia="仿宋_GB2312"/>
          <w:sz w:val="32"/>
          <w:szCs w:val="32"/>
        </w:rPr>
        <w:t>24000</w:t>
      </w:r>
      <w:r w:rsidRPr="00982678">
        <w:rPr>
          <w:rFonts w:ascii="仿宋_GB2312" w:eastAsia="仿宋_GB2312" w:hint="eastAsia"/>
          <w:sz w:val="32"/>
          <w:szCs w:val="32"/>
        </w:rPr>
        <w:t>元。。</w:t>
      </w:r>
    </w:p>
    <w:p w:rsidR="00D935E7" w:rsidRPr="00982678" w:rsidRDefault="00D935E7" w:rsidP="002A36B8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82678">
        <w:rPr>
          <w:rFonts w:ascii="仿宋_GB2312" w:eastAsia="仿宋_GB2312" w:hint="eastAsia"/>
          <w:sz w:val="32"/>
          <w:szCs w:val="32"/>
        </w:rPr>
        <w:t>“三公”经费预算</w:t>
      </w:r>
    </w:p>
    <w:p w:rsidR="00D935E7" w:rsidRPr="00982678" w:rsidRDefault="00D935E7" w:rsidP="00555D01">
      <w:pPr>
        <w:widowControl/>
        <w:spacing w:line="60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年“三公”经费预算数为</w:t>
      </w:r>
      <w:r w:rsidRPr="00982678">
        <w:rPr>
          <w:rFonts w:ascii="仿宋_GB2312" w:eastAsia="仿宋_GB2312"/>
          <w:sz w:val="32"/>
          <w:szCs w:val="32"/>
        </w:rPr>
        <w:t>42000</w:t>
      </w:r>
      <w:r w:rsidRPr="00982678">
        <w:rPr>
          <w:rFonts w:ascii="仿宋_GB2312" w:eastAsia="仿宋_GB2312" w:hint="eastAsia"/>
          <w:sz w:val="32"/>
          <w:szCs w:val="32"/>
        </w:rPr>
        <w:t>元，其中，公务接待费</w:t>
      </w:r>
      <w:r w:rsidRPr="00982678">
        <w:rPr>
          <w:rFonts w:ascii="仿宋_GB2312" w:eastAsia="仿宋_GB2312"/>
          <w:sz w:val="32"/>
          <w:szCs w:val="32"/>
        </w:rPr>
        <w:t>38000</w:t>
      </w:r>
      <w:r w:rsidRPr="00982678">
        <w:rPr>
          <w:rFonts w:ascii="仿宋_GB2312" w:eastAsia="仿宋_GB2312" w:hint="eastAsia"/>
          <w:sz w:val="32"/>
          <w:szCs w:val="32"/>
        </w:rPr>
        <w:t>元，公务用车购置及运行费</w:t>
      </w:r>
      <w:r w:rsidRPr="00982678">
        <w:rPr>
          <w:rFonts w:ascii="仿宋_GB2312" w:eastAsia="仿宋_GB2312"/>
          <w:sz w:val="32"/>
          <w:szCs w:val="32"/>
        </w:rPr>
        <w:t>4000</w:t>
      </w:r>
      <w:r w:rsidRPr="00982678">
        <w:rPr>
          <w:rFonts w:ascii="仿宋_GB2312" w:eastAsia="仿宋_GB2312" w:hint="eastAsia"/>
          <w:sz w:val="32"/>
          <w:szCs w:val="32"/>
        </w:rPr>
        <w:t>元（其中，公务用车购置费</w:t>
      </w:r>
      <w:r w:rsidRPr="00982678">
        <w:rPr>
          <w:rFonts w:ascii="仿宋_GB2312" w:eastAsia="仿宋_GB2312"/>
          <w:sz w:val="32"/>
          <w:szCs w:val="32"/>
        </w:rPr>
        <w:t>0</w:t>
      </w:r>
      <w:r w:rsidRPr="00982678">
        <w:rPr>
          <w:rFonts w:ascii="仿宋_GB2312" w:eastAsia="仿宋_GB2312" w:hint="eastAsia"/>
          <w:sz w:val="32"/>
          <w:szCs w:val="32"/>
        </w:rPr>
        <w:t>元，公务用车运行费</w:t>
      </w:r>
      <w:r w:rsidRPr="00982678">
        <w:rPr>
          <w:rFonts w:ascii="仿宋_GB2312" w:eastAsia="仿宋_GB2312"/>
          <w:sz w:val="32"/>
          <w:szCs w:val="32"/>
        </w:rPr>
        <w:t>4000</w:t>
      </w:r>
      <w:r w:rsidRPr="00982678">
        <w:rPr>
          <w:rFonts w:ascii="仿宋_GB2312" w:eastAsia="仿宋_GB2312" w:hint="eastAsia"/>
          <w:sz w:val="32"/>
          <w:szCs w:val="32"/>
        </w:rPr>
        <w:t>元），因公出国（境）费</w:t>
      </w:r>
      <w:r w:rsidRPr="00982678">
        <w:rPr>
          <w:rFonts w:ascii="仿宋_GB2312" w:eastAsia="仿宋_GB2312"/>
          <w:sz w:val="32"/>
          <w:szCs w:val="32"/>
        </w:rPr>
        <w:t>0</w:t>
      </w:r>
      <w:r w:rsidRPr="00982678">
        <w:rPr>
          <w:rFonts w:ascii="仿宋_GB2312" w:eastAsia="仿宋_GB2312" w:hint="eastAsia"/>
          <w:sz w:val="32"/>
          <w:szCs w:val="32"/>
        </w:rPr>
        <w:t>元。</w:t>
      </w: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年“三公”经费预算较</w:t>
      </w:r>
      <w:r w:rsidRPr="00982678">
        <w:rPr>
          <w:rFonts w:ascii="仿宋_GB2312" w:eastAsia="仿宋_GB2312"/>
          <w:sz w:val="32"/>
          <w:szCs w:val="32"/>
        </w:rPr>
        <w:t>2017</w:t>
      </w:r>
      <w:r w:rsidRPr="00982678">
        <w:rPr>
          <w:rFonts w:ascii="仿宋_GB2312" w:eastAsia="仿宋_GB2312" w:hint="eastAsia"/>
          <w:sz w:val="32"/>
          <w:szCs w:val="32"/>
        </w:rPr>
        <w:t>年减少</w:t>
      </w:r>
      <w:r w:rsidRPr="00982678">
        <w:rPr>
          <w:rFonts w:ascii="仿宋_GB2312" w:eastAsia="仿宋_GB2312"/>
          <w:sz w:val="32"/>
          <w:szCs w:val="32"/>
        </w:rPr>
        <w:t>50000</w:t>
      </w:r>
      <w:r w:rsidRPr="00982678">
        <w:rPr>
          <w:rFonts w:ascii="仿宋_GB2312" w:eastAsia="仿宋_GB2312" w:hint="eastAsia"/>
          <w:sz w:val="32"/>
          <w:szCs w:val="32"/>
        </w:rPr>
        <w:t>元，主要原因是公车改革</w:t>
      </w:r>
      <w:proofErr w:type="gramStart"/>
      <w:r w:rsidRPr="00982678">
        <w:rPr>
          <w:rFonts w:ascii="仿宋_GB2312" w:eastAsia="仿宋_GB2312" w:hint="eastAsia"/>
          <w:sz w:val="32"/>
          <w:szCs w:val="32"/>
        </w:rPr>
        <w:t>后单位</w:t>
      </w:r>
      <w:proofErr w:type="gramEnd"/>
      <w:r w:rsidRPr="00982678">
        <w:rPr>
          <w:rFonts w:ascii="仿宋_GB2312" w:eastAsia="仿宋_GB2312" w:hint="eastAsia"/>
          <w:sz w:val="32"/>
          <w:szCs w:val="32"/>
        </w:rPr>
        <w:t>没有车辆，导致公务用车运行维护费比</w:t>
      </w:r>
      <w:r w:rsidRPr="00982678">
        <w:rPr>
          <w:rFonts w:ascii="仿宋_GB2312" w:eastAsia="仿宋_GB2312"/>
          <w:sz w:val="32"/>
          <w:szCs w:val="32"/>
        </w:rPr>
        <w:t>2017</w:t>
      </w:r>
      <w:r w:rsidRPr="00982678">
        <w:rPr>
          <w:rFonts w:ascii="仿宋_GB2312" w:eastAsia="仿宋_GB2312" w:hint="eastAsia"/>
          <w:sz w:val="32"/>
          <w:szCs w:val="32"/>
        </w:rPr>
        <w:t>年减少</w:t>
      </w:r>
      <w:r w:rsidRPr="00982678">
        <w:rPr>
          <w:rFonts w:ascii="仿宋_GB2312" w:eastAsia="仿宋_GB2312"/>
          <w:sz w:val="32"/>
          <w:szCs w:val="32"/>
        </w:rPr>
        <w:t>50000</w:t>
      </w:r>
      <w:r>
        <w:rPr>
          <w:rFonts w:ascii="仿宋_GB2312" w:eastAsia="仿宋_GB2312" w:hint="eastAsia"/>
          <w:sz w:val="32"/>
          <w:szCs w:val="32"/>
        </w:rPr>
        <w:t>元</w:t>
      </w:r>
      <w:r w:rsidRPr="00982678">
        <w:rPr>
          <w:rFonts w:ascii="仿宋_GB2312" w:eastAsia="仿宋_GB2312" w:hint="eastAsia"/>
          <w:sz w:val="32"/>
          <w:szCs w:val="32"/>
        </w:rPr>
        <w:t>。</w:t>
      </w:r>
    </w:p>
    <w:p w:rsidR="00D935E7" w:rsidRPr="00982678" w:rsidRDefault="00D935E7" w:rsidP="002A36B8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982678">
        <w:rPr>
          <w:rFonts w:ascii="仿宋_GB2312" w:eastAsia="仿宋_GB2312" w:hint="eastAsia"/>
          <w:sz w:val="32"/>
          <w:szCs w:val="32"/>
        </w:rPr>
        <w:t>政府采购情况</w:t>
      </w:r>
    </w:p>
    <w:p w:rsidR="00047DE5" w:rsidRDefault="00D935E7" w:rsidP="00047DE5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int="eastAsia"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2018</w:t>
      </w:r>
      <w:r w:rsidRPr="00982678">
        <w:rPr>
          <w:rFonts w:ascii="仿宋_GB2312" w:eastAsia="仿宋_GB2312" w:hint="eastAsia"/>
          <w:sz w:val="32"/>
          <w:szCs w:val="32"/>
        </w:rPr>
        <w:t>年</w:t>
      </w:r>
      <w:proofErr w:type="gramStart"/>
      <w:r w:rsidRPr="00982678">
        <w:rPr>
          <w:rFonts w:ascii="仿宋_GB2312" w:eastAsia="仿宋_GB2312" w:hint="eastAsia"/>
          <w:sz w:val="32"/>
          <w:szCs w:val="32"/>
        </w:rPr>
        <w:t>赫</w:t>
      </w:r>
      <w:proofErr w:type="gramEnd"/>
      <w:r w:rsidRPr="00982678">
        <w:rPr>
          <w:rFonts w:ascii="仿宋_GB2312" w:eastAsia="仿宋_GB2312" w:hint="eastAsia"/>
          <w:sz w:val="32"/>
          <w:szCs w:val="32"/>
        </w:rPr>
        <w:t>山区信访局政府采购金额为</w:t>
      </w:r>
      <w:r w:rsidRPr="00982678">
        <w:rPr>
          <w:rFonts w:ascii="仿宋_GB2312" w:eastAsia="仿宋_GB2312"/>
          <w:sz w:val="32"/>
          <w:szCs w:val="32"/>
        </w:rPr>
        <w:t>0</w:t>
      </w:r>
      <w:r w:rsidRPr="00982678">
        <w:rPr>
          <w:rFonts w:ascii="仿宋_GB2312" w:eastAsia="仿宋_GB2312" w:hint="eastAsia"/>
          <w:sz w:val="32"/>
          <w:szCs w:val="32"/>
        </w:rPr>
        <w:t>元，无政府采购项目。</w:t>
      </w:r>
    </w:p>
    <w:p w:rsidR="00047DE5" w:rsidRDefault="00047DE5" w:rsidP="00047DE5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int="eastAsia"/>
          <w:bCs/>
          <w:sz w:val="32"/>
          <w:szCs w:val="32"/>
        </w:rPr>
      </w:pPr>
      <w:r w:rsidRPr="00047DE5">
        <w:rPr>
          <w:rFonts w:ascii="仿宋_GB2312" w:eastAsia="仿宋_GB2312" w:hint="eastAsia"/>
          <w:bCs/>
          <w:sz w:val="32"/>
          <w:szCs w:val="32"/>
        </w:rPr>
        <w:t>（四）国有资产占用情况</w:t>
      </w:r>
    </w:p>
    <w:p w:rsidR="00047DE5" w:rsidRPr="00047DE5" w:rsidRDefault="00047DE5" w:rsidP="00047DE5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本年度国有资产与上年度相比，无变化。</w:t>
      </w:r>
    </w:p>
    <w:p w:rsidR="00047DE5" w:rsidRDefault="00047DE5" w:rsidP="00047DE5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int="eastAsia"/>
          <w:bCs/>
          <w:sz w:val="32"/>
          <w:szCs w:val="32"/>
        </w:rPr>
      </w:pPr>
      <w:r w:rsidRPr="00047DE5">
        <w:rPr>
          <w:rFonts w:ascii="仿宋_GB2312" w:eastAsia="仿宋_GB2312" w:hint="eastAsia"/>
          <w:bCs/>
          <w:sz w:val="32"/>
          <w:szCs w:val="32"/>
        </w:rPr>
        <w:t>（五）重点项目预算绩效目标情况</w:t>
      </w:r>
    </w:p>
    <w:p w:rsidR="00047DE5" w:rsidRDefault="00047DE5" w:rsidP="00047DE5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本年度无重点项目。</w:t>
      </w:r>
    </w:p>
    <w:p w:rsidR="00D935E7" w:rsidRPr="00173147" w:rsidRDefault="00D935E7" w:rsidP="002A36B8">
      <w:pPr>
        <w:widowControl/>
        <w:spacing w:line="700" w:lineRule="exact"/>
        <w:ind w:firstLineChars="150" w:firstLine="660"/>
        <w:jc w:val="left"/>
        <w:textAlignment w:val="center"/>
        <w:rPr>
          <w:rFonts w:ascii="黑体" w:eastAsia="黑体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73147">
        <w:rPr>
          <w:rFonts w:ascii="黑体" w:eastAsia="黑体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六、名词解释</w:t>
      </w:r>
    </w:p>
    <w:p w:rsidR="00D935E7" w:rsidRPr="00982678" w:rsidRDefault="00D935E7" w:rsidP="00177C6C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1</w:t>
      </w:r>
      <w:r w:rsidRPr="00982678">
        <w:rPr>
          <w:rFonts w:ascii="仿宋_GB2312" w:eastAsia="仿宋_GB2312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935E7" w:rsidRDefault="00D935E7" w:rsidP="00177C6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98267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982678">
        <w:rPr>
          <w:rFonts w:ascii="仿宋_GB2312" w:eastAsia="仿宋_GB2312" w:hint="eastAsia"/>
          <w:sz w:val="32"/>
          <w:szCs w:val="32"/>
        </w:rPr>
        <w:t>“三公”经费：纳入省财政预算管理的</w:t>
      </w:r>
      <w:proofErr w:type="gramStart"/>
      <w:r w:rsidRPr="00982678"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982678">
        <w:rPr>
          <w:rFonts w:ascii="仿宋_GB2312" w:eastAsia="仿宋_GB2312" w:hint="eastAsia"/>
          <w:sz w:val="32"/>
          <w:szCs w:val="32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D935E7" w:rsidRPr="001D69BF" w:rsidRDefault="00D935E7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 w:rsidR="00D935E7" w:rsidRPr="001D69BF" w:rsidRDefault="00D935E7" w:rsidP="002A36B8">
      <w:pPr>
        <w:widowControl/>
        <w:spacing w:line="700" w:lineRule="exact"/>
        <w:ind w:rightChars="-182" w:right="-382"/>
        <w:jc w:val="left"/>
        <w:textAlignment w:val="center"/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第二部分：</w:t>
      </w:r>
      <w:r w:rsidRPr="001D69BF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2018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年部门预算公开表格情况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、收支总表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、收入总体情况表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3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、支出总体情况表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4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、财政拨款收支总体情况表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5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、一般公共预算支出表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6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、一般公共预算基本支出表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7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、政府性基金预算支出表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8</w:t>
      </w:r>
      <w:r w:rsidRPr="0098267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、“三公”经费统计表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9.</w:t>
      </w:r>
      <w:r w:rsidRPr="00982678">
        <w:rPr>
          <w:rFonts w:asci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 </w:t>
      </w:r>
      <w:r w:rsidRPr="0098267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政府采购表</w:t>
      </w:r>
    </w:p>
    <w:p w:rsidR="00D935E7" w:rsidRPr="00982678" w:rsidRDefault="00D935E7" w:rsidP="002A36B8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982678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10.</w:t>
      </w:r>
      <w:r w:rsidRPr="00982678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 </w:t>
      </w:r>
      <w:r w:rsidRPr="0098267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部门整体支出绩效目标表</w:t>
      </w:r>
    </w:p>
    <w:p w:rsidR="00D935E7" w:rsidRPr="00173147" w:rsidRDefault="00D935E7" w:rsidP="00173147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32"/>
          <w:szCs w:val="32"/>
          <w:shd w:val="clear" w:color="auto" w:fill="FFFFFF"/>
        </w:rPr>
      </w:pPr>
      <w:r w:rsidRPr="00982678">
        <w:rPr>
          <w:rFonts w:asci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</w:t>
      </w:r>
      <w:hyperlink r:id="rId7" w:history="1">
        <w:r w:rsidRPr="00982678">
          <w:rPr>
            <w:rStyle w:val="a5"/>
            <w:rFonts w:ascii="仿宋_GB2312" w:eastAsia="仿宋_GB2312" w:hAnsi="微软雅黑" w:cs="仿宋_GB2312" w:hint="eastAsia"/>
            <w:sz w:val="32"/>
            <w:szCs w:val="32"/>
            <w:shd w:val="clear" w:color="auto" w:fill="FFFFFF"/>
          </w:rPr>
          <w:t>附件：</w:t>
        </w:r>
      </w:hyperlink>
      <w:r w:rsidRPr="00982678">
        <w:rPr>
          <w:rFonts w:ascii="仿宋_GB2312" w:eastAsia="仿宋_GB2312" w:hAnsi="微软雅黑" w:cs="仿宋_GB2312"/>
          <w:color w:val="4C4C4C"/>
          <w:kern w:val="0"/>
          <w:sz w:val="32"/>
          <w:szCs w:val="32"/>
          <w:shd w:val="clear" w:color="auto" w:fill="FFFFFF"/>
        </w:rPr>
        <w:t xml:space="preserve"> </w:t>
      </w:r>
      <w:hyperlink r:id="rId8" w:history="1">
        <w:proofErr w:type="gramStart"/>
        <w:r w:rsidRPr="00982678">
          <w:rPr>
            <w:rStyle w:val="a5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赫</w:t>
        </w:r>
        <w:proofErr w:type="gramEnd"/>
        <w:r w:rsidRPr="00982678">
          <w:rPr>
            <w:rStyle w:val="a5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山区信访局</w:t>
        </w:r>
        <w:r w:rsidRPr="00982678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2018</w:t>
        </w:r>
        <w:r w:rsidRPr="00982678">
          <w:rPr>
            <w:rStyle w:val="a5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年部门预算公开表格</w:t>
        </w:r>
        <w:r w:rsidRPr="00982678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.</w:t>
        </w:r>
        <w:proofErr w:type="gramStart"/>
        <w:r w:rsidRPr="00982678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xls</w:t>
        </w:r>
        <w:proofErr w:type="gramEnd"/>
      </w:hyperlink>
    </w:p>
    <w:sectPr w:rsidR="00D935E7" w:rsidRPr="00173147" w:rsidSect="001D69B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96" w:rsidRDefault="00CB6B96" w:rsidP="001D69BF">
      <w:r>
        <w:separator/>
      </w:r>
    </w:p>
  </w:endnote>
  <w:endnote w:type="continuationSeparator" w:id="0">
    <w:p w:rsidR="00CB6B96" w:rsidRDefault="00CB6B96" w:rsidP="001D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96" w:rsidRDefault="00CB6B96" w:rsidP="001D69BF">
      <w:r>
        <w:separator/>
      </w:r>
    </w:p>
  </w:footnote>
  <w:footnote w:type="continuationSeparator" w:id="0">
    <w:p w:rsidR="00CB6B96" w:rsidRDefault="00CB6B96" w:rsidP="001D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332"/>
    <w:multiLevelType w:val="hybridMultilevel"/>
    <w:tmpl w:val="45809470"/>
    <w:lvl w:ilvl="0" w:tplc="1FBA9E80">
      <w:start w:val="1"/>
      <w:numFmt w:val="japaneseCounting"/>
      <w:lvlText w:val="%1"/>
      <w:lvlJc w:val="left"/>
      <w:pPr>
        <w:ind w:left="480" w:hanging="480"/>
      </w:pPr>
      <w:rPr>
        <w:rFonts w:ascii="Times New Roman" w:eastAsia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8B5A44"/>
    <w:rsid w:val="00045761"/>
    <w:rsid w:val="00047DE5"/>
    <w:rsid w:val="000A0159"/>
    <w:rsid w:val="000E60B0"/>
    <w:rsid w:val="00104181"/>
    <w:rsid w:val="00152CD8"/>
    <w:rsid w:val="00164970"/>
    <w:rsid w:val="0017217E"/>
    <w:rsid w:val="00173147"/>
    <w:rsid w:val="001737C7"/>
    <w:rsid w:val="00177C6C"/>
    <w:rsid w:val="001D69BF"/>
    <w:rsid w:val="002127E0"/>
    <w:rsid w:val="002A36B8"/>
    <w:rsid w:val="002C2769"/>
    <w:rsid w:val="002C2D55"/>
    <w:rsid w:val="004A0D29"/>
    <w:rsid w:val="004B482E"/>
    <w:rsid w:val="00555D01"/>
    <w:rsid w:val="005723C9"/>
    <w:rsid w:val="00635731"/>
    <w:rsid w:val="006444E8"/>
    <w:rsid w:val="007C160A"/>
    <w:rsid w:val="00923A1D"/>
    <w:rsid w:val="0093717A"/>
    <w:rsid w:val="00982678"/>
    <w:rsid w:val="009B69E0"/>
    <w:rsid w:val="00A16C98"/>
    <w:rsid w:val="00A513FD"/>
    <w:rsid w:val="00AB122D"/>
    <w:rsid w:val="00B66441"/>
    <w:rsid w:val="00B76422"/>
    <w:rsid w:val="00C06BC4"/>
    <w:rsid w:val="00CB3915"/>
    <w:rsid w:val="00CB6B96"/>
    <w:rsid w:val="00CC42B7"/>
    <w:rsid w:val="00D63C7F"/>
    <w:rsid w:val="00D747F0"/>
    <w:rsid w:val="00D935E7"/>
    <w:rsid w:val="00E417BA"/>
    <w:rsid w:val="00E61260"/>
    <w:rsid w:val="00E673D0"/>
    <w:rsid w:val="00F07EC4"/>
    <w:rsid w:val="00F94C6A"/>
    <w:rsid w:val="00FA351F"/>
    <w:rsid w:val="1C5A62BF"/>
    <w:rsid w:val="20173A52"/>
    <w:rsid w:val="4D8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01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A0159"/>
    <w:pPr>
      <w:jc w:val="left"/>
      <w:outlineLvl w:val="0"/>
    </w:pPr>
    <w:rPr>
      <w:rFonts w:ascii="微软雅黑" w:eastAsia="微软雅黑" w:hAnsi="微软雅黑"/>
      <w:b/>
      <w:color w:val="000000"/>
      <w:kern w:val="44"/>
      <w:sz w:val="24"/>
    </w:rPr>
  </w:style>
  <w:style w:type="paragraph" w:styleId="2">
    <w:name w:val="heading 2"/>
    <w:basedOn w:val="a"/>
    <w:next w:val="a"/>
    <w:link w:val="2Char"/>
    <w:uiPriority w:val="99"/>
    <w:qFormat/>
    <w:rsid w:val="000A015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0A0159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9"/>
    <w:qFormat/>
    <w:rsid w:val="000A0159"/>
    <w:pPr>
      <w:jc w:val="left"/>
      <w:outlineLvl w:val="3"/>
    </w:pPr>
    <w:rPr>
      <w:rFonts w:ascii="微软雅黑" w:eastAsia="微软雅黑" w:hAnsi="微软雅黑"/>
      <w:b/>
      <w:color w:val="000000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513FD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A513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A513FD"/>
    <w:rPr>
      <w:rFonts w:ascii="Calibri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A513FD"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basedOn w:val="a0"/>
    <w:uiPriority w:val="99"/>
    <w:rsid w:val="000A0159"/>
    <w:rPr>
      <w:rFonts w:cs="Times New Roman"/>
      <w:color w:val="4C4C4C"/>
      <w:u w:val="none"/>
    </w:rPr>
  </w:style>
  <w:style w:type="character" w:styleId="a4">
    <w:name w:val="Emphasis"/>
    <w:basedOn w:val="a0"/>
    <w:uiPriority w:val="99"/>
    <w:qFormat/>
    <w:rsid w:val="000A0159"/>
    <w:rPr>
      <w:rFonts w:cs="Times New Roman"/>
    </w:rPr>
  </w:style>
  <w:style w:type="character" w:styleId="HTML">
    <w:name w:val="HTML Definition"/>
    <w:basedOn w:val="a0"/>
    <w:uiPriority w:val="99"/>
    <w:rsid w:val="000A0159"/>
    <w:rPr>
      <w:rFonts w:cs="Times New Roman"/>
    </w:rPr>
  </w:style>
  <w:style w:type="character" w:styleId="HTML0">
    <w:name w:val="HTML Acronym"/>
    <w:basedOn w:val="a0"/>
    <w:uiPriority w:val="99"/>
    <w:rsid w:val="000A0159"/>
    <w:rPr>
      <w:rFonts w:cs="Times New Roman"/>
    </w:rPr>
  </w:style>
  <w:style w:type="character" w:styleId="HTML1">
    <w:name w:val="HTML Variable"/>
    <w:basedOn w:val="a0"/>
    <w:uiPriority w:val="99"/>
    <w:rsid w:val="000A0159"/>
    <w:rPr>
      <w:rFonts w:cs="Times New Roman"/>
    </w:rPr>
  </w:style>
  <w:style w:type="character" w:styleId="a5">
    <w:name w:val="Hyperlink"/>
    <w:basedOn w:val="a0"/>
    <w:uiPriority w:val="99"/>
    <w:rsid w:val="000A0159"/>
    <w:rPr>
      <w:rFonts w:cs="Times New Roman"/>
      <w:color w:val="4C4C4C"/>
      <w:u w:val="none"/>
    </w:rPr>
  </w:style>
  <w:style w:type="character" w:styleId="HTML2">
    <w:name w:val="HTML Code"/>
    <w:basedOn w:val="a0"/>
    <w:uiPriority w:val="99"/>
    <w:rsid w:val="000A0159"/>
    <w:rPr>
      <w:rFonts w:ascii="微软雅黑" w:eastAsia="微软雅黑" w:hAnsi="微软雅黑" w:cs="微软雅黑"/>
      <w:color w:val="000000"/>
      <w:sz w:val="21"/>
      <w:szCs w:val="21"/>
    </w:rPr>
  </w:style>
  <w:style w:type="character" w:styleId="HTML3">
    <w:name w:val="HTML Cite"/>
    <w:basedOn w:val="a0"/>
    <w:uiPriority w:val="99"/>
    <w:rsid w:val="000A0159"/>
    <w:rPr>
      <w:rFonts w:cs="Times New Roman"/>
    </w:rPr>
  </w:style>
  <w:style w:type="character" w:customStyle="1" w:styleId="font">
    <w:name w:val="font"/>
    <w:basedOn w:val="a0"/>
    <w:uiPriority w:val="99"/>
    <w:rsid w:val="000A0159"/>
    <w:rPr>
      <w:rFonts w:cs="Times New Roman"/>
    </w:rPr>
  </w:style>
  <w:style w:type="character" w:customStyle="1" w:styleId="font1">
    <w:name w:val="font1"/>
    <w:basedOn w:val="a0"/>
    <w:uiPriority w:val="99"/>
    <w:rsid w:val="000A0159"/>
    <w:rPr>
      <w:rFonts w:cs="Times New Roman"/>
    </w:rPr>
  </w:style>
  <w:style w:type="character" w:customStyle="1" w:styleId="noline">
    <w:name w:val="noline"/>
    <w:basedOn w:val="a0"/>
    <w:uiPriority w:val="99"/>
    <w:rsid w:val="000A0159"/>
    <w:rPr>
      <w:rFonts w:cs="Times New Roman"/>
    </w:rPr>
  </w:style>
  <w:style w:type="character" w:customStyle="1" w:styleId="place">
    <w:name w:val="place"/>
    <w:basedOn w:val="a0"/>
    <w:uiPriority w:val="99"/>
    <w:rsid w:val="000A0159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bsharetext">
    <w:name w:val="bsharetext"/>
    <w:basedOn w:val="a0"/>
    <w:uiPriority w:val="99"/>
    <w:rsid w:val="000A0159"/>
    <w:rPr>
      <w:rFonts w:cs="Times New Roman"/>
    </w:rPr>
  </w:style>
  <w:style w:type="paragraph" w:styleId="a6">
    <w:name w:val="header"/>
    <w:basedOn w:val="a"/>
    <w:link w:val="Char"/>
    <w:uiPriority w:val="99"/>
    <w:rsid w:val="001D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1D69B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D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D69B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D6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.2018&#24180;&#37096;&#38376;&#39044;&#31639;&#38656;&#20844;&#24320;&#30340;&#34920;&#26684;&#24773;&#20917;.xls" TargetMode="External"/><Relationship Id="rId3" Type="http://schemas.openxmlformats.org/officeDocument/2006/relationships/settings" Target="settings.xml"/><Relationship Id="rId7" Type="http://schemas.openxmlformats.org/officeDocument/2006/relationships/hyperlink" Target="2018&#24180;&#37096;&#38376;&#39044;&#31639;&#38656;&#20844;&#24320;&#30340;&#34920;&#26684;&#24773;&#20917;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dcterms:created xsi:type="dcterms:W3CDTF">2018-01-09T03:49:00Z</dcterms:created>
  <dcterms:modified xsi:type="dcterms:W3CDTF">2019-03-04T03:00:00Z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