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ascii="微软雅黑" w:hAnsi="微软雅黑" w:eastAsia="微软雅黑" w:cs="微软雅黑"/>
          <w:b w:val="0"/>
          <w:i w:val="0"/>
          <w:caps w:val="0"/>
          <w:color w:val="414141"/>
          <w:spacing w:val="0"/>
          <w:sz w:val="36"/>
          <w:szCs w:val="36"/>
        </w:rPr>
      </w:pPr>
      <w:r>
        <w:rPr>
          <w:rFonts w:hint="eastAsia" w:ascii="微软雅黑" w:hAnsi="微软雅黑" w:eastAsia="微软雅黑" w:cs="微软雅黑"/>
          <w:b w:val="0"/>
          <w:i w:val="0"/>
          <w:caps w:val="0"/>
          <w:color w:val="414141"/>
          <w:spacing w:val="0"/>
          <w:sz w:val="36"/>
          <w:szCs w:val="36"/>
          <w:lang w:eastAsia="zh-CN"/>
        </w:rPr>
        <w:t>赫山区民政局</w:t>
      </w:r>
      <w:r>
        <w:rPr>
          <w:rFonts w:hint="eastAsia" w:ascii="微软雅黑" w:hAnsi="微软雅黑" w:eastAsia="微软雅黑" w:cs="微软雅黑"/>
          <w:b w:val="0"/>
          <w:i w:val="0"/>
          <w:caps w:val="0"/>
          <w:color w:val="414141"/>
          <w:spacing w:val="0"/>
          <w:sz w:val="36"/>
          <w:szCs w:val="36"/>
        </w:rPr>
        <w:t>2018年部门预算公开</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第一部分：赫山区民政局2018年部门预算说明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一、部门基本情况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　　1、职能职责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　　2、机构设置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二、部门预算单位构成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三、部门收支总体情况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四、一般公共预算拨款支出预算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五、其他重要事项的情况说明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六、名词解释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第二部分：2018年部门预算需公开的表格情况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第一部分：赫山区民政局2018年部门预算说明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　　一、部门基本概况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　　1、职能职责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　　益阳市赫山区民政局是益阳市赫山区人民政府主管社会行政事务的重要职能部门，主要负责优抚安置、自然灾害救济、城乡社会救助、基层政权和社区建设、地名区划、民间组织管理、殡葬改革、流浪乞讨人员救助、彩票发行、社会福利、老龄事务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　　2、机构设置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　　局机关内设办公室、纪检监察室、规划财务股、优抚股、安置股、社会组织管理股、救灾救济股、人事股、社会救助股、基层政权和社区建设股、社会福利与社会事务股、老龄工作股12个股室和区城乡低收入家庭认定中心、区社会福利中心、区慈善办、区福彩中心、区婚姻登记处、区光荣院、区儿童福利院、区殡葬执法大队、区城市生活无着的流浪乞讨人员救助管理站9个二级事业单位。区民政局现有干部职工100人，其中：在职人员71人，离退休人员29人。在职人员中，其中：行政编制人员23人，全额事业编制人员14人，自收自支编制人员34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　　二、部门预算单位构成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　　赫山区民政局部门只有本级，没有其他二级预算单位，因此，纳入2018年部门预算编制范围的只有赫山区民政局部门本级。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　　三、部门收支总体情况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　　2018年部门预算编报范围包括区局机关和9个未独立核算事业单位。预算收入既包括一般公共预算收入、政府性基金收入和国有资本经营预算收入，又包括事业单位经营服务等收入；预算支出既包括保障局机关及局属事业单位基本运行经费，也包括本级配套的城乡低保资金、优抚资金、自然灾害救助资金、社会福利资金和社救资金等为完成特定工作任务或实现事业发展目标的专项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　　（一）收入预算，2018年年初预算数3422.79万元，其中，一般公共预算拨款3016.89万元，政府性基金预算拨款0万元，国有资本经营预算拨款0万元，纳入专户管理的非税收入0万元，其他收入405.90万元。与2017年预算收入1173.19万元相比增加2249.60万元，主要是一般公共预算拨款、中央财政补助的困难群众生活救助的增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　　（二）支出预算，2018年年初预算数3422.79万元，其中，一般公共服务0万元，公共安全0万元，教育0万元，科学技术0万元，社会保障和就业支出3322.45万元，医疗卫生与计划生育支出52.24万元，住房保障支出48.10万元。与2017预算年支出1173.19万元相比增加2249.60万元，主要是公共预算拨款、中央财政补助的困难群众生活救助的增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　　四、一般公共预算拨款支出预算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　　2018年一般公共预算拨款收入3016.89万元，具体安排情况如下：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　　（一）基本支出：2018年年初预算数为493.33万元，是指为保障单位正常运转、完成日常工作任务而发生的各项支出，包括用于基本工资、津贴补贴、住房公积金、医疗保险、离退休工资、抚恤费等人员经费以及办公费、印刷费、水电费、取暖费、交通费、会议费、招待费等日常公用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　　（二）项目支出：2018年年初预算数为2523.56万元，是指单位为完成特定行政工作任务或事业发展目标而发生的支出，主要是专项业务费，其中：优抚支出164.00万元，主要用于发放优抚对象抚恤，当地驻军、益阳舰官兵慰问和创双拥模范城等支出；救灾救济支出90.00万元，主要用于灾后灾民生活救助、灾后重建，精简退职人员生活补助等支出；代管离退休支出40.01万元，主要用于发放代管离退休人员工资，遗属人员生活补助等支出；农村税费改革支出386.55万元，主要用于五保户特困供养等支出；民政转移支付资金支出1753.00万元，主要为上年度上级拨入的民政转移支付资金，按当年上级实际拨入金额、项目等支出；其他民政管理事务支出90.00万元，主要用于殡改、老龄、福彩发行、社会组织管理、婚姻事务和慈善捐赠等专项工作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　　五、其他重要事项的情况说明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　　1、机关运行经费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　　2018年机关运行经费一般公共预算拨款53.44万元，比2017年预算38.04万元增加15.40万元，增加28%。主要是对享受城乡低保的人员进行了专项清理整顿，增加了经费支出。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　　2、“三公”经费预算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　　2018年一般公共预算的“三公”经费预算数为49.00万元，其中，公务接待费45.00万元，公务用车购置及运行费4.00万元（其中，公务用车购置费0万元，公务用车运行费4.00万元），因公出国（境）费0万元。2018年“三公”经费预算较2017年减少16.00万元，主要是积极贯彻落实中央关于厉行节约的要求，从严控制公务接待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　　3、政府采购情况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rFonts w:hint="eastAsia" w:ascii="微软雅黑" w:hAnsi="微软雅黑" w:eastAsia="微软雅黑" w:cs="微软雅黑"/>
          <w:b w:val="0"/>
          <w:i w:val="0"/>
          <w:caps w:val="0"/>
          <w:color w:val="414141"/>
          <w:spacing w:val="0"/>
          <w:sz w:val="21"/>
          <w:szCs w:val="21"/>
        </w:rPr>
      </w:pPr>
      <w:r>
        <w:rPr>
          <w:rFonts w:hint="eastAsia" w:ascii="微软雅黑" w:hAnsi="微软雅黑" w:eastAsia="微软雅黑" w:cs="微软雅黑"/>
          <w:b w:val="0"/>
          <w:i w:val="0"/>
          <w:caps w:val="0"/>
          <w:color w:val="414141"/>
          <w:spacing w:val="0"/>
          <w:sz w:val="21"/>
          <w:szCs w:val="21"/>
        </w:rPr>
        <w:t>2018年政府采购预算总额0万元，无政府采购项目。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rPr>
          <w:rFonts w:ascii="微软雅黑" w:hAnsi="微软雅黑" w:eastAsia="微软雅黑" w:cs="微软雅黑"/>
          <w:b w:val="0"/>
          <w:i w:val="0"/>
          <w:caps w:val="0"/>
          <w:color w:val="414141"/>
          <w:spacing w:val="0"/>
          <w:sz w:val="21"/>
          <w:szCs w:val="21"/>
        </w:rPr>
      </w:pPr>
      <w:r>
        <w:rPr>
          <w:rFonts w:hint="eastAsia" w:ascii="微软雅黑" w:hAnsi="微软雅黑" w:eastAsia="微软雅黑"/>
          <w:color w:val="414141"/>
          <w:sz w:val="21"/>
          <w:szCs w:val="21"/>
        </w:rPr>
        <w:t>　</w:t>
      </w:r>
      <w:r>
        <w:rPr>
          <w:rFonts w:hint="eastAsia" w:ascii="微软雅黑" w:hAnsi="微软雅黑" w:eastAsia="微软雅黑"/>
          <w:color w:val="414141"/>
          <w:sz w:val="21"/>
          <w:szCs w:val="21"/>
          <w:lang w:val="en-US" w:eastAsia="zh-CN"/>
        </w:rPr>
        <w:t xml:space="preserve">  </w:t>
      </w:r>
      <w:r>
        <w:rPr>
          <w:rFonts w:hint="eastAsia" w:ascii="微软雅黑" w:hAnsi="微软雅黑" w:eastAsia="微软雅黑" w:cs="微软雅黑"/>
          <w:b w:val="0"/>
          <w:i w:val="0"/>
          <w:caps w:val="0"/>
          <w:color w:val="414141"/>
          <w:spacing w:val="0"/>
          <w:sz w:val="21"/>
          <w:szCs w:val="21"/>
          <w:lang w:val="en-US" w:eastAsia="zh-CN"/>
        </w:rPr>
        <w:t>4、</w:t>
      </w:r>
      <w:r>
        <w:rPr>
          <w:rFonts w:hint="eastAsia" w:ascii="微软雅黑" w:hAnsi="微软雅黑" w:eastAsia="微软雅黑" w:cs="微软雅黑"/>
          <w:b w:val="0"/>
          <w:i w:val="0"/>
          <w:caps w:val="0"/>
          <w:color w:val="414141"/>
          <w:spacing w:val="0"/>
          <w:sz w:val="21"/>
          <w:szCs w:val="21"/>
        </w:rPr>
        <w:t>国有资产占用情况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rPr>
          <w:rFonts w:hint="eastAsia" w:ascii="微软雅黑" w:hAnsi="微软雅黑" w:eastAsia="微软雅黑" w:cs="微软雅黑"/>
          <w:b w:val="0"/>
          <w:i w:val="0"/>
          <w:caps w:val="0"/>
          <w:color w:val="414141"/>
          <w:spacing w:val="0"/>
          <w:sz w:val="21"/>
          <w:szCs w:val="21"/>
          <w:lang w:eastAsia="zh-CN"/>
        </w:rPr>
      </w:pPr>
      <w:r>
        <w:rPr>
          <w:rFonts w:hint="eastAsia" w:ascii="微软雅黑" w:hAnsi="微软雅黑" w:eastAsia="微软雅黑" w:cs="微软雅黑"/>
          <w:b w:val="0"/>
          <w:i w:val="0"/>
          <w:caps w:val="0"/>
          <w:color w:val="414141"/>
          <w:spacing w:val="0"/>
          <w:sz w:val="21"/>
          <w:szCs w:val="21"/>
        </w:rPr>
        <w:t>　　本部门共有车辆1辆，其中，部级领导干部用车0辆、一般公务用车0辆、一般执法执勤用车0辆、特种专业技术用车0辆、其他用车1辆，其他用车主要是执行救灾勘灾等公务事务的民政救灾专用车；单位价值50</w:t>
      </w:r>
      <w:r>
        <w:rPr>
          <w:rStyle w:val="7"/>
          <w:rFonts w:hint="eastAsia" w:ascii="微软雅黑" w:hAnsi="微软雅黑" w:eastAsia="微软雅黑" w:cs="微软雅黑"/>
          <w:b w:val="0"/>
          <w:i w:val="0"/>
          <w:caps w:val="0"/>
          <w:color w:val="414141"/>
          <w:spacing w:val="0"/>
          <w:sz w:val="21"/>
          <w:szCs w:val="21"/>
        </w:rPr>
        <w:t> </w:t>
      </w:r>
      <w:r>
        <w:rPr>
          <w:rFonts w:hint="eastAsia" w:ascii="微软雅黑" w:hAnsi="微软雅黑" w:eastAsia="微软雅黑" w:cs="微软雅黑"/>
          <w:b w:val="0"/>
          <w:i w:val="0"/>
          <w:caps w:val="0"/>
          <w:color w:val="414141"/>
          <w:spacing w:val="0"/>
          <w:sz w:val="21"/>
          <w:szCs w:val="21"/>
        </w:rPr>
        <w:t>万元以上通用设备0台（套），单价200</w:t>
      </w:r>
      <w:r>
        <w:rPr>
          <w:rStyle w:val="7"/>
          <w:rFonts w:hint="eastAsia" w:ascii="微软雅黑" w:hAnsi="微软雅黑" w:eastAsia="微软雅黑" w:cs="微软雅黑"/>
          <w:b w:val="0"/>
          <w:i w:val="0"/>
          <w:caps w:val="0"/>
          <w:color w:val="414141"/>
          <w:spacing w:val="0"/>
          <w:sz w:val="21"/>
          <w:szCs w:val="21"/>
        </w:rPr>
        <w:t> </w:t>
      </w:r>
      <w:r>
        <w:rPr>
          <w:rFonts w:hint="eastAsia" w:ascii="微软雅黑" w:hAnsi="微软雅黑" w:eastAsia="微软雅黑" w:cs="微软雅黑"/>
          <w:b w:val="0"/>
          <w:i w:val="0"/>
          <w:caps w:val="0"/>
          <w:color w:val="414141"/>
          <w:spacing w:val="0"/>
          <w:sz w:val="21"/>
          <w:szCs w:val="21"/>
        </w:rPr>
        <w:t>万元以上专用设备0台（套）。</w:t>
      </w:r>
      <w:r>
        <w:rPr>
          <w:rFonts w:hint="eastAsia" w:ascii="微软雅黑" w:hAnsi="微软雅黑" w:eastAsia="微软雅黑" w:cs="微软雅黑"/>
          <w:b w:val="0"/>
          <w:i w:val="0"/>
          <w:caps w:val="0"/>
          <w:color w:val="414141"/>
          <w:spacing w:val="0"/>
          <w:sz w:val="21"/>
          <w:szCs w:val="21"/>
          <w:lang w:eastAsia="zh-CN"/>
        </w:rPr>
        <w:t>新增本年度国有资产与上年度无变化。</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firstLineChars="200"/>
        <w:rPr>
          <w:rFonts w:hint="eastAsia" w:ascii="微软雅黑" w:hAnsi="微软雅黑" w:eastAsia="微软雅黑" w:cs="微软雅黑"/>
          <w:b w:val="0"/>
          <w:i w:val="0"/>
          <w:caps w:val="0"/>
          <w:color w:val="414141"/>
          <w:spacing w:val="0"/>
          <w:sz w:val="21"/>
          <w:szCs w:val="21"/>
          <w:lang w:val="en-US" w:eastAsia="zh-CN"/>
        </w:rPr>
      </w:pPr>
      <w:r>
        <w:rPr>
          <w:rFonts w:hint="eastAsia" w:ascii="微软雅黑" w:hAnsi="微软雅黑" w:eastAsia="微软雅黑" w:cs="微软雅黑"/>
          <w:b w:val="0"/>
          <w:i w:val="0"/>
          <w:caps w:val="0"/>
          <w:color w:val="414141"/>
          <w:spacing w:val="0"/>
          <w:sz w:val="21"/>
          <w:szCs w:val="21"/>
          <w:lang w:val="en-US" w:eastAsia="zh-CN"/>
        </w:rPr>
        <w:t>重点项目预算的绩效目标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30" w:firstLineChars="300"/>
        <w:rPr>
          <w:rFonts w:hint="eastAsia" w:ascii="微软雅黑" w:hAnsi="微软雅黑" w:eastAsia="微软雅黑" w:cs="微软雅黑"/>
          <w:b w:val="0"/>
          <w:i w:val="0"/>
          <w:caps w:val="0"/>
          <w:color w:val="414141"/>
          <w:spacing w:val="0"/>
          <w:sz w:val="21"/>
          <w:szCs w:val="21"/>
          <w:lang w:val="en-US" w:eastAsia="zh-CN"/>
        </w:rPr>
      </w:pPr>
      <w:r>
        <w:rPr>
          <w:rFonts w:hint="eastAsia" w:ascii="微软雅黑" w:hAnsi="微软雅黑" w:eastAsia="微软雅黑" w:cs="微软雅黑"/>
          <w:b w:val="0"/>
          <w:i w:val="0"/>
          <w:caps w:val="0"/>
          <w:color w:val="414141"/>
          <w:spacing w:val="0"/>
          <w:sz w:val="21"/>
          <w:szCs w:val="21"/>
          <w:lang w:val="en-US" w:eastAsia="zh-CN"/>
        </w:rPr>
        <w:t>2018年重点项目预算安排有三个项目。一是是社会救济项目，预算支出90万元，基本绩效目标是对受灾的困难群众进行社会救济，保障受灾群众的基本生活。二是优抚抚恤项目，预算支出164万元，基本绩效目标是按政策对全区伤残人员、在乡复员军人、带病回乡退伍军人等优抚对象的医疗补助和进行定期生活补助，确保优抚对象生活不低于当地的平均生活水平；三是农村特困人员供养支出项目，预算支出386.5486万元，基本绩效目标是做到强化托底保障职责，为城乡特困人员提供基本生活、照料服务、疾病治疗和殡葬服务等方面保障，做到应救尽救、应养尽养。</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420" w:leftChars="0" w:right="0" w:firstLine="0" w:firstLineChars="0"/>
        <w:jc w:val="left"/>
        <w:rPr>
          <w:rFonts w:hint="eastAsia" w:ascii="微软雅黑" w:hAnsi="微软雅黑" w:eastAsia="微软雅黑" w:cs="微软雅黑"/>
          <w:b w:val="0"/>
          <w:i w:val="0"/>
          <w:caps w:val="0"/>
          <w:color w:val="414141"/>
          <w:spacing w:val="0"/>
          <w:sz w:val="21"/>
          <w:szCs w:val="21"/>
        </w:rPr>
      </w:pPr>
      <w:r>
        <w:rPr>
          <w:rFonts w:hint="eastAsia" w:ascii="微软雅黑" w:hAnsi="微软雅黑" w:eastAsia="微软雅黑" w:cs="微软雅黑"/>
          <w:b w:val="0"/>
          <w:i w:val="0"/>
          <w:caps w:val="0"/>
          <w:color w:val="414141"/>
          <w:spacing w:val="0"/>
          <w:sz w:val="21"/>
          <w:szCs w:val="21"/>
        </w:rPr>
        <w:t>名词解释</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rightChars="0" w:firstLine="420" w:firstLineChars="20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　　2、“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第二部分：2018年部门预算需公开的表格情况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　　1、部门收支总体情况表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　　2、部门收入总体情况表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　　3、部门支出总体情况表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　　4、财政拨款收支总体情况表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　　5、一般公共预算支出情况表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　　6、一般公共预算基本支出情况表（纵向）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　　7、一般公共预算基本支出情况表（横向）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　　8、一般公共预算“三公”经费支出情况表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　　9、政府性基金预算支出情况表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　　10. 政府采购预算表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　　11. 部门整体支出绩效目标申报表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益阳市赫山区民政局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color w:val="414141"/>
          <w:sz w:val="21"/>
          <w:szCs w:val="21"/>
        </w:rPr>
      </w:pPr>
      <w:r>
        <w:rPr>
          <w:rFonts w:hint="eastAsia" w:ascii="微软雅黑" w:hAnsi="微软雅黑" w:eastAsia="微软雅黑" w:cs="微软雅黑"/>
          <w:b w:val="0"/>
          <w:i w:val="0"/>
          <w:caps w:val="0"/>
          <w:color w:val="414141"/>
          <w:spacing w:val="0"/>
          <w:sz w:val="21"/>
          <w:szCs w:val="21"/>
        </w:rPr>
        <w:t>2018年1月26日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pPr>
      <w:r>
        <w:rPr>
          <w:rFonts w:hint="eastAsia" w:ascii="微软雅黑" w:hAnsi="微软雅黑" w:eastAsia="微软雅黑" w:cs="微软雅黑"/>
          <w:b w:val="0"/>
          <w:i w:val="0"/>
          <w:caps w:val="0"/>
          <w:spacing w:val="0"/>
          <w:kern w:val="0"/>
          <w:sz w:val="21"/>
          <w:szCs w:val="21"/>
          <w:u w:val="none"/>
          <w:lang w:val="en-US" w:eastAsia="zh-CN" w:bidi="ar"/>
        </w:rPr>
        <w:fldChar w:fldCharType="begin"/>
      </w:r>
      <w:r>
        <w:rPr>
          <w:rFonts w:hint="eastAsia" w:ascii="微软雅黑" w:hAnsi="微软雅黑" w:eastAsia="微软雅黑" w:cs="微软雅黑"/>
          <w:b w:val="0"/>
          <w:i w:val="0"/>
          <w:caps w:val="0"/>
          <w:spacing w:val="0"/>
          <w:kern w:val="0"/>
          <w:sz w:val="21"/>
          <w:szCs w:val="21"/>
          <w:u w:val="none"/>
          <w:lang w:val="en-US" w:eastAsia="zh-CN" w:bidi="ar"/>
        </w:rPr>
        <w:instrText xml:space="preserve"> HYPERLINK "http://zwgk.hnhs.gov.cn/web31/site//pubjs/download/downfile.jsp?classid=0&amp;filename=1901251627017763333.xls" </w:instrText>
      </w:r>
      <w:r>
        <w:rPr>
          <w:rFonts w:hint="eastAsia" w:ascii="微软雅黑" w:hAnsi="微软雅黑" w:eastAsia="微软雅黑" w:cs="微软雅黑"/>
          <w:b w:val="0"/>
          <w:i w:val="0"/>
          <w:caps w:val="0"/>
          <w:spacing w:val="0"/>
          <w:kern w:val="0"/>
          <w:sz w:val="21"/>
          <w:szCs w:val="21"/>
          <w:u w:val="none"/>
          <w:lang w:val="en-US" w:eastAsia="zh-CN" w:bidi="ar"/>
        </w:rPr>
        <w:fldChar w:fldCharType="separate"/>
      </w:r>
      <w:r>
        <w:rPr>
          <w:rStyle w:val="6"/>
          <w:rFonts w:hint="eastAsia" w:ascii="微软雅黑" w:hAnsi="微软雅黑" w:eastAsia="微软雅黑" w:cs="微软雅黑"/>
          <w:b w:val="0"/>
          <w:i w:val="0"/>
          <w:caps w:val="0"/>
          <w:spacing w:val="0"/>
          <w:sz w:val="21"/>
          <w:szCs w:val="21"/>
          <w:u w:val="none"/>
        </w:rPr>
        <w:t>2018年单位部门预算公开表</w:t>
      </w:r>
      <w:r>
        <w:rPr>
          <w:rFonts w:hint="eastAsia" w:ascii="微软雅黑" w:hAnsi="微软雅黑" w:eastAsia="微软雅黑" w:cs="微软雅黑"/>
          <w:b w:val="0"/>
          <w:i w:val="0"/>
          <w:caps w:val="0"/>
          <w:spacing w:val="0"/>
          <w:kern w:val="0"/>
          <w:sz w:val="21"/>
          <w:szCs w:val="21"/>
          <w:u w:val="none"/>
          <w:lang w:val="en-US" w:eastAsia="zh-CN" w:bidi="ar"/>
        </w:rPr>
        <w:fldChar w:fldCharType="end"/>
      </w:r>
    </w:p>
    <w:sectPr>
      <w:pgSz w:w="11906" w:h="16838"/>
      <w:pgMar w:top="1270" w:right="1576" w:bottom="1043" w:left="16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A85C28"/>
    <w:multiLevelType w:val="singleLevel"/>
    <w:tmpl w:val="F2A85C28"/>
    <w:lvl w:ilvl="0" w:tentative="0">
      <w:start w:val="6"/>
      <w:numFmt w:val="chineseCounting"/>
      <w:suff w:val="nothing"/>
      <w:lvlText w:val="%1、"/>
      <w:lvlJc w:val="left"/>
      <w:pPr>
        <w:ind w:left="420" w:leftChars="0" w:firstLine="0" w:firstLineChars="0"/>
      </w:pPr>
      <w:rPr>
        <w:rFonts w:hint="eastAsia"/>
      </w:rPr>
    </w:lvl>
  </w:abstractNum>
  <w:abstractNum w:abstractNumId="1">
    <w:nsid w:val="440D92F9"/>
    <w:multiLevelType w:val="singleLevel"/>
    <w:tmpl w:val="440D92F9"/>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9C35ED"/>
    <w:rsid w:val="28C128B3"/>
    <w:rsid w:val="359C35ED"/>
    <w:rsid w:val="474B0072"/>
    <w:rsid w:val="4D003594"/>
    <w:rsid w:val="59622B26"/>
    <w:rsid w:val="685E18B5"/>
    <w:rsid w:val="71376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character" w:customStyle="1" w:styleId="7">
    <w:name w:val="apple-converted-space"/>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2019-03-04T01:50:00Z</dcterms:created>
  <dc:creator>Administrator</dc:creator>
  <cp:lastModifiedBy>Administrator</cp:lastModifiedBy>
  <cp:lastPrinted>2019-03-04T09:13:46Z</cp:lastPrinted>
  <dcterms:modified xsi:type="dcterms:W3CDTF">2019-03-04T09:18:23Z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