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22</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赫山区移民开发局2018年部门预算公开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第一部分：</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赫山区移民开发局2018年部门预算说明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一、部门基本概况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1.职能职责：</w:t>
      </w:r>
      <w:r>
        <w:rPr>
          <w:rFonts w:hint="eastAsia" w:ascii="仿宋" w:hAnsi="仿宋" w:eastAsia="仿宋" w:cs="仿宋"/>
          <w:sz w:val="32"/>
          <w:szCs w:val="32"/>
        </w:rPr>
        <w:t>落实大中型水库移民后期扶持政策。加强库区和移民安置区基础设施建设，改善移民生产生活条件，增加移民收入；负责移民直补资金发放与管理，做好移民项目资金的管理、使用和监督工作；负责移民科技培训，实施科教兴库战略，培训科技致富带头人；负责移民信访接待工作，维护移民群体稳定；协调处理三峡移民的有关工作。完成区委、区人民政府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 w:hAnsi="仿宋" w:eastAsia="仿宋" w:cs="仿宋"/>
          <w:kern w:val="2"/>
          <w:sz w:val="32"/>
          <w:szCs w:val="32"/>
          <w:lang w:val="en-US" w:eastAsia="zh-CN" w:bidi="ar"/>
        </w:rPr>
      </w:pPr>
      <w:r>
        <w:rPr>
          <w:rFonts w:hint="eastAsia" w:ascii="楷体" w:hAnsi="楷体" w:eastAsia="楷体" w:cs="楷体"/>
          <w:b/>
          <w:bCs/>
          <w:sz w:val="32"/>
          <w:szCs w:val="32"/>
          <w:lang w:val="en-US" w:eastAsia="zh-CN"/>
        </w:rPr>
        <w:t>2.机构设置：</w:t>
      </w:r>
      <w:r>
        <w:rPr>
          <w:rFonts w:hint="eastAsia" w:ascii="仿宋" w:hAnsi="仿宋" w:eastAsia="仿宋" w:cs="仿宋"/>
          <w:kern w:val="2"/>
          <w:sz w:val="32"/>
          <w:szCs w:val="32"/>
          <w:lang w:val="en-US" w:eastAsia="zh-CN" w:bidi="ar"/>
        </w:rPr>
        <w:t>现有工作人员10名，其中，全额拨款人员8名，自收自支人员2名。内设办公室、财务股、项目股、后扶股四个股室。2006年省移民局核定我区大中型水库移民7734人，涉及全区17个乡镇街道的140个村（社区）918个小组。我区安置三峡移民227人，分别安置在沧水铺镇、衡龙桥镇、岳家桥镇的5个移民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二、部门预算单位构成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赫山区移民开发局只有本级预算单位，没有二级预算单位，因此，纳入2018年部门预算编制范围的只有区移民局本级。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部门收支总体情况</w:t>
      </w:r>
    </w:p>
    <w:p>
      <w:pPr>
        <w:spacing w:line="580" w:lineRule="exact"/>
        <w:ind w:firstLine="643" w:firstLineChars="200"/>
        <w:rPr>
          <w:rFonts w:hint="eastAsia" w:ascii="仿宋_GB2312" w:eastAsia="仿宋_GB2312"/>
          <w:sz w:val="32"/>
          <w:szCs w:val="32"/>
        </w:rPr>
      </w:pPr>
      <w:r>
        <w:rPr>
          <w:rFonts w:hint="eastAsia" w:ascii="楷体" w:hAnsi="楷体" w:eastAsia="楷体" w:cs="楷体"/>
          <w:b/>
          <w:bCs/>
          <w:kern w:val="2"/>
          <w:sz w:val="32"/>
          <w:szCs w:val="32"/>
          <w:lang w:val="en-US" w:eastAsia="zh-CN" w:bidi="ar"/>
        </w:rPr>
        <w:t>(一)收入预算</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年年初预算数</w:t>
      </w:r>
      <w:r>
        <w:rPr>
          <w:rFonts w:hint="eastAsia" w:ascii="仿宋_GB2312" w:eastAsia="仿宋_GB2312"/>
          <w:sz w:val="32"/>
          <w:szCs w:val="32"/>
          <w:lang w:val="en-US" w:eastAsia="zh-CN"/>
        </w:rPr>
        <w:t>136.091</w:t>
      </w:r>
      <w:r>
        <w:rPr>
          <w:rFonts w:hint="eastAsia" w:ascii="仿宋_GB2312" w:eastAsia="仿宋_GB2312"/>
          <w:sz w:val="32"/>
          <w:szCs w:val="32"/>
        </w:rPr>
        <w:t>万元，其中，一般公共预算拨款</w:t>
      </w:r>
      <w:r>
        <w:rPr>
          <w:rFonts w:hint="eastAsia" w:ascii="仿宋_GB2312" w:eastAsia="仿宋_GB2312"/>
          <w:sz w:val="32"/>
          <w:szCs w:val="32"/>
          <w:lang w:val="en-US" w:eastAsia="zh-CN"/>
        </w:rPr>
        <w:t>112.67</w:t>
      </w:r>
      <w:r>
        <w:rPr>
          <w:rFonts w:hint="eastAsia" w:ascii="仿宋_GB2312" w:eastAsia="仿宋_GB2312"/>
          <w:sz w:val="32"/>
          <w:szCs w:val="32"/>
        </w:rPr>
        <w:t>万元；其他收入</w:t>
      </w:r>
      <w:r>
        <w:rPr>
          <w:rFonts w:hint="eastAsia" w:ascii="仿宋_GB2312" w:eastAsia="仿宋_GB2312"/>
          <w:sz w:val="32"/>
          <w:szCs w:val="32"/>
          <w:lang w:val="en-US" w:eastAsia="zh-CN"/>
        </w:rPr>
        <w:t>1.5774</w:t>
      </w:r>
      <w:r>
        <w:rPr>
          <w:rFonts w:hint="eastAsia" w:ascii="仿宋_GB2312" w:eastAsia="仿宋_GB2312"/>
          <w:sz w:val="32"/>
          <w:szCs w:val="32"/>
        </w:rPr>
        <w:t>万元；</w:t>
      </w:r>
      <w:r>
        <w:rPr>
          <w:rFonts w:hint="eastAsia" w:ascii="仿宋_GB2312" w:eastAsia="仿宋_GB2312"/>
          <w:sz w:val="32"/>
          <w:szCs w:val="32"/>
          <w:lang w:eastAsia="zh-CN"/>
        </w:rPr>
        <w:t>上级补助收入</w:t>
      </w:r>
      <w:r>
        <w:rPr>
          <w:rFonts w:hint="eastAsia" w:ascii="仿宋_GB2312" w:eastAsia="仿宋_GB2312"/>
          <w:sz w:val="32"/>
          <w:szCs w:val="32"/>
          <w:lang w:val="en-US" w:eastAsia="zh-CN"/>
        </w:rPr>
        <w:t>21.8436</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年年初预算</w:t>
      </w:r>
      <w:r>
        <w:rPr>
          <w:rFonts w:hint="eastAsia" w:ascii="仿宋_GB2312" w:eastAsia="仿宋_GB2312"/>
          <w:sz w:val="32"/>
          <w:szCs w:val="32"/>
          <w:lang w:val="en-US" w:eastAsia="zh-CN"/>
        </w:rPr>
        <w:t>106.0662</w:t>
      </w:r>
      <w:r>
        <w:rPr>
          <w:rFonts w:hint="eastAsia" w:ascii="仿宋_GB2312" w:eastAsia="仿宋_GB2312"/>
          <w:sz w:val="32"/>
          <w:szCs w:val="32"/>
        </w:rPr>
        <w:t>万元，</w:t>
      </w:r>
      <w:r>
        <w:rPr>
          <w:rFonts w:hint="eastAsia" w:ascii="仿宋_GB2312" w:eastAsia="仿宋_GB2312"/>
          <w:sz w:val="32"/>
          <w:szCs w:val="32"/>
          <w:lang w:eastAsia="zh-CN"/>
        </w:rPr>
        <w:t>收入</w:t>
      </w:r>
      <w:r>
        <w:rPr>
          <w:rFonts w:hint="eastAsia" w:ascii="仿宋_GB2312" w:eastAsia="仿宋_GB2312"/>
          <w:sz w:val="32"/>
          <w:szCs w:val="32"/>
        </w:rPr>
        <w:t>较去年增加</w:t>
      </w:r>
      <w:r>
        <w:rPr>
          <w:rFonts w:hint="eastAsia" w:ascii="仿宋_GB2312" w:eastAsia="仿宋_GB2312"/>
          <w:sz w:val="32"/>
          <w:szCs w:val="32"/>
          <w:lang w:val="en-US" w:eastAsia="zh-CN"/>
        </w:rPr>
        <w:t>30.0248</w:t>
      </w:r>
      <w:r>
        <w:rPr>
          <w:rFonts w:hint="eastAsia" w:ascii="仿宋_GB2312" w:eastAsia="仿宋_GB2312"/>
          <w:sz w:val="32"/>
          <w:szCs w:val="32"/>
        </w:rPr>
        <w:t>万元。主要原因</w:t>
      </w:r>
      <w:r>
        <w:rPr>
          <w:rFonts w:hint="eastAsia" w:ascii="仿宋_GB2312" w:eastAsia="仿宋_GB2312"/>
          <w:sz w:val="32"/>
          <w:szCs w:val="32"/>
          <w:lang w:eastAsia="zh-CN"/>
        </w:rPr>
        <w:t>：ー</w:t>
      </w:r>
      <w:r>
        <w:rPr>
          <w:rFonts w:hint="eastAsia" w:ascii="仿宋_GB2312" w:eastAsia="仿宋_GB2312"/>
          <w:sz w:val="32"/>
          <w:szCs w:val="32"/>
        </w:rPr>
        <w:t>是干职工工资调</w:t>
      </w:r>
      <w:r>
        <w:rPr>
          <w:rFonts w:hint="eastAsia" w:ascii="仿宋_GB2312" w:eastAsia="仿宋_GB2312"/>
          <w:sz w:val="32"/>
          <w:szCs w:val="32"/>
          <w:lang w:eastAsia="zh-CN"/>
        </w:rPr>
        <w:t>资</w:t>
      </w:r>
      <w:r>
        <w:rPr>
          <w:rFonts w:hint="eastAsia" w:ascii="仿宋_GB2312" w:eastAsia="仿宋_GB2312"/>
          <w:sz w:val="32"/>
          <w:szCs w:val="32"/>
        </w:rPr>
        <w:t>增加支出</w:t>
      </w:r>
      <w:r>
        <w:rPr>
          <w:rFonts w:hint="eastAsia" w:ascii="仿宋_GB2312" w:eastAsia="仿宋_GB2312"/>
          <w:sz w:val="32"/>
          <w:szCs w:val="32"/>
          <w:lang w:eastAsia="zh-CN"/>
        </w:rPr>
        <w:t>，二</w:t>
      </w:r>
      <w:r>
        <w:rPr>
          <w:rFonts w:hint="eastAsia" w:ascii="仿宋_GB2312" w:eastAsia="仿宋_GB2312"/>
          <w:sz w:val="32"/>
          <w:szCs w:val="32"/>
        </w:rPr>
        <w:t>是政策性增加干职工养老保险费及职业年金支出</w:t>
      </w:r>
      <w:r>
        <w:rPr>
          <w:rFonts w:hint="eastAsia" w:ascii="仿宋_GB2312" w:eastAsia="仿宋_GB2312"/>
          <w:sz w:val="32"/>
          <w:szCs w:val="32"/>
          <w:lang w:eastAsia="zh-CN"/>
        </w:rPr>
        <w:t>，三是专项工作经费比去年增加</w:t>
      </w:r>
      <w:r>
        <w:rPr>
          <w:rFonts w:hint="eastAsia" w:ascii="仿宋_GB2312" w:eastAsia="仿宋_GB2312"/>
          <w:sz w:val="32"/>
          <w:szCs w:val="32"/>
          <w:lang w:val="en-US" w:eastAsia="zh-CN"/>
        </w:rPr>
        <w:t>5万元</w:t>
      </w:r>
      <w:r>
        <w:rPr>
          <w:rFonts w:hint="eastAsia" w:ascii="仿宋_GB2312" w:eastAsia="仿宋_GB2312"/>
          <w:sz w:val="32"/>
          <w:szCs w:val="32"/>
          <w:lang w:eastAsia="zh-CN"/>
        </w:rPr>
        <w:t>等原因</w:t>
      </w:r>
      <w:r>
        <w:rPr>
          <w:rFonts w:hint="eastAsia" w:ascii="仿宋_GB2312" w:eastAsia="仿宋_GB2312"/>
          <w:sz w:val="32"/>
          <w:szCs w:val="32"/>
        </w:rPr>
        <w:t>。</w:t>
      </w:r>
    </w:p>
    <w:p>
      <w:pPr>
        <w:spacing w:line="580" w:lineRule="exact"/>
        <w:ind w:firstLine="643" w:firstLineChars="200"/>
        <w:rPr>
          <w:rFonts w:hint="eastAsia" w:ascii="仿宋_GB2312" w:eastAsia="仿宋_GB2312"/>
          <w:sz w:val="32"/>
          <w:szCs w:val="32"/>
        </w:rPr>
      </w:pPr>
      <w:r>
        <w:rPr>
          <w:rFonts w:hint="eastAsia" w:ascii="楷体" w:hAnsi="楷体" w:eastAsia="楷体" w:cs="楷体"/>
          <w:b/>
          <w:bCs/>
          <w:kern w:val="2"/>
          <w:sz w:val="32"/>
          <w:szCs w:val="32"/>
          <w:lang w:val="en-US" w:eastAsia="zh-CN" w:bidi="ar"/>
        </w:rPr>
        <w:t>（二）支出预算</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年年初预算数</w:t>
      </w:r>
      <w:r>
        <w:rPr>
          <w:rFonts w:hint="eastAsia" w:ascii="仿宋_GB2312" w:eastAsia="仿宋_GB2312"/>
          <w:sz w:val="32"/>
          <w:szCs w:val="32"/>
          <w:lang w:val="en-US" w:eastAsia="zh-CN"/>
        </w:rPr>
        <w:t>136.091</w:t>
      </w:r>
      <w:r>
        <w:rPr>
          <w:rFonts w:hint="eastAsia" w:ascii="仿宋_GB2312" w:eastAsia="仿宋_GB2312"/>
          <w:sz w:val="32"/>
          <w:szCs w:val="32"/>
        </w:rPr>
        <w:t>万元，其中，一般公共</w:t>
      </w:r>
      <w:r>
        <w:rPr>
          <w:rFonts w:hint="eastAsia" w:ascii="仿宋_GB2312" w:eastAsia="仿宋_GB2312"/>
          <w:sz w:val="32"/>
          <w:szCs w:val="32"/>
          <w:lang w:eastAsia="zh-CN"/>
        </w:rPr>
        <w:t>服务支出</w:t>
      </w:r>
      <w:r>
        <w:rPr>
          <w:rFonts w:hint="eastAsia" w:ascii="仿宋_GB2312" w:eastAsia="仿宋_GB2312"/>
          <w:sz w:val="32"/>
          <w:szCs w:val="32"/>
          <w:lang w:val="en-US" w:eastAsia="zh-CN"/>
        </w:rPr>
        <w:t>103.5691</w:t>
      </w:r>
      <w:r>
        <w:rPr>
          <w:rFonts w:hint="eastAsia" w:ascii="仿宋_GB2312" w:eastAsia="仿宋_GB2312"/>
          <w:sz w:val="32"/>
          <w:szCs w:val="32"/>
        </w:rPr>
        <w:t>万元</w:t>
      </w:r>
      <w:r>
        <w:rPr>
          <w:rFonts w:hint="eastAsia" w:ascii="仿宋_GB2312" w:eastAsia="仿宋_GB2312"/>
          <w:sz w:val="32"/>
          <w:szCs w:val="32"/>
          <w:lang w:eastAsia="zh-CN"/>
        </w:rPr>
        <w:t>；社会保障支出</w:t>
      </w:r>
      <w:r>
        <w:rPr>
          <w:rFonts w:hint="eastAsia" w:ascii="仿宋_GB2312" w:eastAsia="仿宋_GB2312"/>
          <w:sz w:val="32"/>
          <w:szCs w:val="32"/>
          <w:lang w:val="en-US" w:eastAsia="zh-CN"/>
        </w:rPr>
        <w:t>18.4734</w:t>
      </w:r>
      <w:r>
        <w:rPr>
          <w:rFonts w:hint="eastAsia" w:ascii="仿宋_GB2312" w:eastAsia="仿宋_GB2312"/>
          <w:sz w:val="32"/>
          <w:szCs w:val="32"/>
        </w:rPr>
        <w:t>万元</w:t>
      </w:r>
      <w:r>
        <w:rPr>
          <w:rFonts w:hint="eastAsia" w:ascii="仿宋_GB2312" w:eastAsia="仿宋_GB2312"/>
          <w:sz w:val="32"/>
          <w:szCs w:val="32"/>
          <w:lang w:eastAsia="zh-CN"/>
        </w:rPr>
        <w:t>；医疗卫生与计划生育支出</w:t>
      </w:r>
      <w:r>
        <w:rPr>
          <w:rFonts w:hint="eastAsia" w:ascii="仿宋_GB2312" w:eastAsia="仿宋_GB2312"/>
          <w:sz w:val="32"/>
          <w:szCs w:val="32"/>
          <w:lang w:val="en-US" w:eastAsia="zh-CN"/>
        </w:rPr>
        <w:t>6.3857</w:t>
      </w:r>
      <w:r>
        <w:rPr>
          <w:rFonts w:hint="eastAsia" w:ascii="仿宋_GB2312" w:eastAsia="仿宋_GB2312"/>
          <w:sz w:val="32"/>
          <w:szCs w:val="32"/>
        </w:rPr>
        <w:t>万元</w:t>
      </w:r>
      <w:r>
        <w:rPr>
          <w:rFonts w:hint="eastAsia" w:ascii="仿宋_GB2312" w:eastAsia="仿宋_GB2312"/>
          <w:sz w:val="32"/>
          <w:szCs w:val="32"/>
          <w:lang w:val="en-US" w:eastAsia="zh-CN"/>
        </w:rPr>
        <w:t>；住房保障支出7.6628</w:t>
      </w:r>
      <w:r>
        <w:rPr>
          <w:rFonts w:hint="eastAsia" w:ascii="仿宋_GB2312" w:eastAsia="仿宋_GB2312"/>
          <w:sz w:val="32"/>
          <w:szCs w:val="32"/>
        </w:rPr>
        <w:t>万元</w:t>
      </w:r>
      <w:r>
        <w:rPr>
          <w:rFonts w:hint="eastAsia" w:ascii="仿宋_GB2312" w:eastAsia="仿宋_GB2312"/>
          <w:sz w:val="32"/>
          <w:szCs w:val="32"/>
          <w:lang w:eastAsia="zh-CN"/>
        </w:rPr>
        <w:t>。支出</w:t>
      </w:r>
      <w:r>
        <w:rPr>
          <w:rFonts w:hint="eastAsia" w:ascii="仿宋_GB2312" w:eastAsia="仿宋_GB2312"/>
          <w:sz w:val="32"/>
          <w:szCs w:val="32"/>
        </w:rPr>
        <w:t>较去年增加</w:t>
      </w:r>
      <w:r>
        <w:rPr>
          <w:rFonts w:hint="eastAsia" w:ascii="仿宋_GB2312" w:eastAsia="仿宋_GB2312"/>
          <w:sz w:val="32"/>
          <w:szCs w:val="32"/>
          <w:lang w:val="en-US" w:eastAsia="zh-CN"/>
        </w:rPr>
        <w:t>30.0248</w:t>
      </w:r>
      <w:r>
        <w:rPr>
          <w:rFonts w:hint="eastAsia" w:ascii="仿宋_GB2312" w:eastAsia="仿宋_GB2312"/>
          <w:sz w:val="32"/>
          <w:szCs w:val="32"/>
        </w:rPr>
        <w:t>万元。主要原因</w:t>
      </w:r>
      <w:r>
        <w:rPr>
          <w:rFonts w:hint="eastAsia" w:ascii="仿宋_GB2312" w:eastAsia="仿宋_GB2312"/>
          <w:sz w:val="32"/>
          <w:szCs w:val="32"/>
          <w:lang w:eastAsia="zh-CN"/>
        </w:rPr>
        <w:t>：ー</w:t>
      </w:r>
      <w:r>
        <w:rPr>
          <w:rFonts w:hint="eastAsia" w:ascii="仿宋_GB2312" w:eastAsia="仿宋_GB2312"/>
          <w:sz w:val="32"/>
          <w:szCs w:val="32"/>
        </w:rPr>
        <w:t>是干职工工资调</w:t>
      </w:r>
      <w:r>
        <w:rPr>
          <w:rFonts w:hint="eastAsia" w:ascii="仿宋_GB2312" w:eastAsia="仿宋_GB2312"/>
          <w:sz w:val="32"/>
          <w:szCs w:val="32"/>
          <w:lang w:eastAsia="zh-CN"/>
        </w:rPr>
        <w:t>资</w:t>
      </w:r>
      <w:r>
        <w:rPr>
          <w:rFonts w:hint="eastAsia" w:ascii="仿宋_GB2312" w:eastAsia="仿宋_GB2312"/>
          <w:sz w:val="32"/>
          <w:szCs w:val="32"/>
        </w:rPr>
        <w:t>增加支出</w:t>
      </w:r>
      <w:r>
        <w:rPr>
          <w:rFonts w:hint="eastAsia" w:ascii="仿宋_GB2312" w:eastAsia="仿宋_GB2312"/>
          <w:sz w:val="32"/>
          <w:szCs w:val="32"/>
          <w:lang w:eastAsia="zh-CN"/>
        </w:rPr>
        <w:t>，二</w:t>
      </w:r>
      <w:r>
        <w:rPr>
          <w:rFonts w:hint="eastAsia" w:ascii="仿宋_GB2312" w:eastAsia="仿宋_GB2312"/>
          <w:sz w:val="32"/>
          <w:szCs w:val="32"/>
        </w:rPr>
        <w:t>是政策性增加干职工养老保险费及职业年金支出</w:t>
      </w:r>
      <w:r>
        <w:rPr>
          <w:rFonts w:hint="eastAsia" w:ascii="仿宋_GB2312" w:eastAsia="仿宋_GB2312"/>
          <w:sz w:val="32"/>
          <w:szCs w:val="32"/>
          <w:lang w:eastAsia="zh-CN"/>
        </w:rPr>
        <w:t>，三是专项工作经费比去年增加</w:t>
      </w:r>
      <w:r>
        <w:rPr>
          <w:rFonts w:hint="eastAsia" w:ascii="仿宋_GB2312" w:eastAsia="仿宋_GB2312"/>
          <w:sz w:val="32"/>
          <w:szCs w:val="32"/>
          <w:lang w:val="en-US" w:eastAsia="zh-CN"/>
        </w:rPr>
        <w:t>5万元</w:t>
      </w:r>
      <w:r>
        <w:rPr>
          <w:rFonts w:hint="eastAsia" w:ascii="仿宋_GB2312" w:eastAsia="仿宋_GB2312"/>
          <w:sz w:val="32"/>
          <w:szCs w:val="32"/>
          <w:lang w:eastAsia="zh-CN"/>
        </w:rPr>
        <w:t>等原因</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b/>
          <w:bCs/>
          <w:kern w:val="2"/>
          <w:sz w:val="32"/>
          <w:szCs w:val="32"/>
          <w:lang w:val="en-US" w:eastAsia="zh-CN" w:bidi="ar"/>
        </w:rPr>
      </w:pPr>
      <w:r>
        <w:rPr>
          <w:rFonts w:hint="eastAsia" w:ascii="黑体" w:hAnsi="黑体" w:eastAsia="黑体" w:cs="黑体"/>
          <w:kern w:val="2"/>
          <w:sz w:val="32"/>
          <w:szCs w:val="32"/>
          <w:lang w:val="en-US" w:eastAsia="zh-CN" w:bidi="ar"/>
        </w:rPr>
        <w:t>一般公共预算拨款支出预算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 w:hAnsi="仿宋" w:eastAsia="仿宋" w:cs="仿宋"/>
          <w:b w:val="0"/>
          <w:bCs w:val="0"/>
          <w:kern w:val="2"/>
          <w:sz w:val="32"/>
          <w:szCs w:val="32"/>
          <w:lang w:val="en-US" w:eastAsia="zh-CN" w:bidi="ar"/>
        </w:rPr>
      </w:pPr>
      <w:r>
        <w:rPr>
          <w:rFonts w:hint="eastAsia" w:ascii="仿宋" w:hAnsi="仿宋" w:eastAsia="仿宋" w:cs="仿宋"/>
          <w:b w:val="0"/>
          <w:bCs w:val="0"/>
          <w:kern w:val="2"/>
          <w:sz w:val="32"/>
          <w:szCs w:val="32"/>
          <w:lang w:val="en-US" w:eastAsia="zh-CN" w:bidi="ar"/>
        </w:rPr>
        <w:t>2018年年初预算数为</w:t>
      </w:r>
      <w:r>
        <w:rPr>
          <w:rFonts w:hint="eastAsia" w:ascii="仿宋_GB2312" w:eastAsia="仿宋_GB2312"/>
          <w:sz w:val="32"/>
          <w:szCs w:val="32"/>
          <w:lang w:val="en-US" w:eastAsia="zh-CN"/>
        </w:rPr>
        <w:t>136.091万</w:t>
      </w:r>
      <w:r>
        <w:rPr>
          <w:rFonts w:hint="eastAsia" w:ascii="仿宋" w:hAnsi="仿宋" w:eastAsia="仿宋" w:cs="仿宋"/>
          <w:b w:val="0"/>
          <w:bCs w:val="0"/>
          <w:kern w:val="2"/>
          <w:sz w:val="32"/>
          <w:szCs w:val="32"/>
          <w:lang w:val="en-US" w:eastAsia="zh-CN" w:bidi="ar"/>
        </w:rPr>
        <w:t>元，具体安排情况如下：</w:t>
      </w:r>
    </w:p>
    <w:p>
      <w:pPr>
        <w:widowControl/>
        <w:spacing w:line="600" w:lineRule="exact"/>
        <w:ind w:firstLine="660"/>
        <w:jc w:val="left"/>
        <w:rPr>
          <w:rFonts w:eastAsia="黑体"/>
          <w:sz w:val="32"/>
          <w:szCs w:val="32"/>
        </w:rPr>
      </w:pPr>
      <w:r>
        <w:rPr>
          <w:rFonts w:hint="eastAsia" w:ascii="黑体" w:hAnsi="黑体" w:eastAsia="黑体" w:cs="黑体"/>
          <w:kern w:val="2"/>
          <w:sz w:val="32"/>
          <w:szCs w:val="32"/>
          <w:lang w:val="en-US" w:eastAsia="zh-CN" w:bidi="ar"/>
        </w:rPr>
        <w:t>（一）</w:t>
      </w:r>
      <w:r>
        <w:rPr>
          <w:rFonts w:hint="eastAsia" w:ascii="楷体" w:hAnsi="楷体" w:eastAsia="楷体" w:cs="楷体"/>
          <w:b/>
          <w:bCs/>
          <w:kern w:val="2"/>
          <w:sz w:val="32"/>
          <w:szCs w:val="32"/>
          <w:lang w:val="en-US" w:eastAsia="zh-CN" w:bidi="ar"/>
        </w:rPr>
        <w:t>基本支出:</w:t>
      </w:r>
      <w:r>
        <w:rPr>
          <w:rFonts w:hint="eastAsia" w:ascii="仿宋" w:hAnsi="仿宋" w:eastAsia="仿宋" w:cs="仿宋"/>
          <w:b w:val="0"/>
          <w:bCs w:val="0"/>
          <w:kern w:val="2"/>
          <w:sz w:val="32"/>
          <w:szCs w:val="32"/>
          <w:lang w:val="en-US" w:eastAsia="zh-CN" w:bidi="ar"/>
        </w:rPr>
        <w:t>2018年年初预算数为</w:t>
      </w:r>
      <w:r>
        <w:rPr>
          <w:rFonts w:hint="eastAsia" w:ascii="仿宋_GB2312" w:eastAsia="仿宋_GB2312"/>
          <w:sz w:val="32"/>
          <w:szCs w:val="32"/>
          <w:lang w:val="en-US" w:eastAsia="zh-CN"/>
        </w:rPr>
        <w:t>128.091</w:t>
      </w:r>
      <w:r>
        <w:rPr>
          <w:rFonts w:hint="eastAsia" w:ascii="仿宋_GB2312" w:eastAsia="仿宋_GB2312"/>
          <w:sz w:val="32"/>
          <w:szCs w:val="32"/>
        </w:rPr>
        <w:t>万元</w:t>
      </w:r>
      <w:r>
        <w:rPr>
          <w:rFonts w:hint="eastAsia" w:ascii="仿宋_GB2312" w:eastAsia="仿宋_GB2312"/>
          <w:sz w:val="32"/>
          <w:szCs w:val="32"/>
          <w:lang w:eastAsia="zh-CN"/>
        </w:rPr>
        <w:t>，</w:t>
      </w:r>
      <w:r>
        <w:rPr>
          <w:rFonts w:eastAsia="仿宋_GB2312"/>
          <w:sz w:val="32"/>
          <w:szCs w:val="32"/>
        </w:rPr>
        <w:t>是为保障单位机构正常运转、完成日常工作任务而发生的各项支出，包括用于基本工资、津贴补贴等人员经费以及办公费、印刷费、水电费、办公设备购置等日常公用经费。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楷体" w:hAnsi="楷体" w:eastAsia="楷体" w:cs="楷体"/>
          <w:b/>
          <w:bCs/>
          <w:kern w:val="2"/>
          <w:sz w:val="32"/>
          <w:szCs w:val="32"/>
          <w:lang w:val="en-US" w:eastAsia="zh-CN" w:bidi="ar"/>
        </w:rPr>
      </w:pPr>
      <w:r>
        <w:rPr>
          <w:rFonts w:hint="eastAsia" w:ascii="仿宋" w:hAnsi="仿宋" w:eastAsia="仿宋" w:cs="仿宋"/>
          <w:b w:val="0"/>
          <w:bCs w:val="0"/>
          <w:kern w:val="2"/>
          <w:sz w:val="32"/>
          <w:szCs w:val="32"/>
          <w:lang w:val="en-US" w:eastAsia="zh-CN" w:bidi="ar"/>
        </w:rPr>
        <w:t>其中，工资福利支出98.4982元，商品服务支出29.5928万元。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hint="eastAsia" w:ascii="黑体" w:hAnsi="黑体" w:eastAsia="黑体" w:cs="黑体"/>
          <w:kern w:val="2"/>
          <w:sz w:val="32"/>
          <w:szCs w:val="32"/>
          <w:lang w:val="en-US" w:eastAsia="zh-CN" w:bidi="ar"/>
        </w:rPr>
      </w:pPr>
      <w:r>
        <w:rPr>
          <w:rFonts w:hint="eastAsia" w:ascii="楷体" w:hAnsi="楷体" w:eastAsia="楷体" w:cs="楷体"/>
          <w:b/>
          <w:bCs/>
          <w:kern w:val="2"/>
          <w:sz w:val="32"/>
          <w:szCs w:val="32"/>
          <w:lang w:val="en-US" w:eastAsia="zh-CN" w:bidi="ar"/>
        </w:rPr>
        <w:t>（二）项目支出:</w:t>
      </w:r>
      <w:r>
        <w:rPr>
          <w:rFonts w:hint="eastAsia" w:ascii="仿宋" w:hAnsi="仿宋" w:eastAsia="仿宋" w:cs="仿宋"/>
          <w:b w:val="0"/>
          <w:bCs w:val="0"/>
          <w:kern w:val="2"/>
          <w:sz w:val="32"/>
          <w:szCs w:val="32"/>
          <w:lang w:val="en-US" w:eastAsia="zh-CN" w:bidi="ar"/>
        </w:rPr>
        <w:t>2018年年初预算数8万元，</w:t>
      </w:r>
      <w:r>
        <w:rPr>
          <w:rFonts w:eastAsia="仿宋_GB2312"/>
          <w:sz w:val="32"/>
          <w:szCs w:val="32"/>
        </w:rPr>
        <w:t>是单位为完成特定行政工作任务目标而发生的支出，包括有关专项业务费、基本建设支出、专项补助等。</w:t>
      </w:r>
      <w:r>
        <w:rPr>
          <w:rFonts w:hint="eastAsia" w:ascii="仿宋" w:hAnsi="仿宋" w:eastAsia="仿宋" w:cs="仿宋"/>
          <w:b w:val="0"/>
          <w:bCs w:val="0"/>
          <w:kern w:val="2"/>
          <w:sz w:val="32"/>
          <w:szCs w:val="32"/>
          <w:lang w:val="en-US" w:eastAsia="zh-CN" w:bidi="ar"/>
        </w:rPr>
        <w:t xml:space="preserve">其中，专项商品和服务支出5万元，其他支出3万元。主要用于弥补工作                不足。                                  </w:t>
      </w:r>
      <w:r>
        <w:rPr>
          <w:rFonts w:hint="eastAsia" w:ascii="黑体" w:hAnsi="黑体" w:eastAsia="黑体" w:cs="黑体"/>
          <w:kern w:val="2"/>
          <w:sz w:val="32"/>
          <w:szCs w:val="32"/>
          <w:lang w:val="en-US" w:eastAsia="zh-CN" w:bidi="ar"/>
        </w:rPr>
        <w:t xml:space="preserve">                   </w:t>
      </w:r>
    </w:p>
    <w:p>
      <w:pPr>
        <w:widowControl/>
        <w:spacing w:line="600" w:lineRule="exact"/>
        <w:ind w:firstLine="640" w:firstLineChars="200"/>
        <w:jc w:val="left"/>
        <w:rPr>
          <w:rFonts w:eastAsia="黑体"/>
          <w:sz w:val="32"/>
          <w:szCs w:val="32"/>
        </w:rPr>
      </w:pPr>
      <w:r>
        <w:rPr>
          <w:rFonts w:hint="eastAsia" w:ascii="黑体" w:hAnsi="黑体" w:eastAsia="黑体" w:cs="黑体"/>
          <w:kern w:val="2"/>
          <w:sz w:val="32"/>
          <w:szCs w:val="32"/>
          <w:lang w:val="en-US" w:eastAsia="zh-CN" w:bidi="ar"/>
        </w:rPr>
        <w:t>五、其他</w:t>
      </w:r>
      <w:r>
        <w:rPr>
          <w:rFonts w:eastAsia="黑体"/>
          <w:sz w:val="32"/>
          <w:szCs w:val="32"/>
        </w:rPr>
        <w:t>重要事项的情况说明</w:t>
      </w:r>
    </w:p>
    <w:p>
      <w:pPr>
        <w:numPr>
          <w:ilvl w:val="0"/>
          <w:numId w:val="0"/>
        </w:numPr>
        <w:spacing w:line="580" w:lineRule="exact"/>
        <w:ind w:firstLine="643" w:firstLineChars="200"/>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1.机关运行经费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年益阳市赫山区移民开发局运行经费一般公共预算拨款</w:t>
      </w:r>
      <w:r>
        <w:rPr>
          <w:rFonts w:hint="eastAsia" w:ascii="仿宋_GB2312" w:eastAsia="仿宋_GB2312"/>
          <w:sz w:val="32"/>
          <w:szCs w:val="32"/>
          <w:lang w:val="en-US" w:eastAsia="zh-CN"/>
        </w:rPr>
        <w:t>136.091</w:t>
      </w:r>
      <w:r>
        <w:rPr>
          <w:rFonts w:hint="eastAsia" w:ascii="仿宋_GB2312" w:eastAsia="仿宋_GB2312"/>
          <w:sz w:val="32"/>
          <w:szCs w:val="32"/>
        </w:rPr>
        <w:t>万元，比201</w:t>
      </w:r>
      <w:r>
        <w:rPr>
          <w:rFonts w:hint="eastAsia" w:ascii="仿宋_GB2312" w:eastAsia="仿宋_GB2312"/>
          <w:sz w:val="32"/>
          <w:szCs w:val="32"/>
          <w:lang w:val="en-US" w:eastAsia="zh-CN"/>
        </w:rPr>
        <w:t>7</w:t>
      </w:r>
      <w:r>
        <w:rPr>
          <w:rFonts w:hint="eastAsia" w:ascii="仿宋_GB2312" w:eastAsia="仿宋_GB2312"/>
          <w:sz w:val="32"/>
          <w:szCs w:val="32"/>
        </w:rPr>
        <w:t>年年初预算</w:t>
      </w:r>
      <w:r>
        <w:rPr>
          <w:rFonts w:hint="eastAsia" w:ascii="仿宋_GB2312" w:eastAsia="仿宋_GB2312"/>
          <w:sz w:val="32"/>
          <w:szCs w:val="32"/>
          <w:lang w:val="en-US" w:eastAsia="zh-CN"/>
        </w:rPr>
        <w:t>106.0662</w:t>
      </w:r>
      <w:r>
        <w:rPr>
          <w:rFonts w:hint="eastAsia" w:ascii="仿宋_GB2312" w:eastAsia="仿宋_GB2312"/>
          <w:sz w:val="32"/>
          <w:szCs w:val="32"/>
        </w:rPr>
        <w:t>增加</w:t>
      </w:r>
      <w:r>
        <w:rPr>
          <w:rFonts w:hint="eastAsia" w:ascii="仿宋_GB2312" w:eastAsia="仿宋_GB2312"/>
          <w:sz w:val="32"/>
          <w:szCs w:val="32"/>
          <w:lang w:val="en-US" w:eastAsia="zh-CN"/>
        </w:rPr>
        <w:t>6.6038</w:t>
      </w:r>
      <w:r>
        <w:rPr>
          <w:rFonts w:hint="eastAsia" w:ascii="仿宋_GB2312" w:eastAsia="仿宋_GB2312"/>
          <w:sz w:val="32"/>
          <w:szCs w:val="32"/>
        </w:rPr>
        <w:t>万元，上升</w:t>
      </w:r>
      <w:r>
        <w:rPr>
          <w:rFonts w:hint="eastAsia" w:ascii="仿宋_GB2312" w:eastAsia="仿宋_GB2312"/>
          <w:sz w:val="32"/>
          <w:szCs w:val="32"/>
          <w:lang w:val="en-US" w:eastAsia="zh-CN"/>
        </w:rPr>
        <w:t>28.3</w:t>
      </w:r>
      <w:r>
        <w:rPr>
          <w:rFonts w:hint="eastAsia" w:ascii="仿宋_GB2312" w:eastAsia="仿宋_GB2312"/>
          <w:sz w:val="32"/>
          <w:szCs w:val="32"/>
        </w:rPr>
        <w:t>%。主要原因是</w:t>
      </w:r>
      <w:r>
        <w:rPr>
          <w:rFonts w:hint="eastAsia" w:ascii="仿宋_GB2312" w:eastAsia="仿宋_GB2312"/>
          <w:sz w:val="32"/>
          <w:szCs w:val="32"/>
          <w:lang w:eastAsia="zh-CN"/>
        </w:rPr>
        <w:t>：ー</w:t>
      </w:r>
      <w:r>
        <w:rPr>
          <w:rFonts w:hint="eastAsia" w:ascii="仿宋_GB2312" w:eastAsia="仿宋_GB2312"/>
          <w:sz w:val="32"/>
          <w:szCs w:val="32"/>
        </w:rPr>
        <w:t>是干职工工资调</w:t>
      </w:r>
      <w:r>
        <w:rPr>
          <w:rFonts w:hint="eastAsia" w:ascii="仿宋_GB2312" w:eastAsia="仿宋_GB2312"/>
          <w:sz w:val="32"/>
          <w:szCs w:val="32"/>
          <w:lang w:eastAsia="zh-CN"/>
        </w:rPr>
        <w:t>资</w:t>
      </w:r>
      <w:r>
        <w:rPr>
          <w:rFonts w:hint="eastAsia" w:ascii="仿宋_GB2312" w:eastAsia="仿宋_GB2312"/>
          <w:sz w:val="32"/>
          <w:szCs w:val="32"/>
        </w:rPr>
        <w:t>增加支出</w:t>
      </w:r>
      <w:r>
        <w:rPr>
          <w:rFonts w:hint="eastAsia" w:ascii="仿宋_GB2312" w:eastAsia="仿宋_GB2312"/>
          <w:sz w:val="32"/>
          <w:szCs w:val="32"/>
          <w:lang w:eastAsia="zh-CN"/>
        </w:rPr>
        <w:t>，二</w:t>
      </w:r>
      <w:r>
        <w:rPr>
          <w:rFonts w:hint="eastAsia" w:ascii="仿宋_GB2312" w:eastAsia="仿宋_GB2312"/>
          <w:sz w:val="32"/>
          <w:szCs w:val="32"/>
        </w:rPr>
        <w:t>是政策性增加干职工养老保险费及职业年金支出</w:t>
      </w:r>
      <w:r>
        <w:rPr>
          <w:rFonts w:hint="eastAsia" w:ascii="仿宋_GB2312" w:eastAsia="仿宋_GB2312"/>
          <w:sz w:val="32"/>
          <w:szCs w:val="32"/>
          <w:lang w:eastAsia="zh-CN"/>
        </w:rPr>
        <w:t>，三是专项工作经费比去年增加</w:t>
      </w:r>
      <w:r>
        <w:rPr>
          <w:rFonts w:hint="eastAsia" w:ascii="仿宋_GB2312" w:eastAsia="仿宋_GB2312"/>
          <w:sz w:val="32"/>
          <w:szCs w:val="32"/>
          <w:lang w:val="en-US" w:eastAsia="zh-CN"/>
        </w:rPr>
        <w:t>5万元</w:t>
      </w:r>
      <w:r>
        <w:rPr>
          <w:rFonts w:hint="eastAsia" w:ascii="仿宋_GB2312" w:eastAsia="仿宋_GB2312"/>
          <w:sz w:val="32"/>
          <w:szCs w:val="32"/>
          <w:lang w:eastAsia="zh-CN"/>
        </w:rPr>
        <w:t>等原因</w:t>
      </w:r>
      <w:r>
        <w:rPr>
          <w:rFonts w:hint="eastAsia" w:ascii="仿宋_GB2312" w:eastAsia="仿宋_GB2312"/>
          <w:sz w:val="32"/>
          <w:szCs w:val="32"/>
        </w:rPr>
        <w:t>。</w:t>
      </w:r>
    </w:p>
    <w:p>
      <w:pPr>
        <w:numPr>
          <w:ilvl w:val="0"/>
          <w:numId w:val="0"/>
        </w:num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2.“三公”经费预算</w:t>
      </w:r>
    </w:p>
    <w:p>
      <w:pPr>
        <w:keepNext w:val="0"/>
        <w:keepLines w:val="0"/>
        <w:widowControl w:val="0"/>
        <w:suppressLineNumbers w:val="0"/>
        <w:spacing w:before="0" w:beforeAutospacing="0" w:after="0" w:afterAutospacing="0" w:line="600" w:lineRule="exact"/>
        <w:ind w:left="0" w:right="0" w:firstLine="627" w:firstLineChars="196"/>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2018年“三公”经费预算数为5.5万元，其中，公务接待费安排5.5万元经费。                                                                                          因公外出国内考察学习费，因近年未发生，安排经费0元，会议费未安排经费0元，我局没有公务用，安排经费0元。</w:t>
      </w:r>
    </w:p>
    <w:p>
      <w:pPr>
        <w:keepNext w:val="0"/>
        <w:keepLines w:val="0"/>
        <w:widowControl w:val="0"/>
        <w:suppressLineNumbers w:val="0"/>
        <w:spacing w:before="0" w:beforeAutospacing="0" w:after="0" w:afterAutospacing="0" w:line="600" w:lineRule="exact"/>
        <w:ind w:left="0" w:right="0" w:firstLine="627" w:firstLineChars="196"/>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2018年“三公”经费预算数为5.5万元，与2017年“三公”经费决算 数为5.5万元持平。主要原因是根据上级要求严格控制“三公”经费的增长。</w:t>
      </w:r>
    </w:p>
    <w:p>
      <w:pPr>
        <w:keepNext w:val="0"/>
        <w:keepLines w:val="0"/>
        <w:widowControl w:val="0"/>
        <w:suppressLineNumbers w:val="0"/>
        <w:spacing w:before="0" w:beforeAutospacing="0" w:after="0" w:afterAutospacing="0" w:line="600" w:lineRule="exact"/>
        <w:ind w:left="8321" w:leftChars="304" w:right="0" w:hanging="7683" w:hangingChars="2401"/>
        <w:jc w:val="both"/>
        <w:rPr>
          <w:rFonts w:hint="eastAsia" w:ascii="仿宋_GB2312" w:eastAsia="仿宋_GB2312" w:cs="仿宋_GB2312"/>
          <w:kern w:val="2"/>
          <w:sz w:val="32"/>
          <w:szCs w:val="24"/>
          <w:lang w:val="en-US" w:eastAsia="zh-CN" w:bidi="ar"/>
        </w:rPr>
      </w:pPr>
      <w:r>
        <w:rPr>
          <w:rFonts w:hint="eastAsia" w:ascii="仿宋_GB2312" w:eastAsia="仿宋_GB2312" w:cs="仿宋_GB2312"/>
          <w:kern w:val="2"/>
          <w:sz w:val="32"/>
          <w:szCs w:val="24"/>
          <w:lang w:val="en-US" w:eastAsia="zh-CN" w:bidi="ar"/>
        </w:rPr>
        <w:t xml:space="preserve">                                                                                             </w:t>
      </w:r>
    </w:p>
    <w:p>
      <w:pPr>
        <w:keepNext w:val="0"/>
        <w:keepLines w:val="0"/>
        <w:widowControl w:val="0"/>
        <w:numPr>
          <w:ilvl w:val="0"/>
          <w:numId w:val="0"/>
        </w:numPr>
        <w:suppressLineNumbers w:val="0"/>
        <w:spacing w:before="0" w:beforeAutospacing="0" w:after="0" w:afterAutospacing="0" w:line="600" w:lineRule="exact"/>
        <w:ind w:right="0" w:rightChars="0"/>
        <w:jc w:val="both"/>
        <w:rPr>
          <w:rFonts w:hint="eastAsia" w:ascii="楷体" w:hAnsi="楷体" w:eastAsia="楷体" w:cs="楷体"/>
          <w:b/>
          <w:bCs/>
          <w:kern w:val="2"/>
          <w:sz w:val="32"/>
          <w:szCs w:val="24"/>
          <w:lang w:val="en-US" w:eastAsia="zh-CN" w:bidi="ar"/>
        </w:rPr>
      </w:pPr>
      <w:r>
        <w:rPr>
          <w:rFonts w:hint="eastAsia" w:ascii="楷体" w:hAnsi="楷体" w:eastAsia="楷体" w:cs="楷体"/>
          <w:b/>
          <w:bCs/>
          <w:kern w:val="2"/>
          <w:sz w:val="32"/>
          <w:szCs w:val="24"/>
          <w:lang w:val="en-US" w:eastAsia="zh-CN" w:bidi="ar"/>
        </w:rPr>
        <w:t>3.政府采购情况</w:t>
      </w:r>
    </w:p>
    <w:p>
      <w:pPr>
        <w:keepNext w:val="0"/>
        <w:keepLines w:val="0"/>
        <w:widowControl w:val="0"/>
        <w:numPr>
          <w:ilvl w:val="0"/>
          <w:numId w:val="0"/>
        </w:numPr>
        <w:suppressLineNumbers w:val="0"/>
        <w:spacing w:before="0" w:beforeAutospacing="0" w:after="0" w:afterAutospacing="0" w:line="600" w:lineRule="exact"/>
        <w:ind w:right="0" w:rightChars="0" w:firstLine="641"/>
        <w:jc w:val="both"/>
        <w:rPr>
          <w:rFonts w:hint="eastAsia" w:ascii="仿宋" w:hAnsi="仿宋" w:eastAsia="仿宋" w:cs="仿宋"/>
          <w:b w:val="0"/>
          <w:bCs w:val="0"/>
          <w:kern w:val="2"/>
          <w:sz w:val="32"/>
          <w:szCs w:val="24"/>
          <w:lang w:val="en-US" w:eastAsia="zh-CN" w:bidi="ar"/>
        </w:rPr>
      </w:pPr>
      <w:r>
        <w:rPr>
          <w:rFonts w:hint="eastAsia" w:ascii="仿宋" w:hAnsi="仿宋" w:eastAsia="仿宋" w:cs="仿宋"/>
          <w:b w:val="0"/>
          <w:bCs w:val="0"/>
          <w:kern w:val="2"/>
          <w:sz w:val="32"/>
          <w:szCs w:val="24"/>
          <w:lang w:val="en-US" w:eastAsia="zh-CN" w:bidi="ar"/>
        </w:rPr>
        <w:t>2018年我单位没有政府采购项目，也没有政府采购预算。</w:t>
      </w:r>
    </w:p>
    <w:p>
      <w:pPr>
        <w:numPr>
          <w:ilvl w:val="0"/>
          <w:numId w:val="0"/>
        </w:numPr>
        <w:spacing w:line="580" w:lineRule="exact"/>
        <w:ind w:firstLine="640" w:firstLineChars="200"/>
        <w:rPr>
          <w:rFonts w:hint="eastAsia" w:ascii="楷体" w:hAnsi="楷体" w:eastAsia="楷体" w:cs="楷体"/>
          <w:b/>
          <w:bCs/>
          <w:sz w:val="32"/>
          <w:szCs w:val="32"/>
          <w:lang w:val="en-US" w:eastAsia="zh-CN"/>
        </w:rPr>
      </w:pPr>
      <w:r>
        <w:rPr>
          <w:rFonts w:hint="eastAsia" w:ascii="仿宋_GB2312" w:eastAsia="仿宋_GB2312"/>
          <w:sz w:val="32"/>
          <w:szCs w:val="32"/>
          <w:lang w:val="en-US" w:eastAsia="zh-CN"/>
        </w:rPr>
        <w:t>4</w:t>
      </w:r>
      <w:r>
        <w:rPr>
          <w:rFonts w:hint="eastAsia" w:ascii="楷体" w:hAnsi="楷体" w:eastAsia="楷体" w:cs="楷体"/>
          <w:b/>
          <w:bCs/>
          <w:sz w:val="32"/>
          <w:szCs w:val="32"/>
          <w:lang w:val="en-US" w:eastAsia="zh-CN"/>
        </w:rPr>
        <w:t>.其他情况说明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b w:val="0"/>
          <w:bCs w:val="0"/>
          <w:sz w:val="32"/>
          <w:szCs w:val="32"/>
        </w:rPr>
      </w:pPr>
      <w:r>
        <w:rPr>
          <w:rFonts w:hint="eastAsia" w:ascii="仿宋_GB2312" w:eastAsia="仿宋_GB2312"/>
          <w:sz w:val="32"/>
          <w:szCs w:val="32"/>
        </w:rPr>
        <w:t>移民项资金因由省移民局根据当年移民项目资金的收入情况，由省移民局根据实际情况临时安排我区移民项目资</w:t>
      </w:r>
      <w:r>
        <w:rPr>
          <w:rFonts w:hint="eastAsia" w:ascii="仿宋" w:hAnsi="仿宋" w:eastAsia="仿宋" w:cs="仿宋"/>
          <w:b w:val="0"/>
          <w:bCs w:val="0"/>
          <w:sz w:val="32"/>
          <w:szCs w:val="32"/>
        </w:rPr>
        <w:t>金，故我局不能确定移民项</w:t>
      </w:r>
      <w:r>
        <w:rPr>
          <w:rFonts w:hint="eastAsia" w:ascii="仿宋" w:hAnsi="仿宋" w:eastAsia="仿宋" w:cs="仿宋"/>
          <w:b w:val="0"/>
          <w:bCs w:val="0"/>
          <w:sz w:val="32"/>
          <w:szCs w:val="32"/>
          <w:lang w:eastAsia="zh-CN"/>
        </w:rPr>
        <w:t>目</w:t>
      </w:r>
      <w:r>
        <w:rPr>
          <w:rFonts w:hint="eastAsia" w:ascii="仿宋" w:hAnsi="仿宋" w:eastAsia="仿宋" w:cs="仿宋"/>
          <w:b w:val="0"/>
          <w:bCs w:val="0"/>
          <w:sz w:val="32"/>
          <w:szCs w:val="32"/>
        </w:rPr>
        <w:t>资金数额，也就不能安排纳入当年预算。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kern w:val="2"/>
          <w:sz w:val="32"/>
          <w:szCs w:val="32"/>
          <w:lang w:val="en-US" w:eastAsia="zh-CN" w:bidi="ar"/>
        </w:rPr>
      </w:pPr>
      <w:r>
        <w:rPr>
          <w:rFonts w:hint="eastAsia" w:ascii="黑体" w:hAnsi="黑体" w:eastAsia="黑体" w:cs="黑体"/>
          <w:kern w:val="2"/>
          <w:sz w:val="32"/>
          <w:szCs w:val="32"/>
          <w:lang w:val="en-US" w:eastAsia="zh-CN" w:bidi="ar"/>
        </w:rPr>
        <w:t>六、国有资产情况说明</w:t>
      </w:r>
      <w:r>
        <w:rPr>
          <w:rFonts w:hint="eastAsia" w:ascii="黑体" w:hAnsi="黑体" w:eastAsia="黑体" w:cs="黑体"/>
          <w:kern w:val="2"/>
          <w:sz w:val="32"/>
          <w:szCs w:val="32"/>
          <w:lang w:val="en-US" w:eastAsia="zh-CN" w:bidi="ar"/>
        </w:rPr>
        <w:br w:type="textWrapping"/>
      </w:r>
      <w:r>
        <w:rPr>
          <w:rFonts w:hint="eastAsia" w:ascii="仿宋" w:hAnsi="仿宋" w:eastAsia="仿宋" w:cs="仿宋"/>
          <w:kern w:val="2"/>
          <w:sz w:val="32"/>
          <w:szCs w:val="32"/>
          <w:lang w:val="en-US" w:eastAsia="zh-CN" w:bidi="ar"/>
        </w:rPr>
        <w:t>1.单位车辆0辆，无公务用车。</w:t>
      </w:r>
      <w:r>
        <w:rPr>
          <w:rFonts w:hint="eastAsia" w:ascii="仿宋" w:hAnsi="仿宋" w:eastAsia="仿宋" w:cs="仿宋"/>
          <w:kern w:val="2"/>
          <w:sz w:val="32"/>
          <w:szCs w:val="32"/>
          <w:lang w:val="en-US" w:eastAsia="zh-CN" w:bidi="ar"/>
        </w:rPr>
        <w:br w:type="textWrapping"/>
      </w:r>
      <w:r>
        <w:rPr>
          <w:rFonts w:hint="eastAsia" w:ascii="仿宋" w:hAnsi="仿宋" w:eastAsia="仿宋" w:cs="仿宋"/>
          <w:kern w:val="2"/>
          <w:sz w:val="32"/>
          <w:szCs w:val="32"/>
          <w:lang w:val="en-US" w:eastAsia="zh-CN" w:bidi="ar"/>
        </w:rPr>
        <w:t>2.单位50万元（含）以上通用设备无。</w:t>
      </w:r>
      <w:r>
        <w:rPr>
          <w:rFonts w:hint="eastAsia" w:ascii="仿宋" w:hAnsi="仿宋" w:eastAsia="仿宋" w:cs="仿宋"/>
          <w:kern w:val="2"/>
          <w:sz w:val="32"/>
          <w:szCs w:val="32"/>
          <w:lang w:val="en-US" w:eastAsia="zh-CN" w:bidi="ar"/>
        </w:rPr>
        <w:br w:type="textWrapping"/>
      </w:r>
      <w:r>
        <w:rPr>
          <w:rFonts w:hint="eastAsia" w:ascii="仿宋" w:hAnsi="仿宋" w:eastAsia="仿宋" w:cs="仿宋"/>
          <w:kern w:val="2"/>
          <w:sz w:val="32"/>
          <w:szCs w:val="32"/>
          <w:lang w:val="en-US" w:eastAsia="zh-CN" w:bidi="ar"/>
        </w:rPr>
        <w:t>3.2016年年末固定资产为230568元。2017固定资产新增家具用具电脑等6件，价值10540元，上交(减少)公务用车800000元。2017</w:t>
      </w:r>
      <w:bookmarkStart w:id="0" w:name="_GoBack"/>
      <w:bookmarkEnd w:id="0"/>
      <w:r>
        <w:rPr>
          <w:rFonts w:hint="eastAsia" w:ascii="仿宋" w:hAnsi="仿宋" w:eastAsia="仿宋" w:cs="仿宋"/>
          <w:kern w:val="2"/>
          <w:sz w:val="32"/>
          <w:szCs w:val="32"/>
          <w:lang w:val="en-US" w:eastAsia="zh-CN" w:bidi="ar"/>
        </w:rPr>
        <w:t>年年末固定资产为161108元。</w:t>
      </w:r>
      <w:r>
        <w:rPr>
          <w:rFonts w:hint="eastAsia" w:ascii="仿宋" w:hAnsi="仿宋" w:eastAsia="仿宋" w:cs="仿宋"/>
          <w:kern w:val="2"/>
          <w:sz w:val="32"/>
          <w:szCs w:val="32"/>
          <w:lang w:val="en-US" w:eastAsia="zh-CN" w:bidi="ar"/>
        </w:rPr>
        <w:br w:type="textWrapping"/>
      </w:r>
      <w:r>
        <w:rPr>
          <w:rFonts w:hint="eastAsia" w:ascii="仿宋" w:hAnsi="仿宋" w:eastAsia="仿宋" w:cs="仿宋"/>
          <w:kern w:val="2"/>
          <w:sz w:val="32"/>
          <w:szCs w:val="32"/>
          <w:lang w:val="en-US" w:eastAsia="zh-CN" w:bidi="ar"/>
        </w:rPr>
        <w:t xml:space="preserve">    </w:t>
      </w:r>
      <w:r>
        <w:rPr>
          <w:rFonts w:hint="eastAsia" w:ascii="黑体" w:hAnsi="黑体" w:eastAsia="黑体" w:cs="黑体"/>
          <w:kern w:val="2"/>
          <w:sz w:val="32"/>
          <w:szCs w:val="32"/>
          <w:lang w:val="en-US" w:eastAsia="zh-CN" w:bidi="ar"/>
        </w:rPr>
        <w:t>七、重点项目预算的绩效目标等预算绩效情况说明</w:t>
      </w:r>
      <w:r>
        <w:rPr>
          <w:rFonts w:hint="eastAsia" w:ascii="黑体" w:hAnsi="黑体" w:eastAsia="黑体" w:cs="黑体"/>
          <w:kern w:val="2"/>
          <w:sz w:val="32"/>
          <w:szCs w:val="32"/>
          <w:lang w:val="en-US" w:eastAsia="zh-CN" w:bidi="ar"/>
        </w:rPr>
        <w:br w:type="textWrapping"/>
      </w:r>
      <w:r>
        <w:rPr>
          <w:rFonts w:hint="eastAsia" w:ascii="仿宋" w:hAnsi="仿宋" w:eastAsia="仿宋" w:cs="仿宋"/>
          <w:kern w:val="2"/>
          <w:sz w:val="32"/>
          <w:szCs w:val="32"/>
          <w:lang w:val="en-US" w:eastAsia="zh-CN" w:bidi="ar"/>
        </w:rPr>
        <w:t>本单位无重点项目预算。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八、名词解释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kern w:val="2"/>
          <w:sz w:val="32"/>
          <w:szCs w:val="32"/>
          <w:lang w:val="en-US" w:eastAsia="zh-CN" w:bidi="ar"/>
        </w:rPr>
      </w:pPr>
      <w:r>
        <w:rPr>
          <w:rFonts w:hint="eastAsia" w:ascii="楷体" w:hAnsi="楷体" w:eastAsia="楷体" w:cs="楷体"/>
          <w:b/>
          <w:bCs/>
          <w:kern w:val="2"/>
          <w:sz w:val="32"/>
          <w:szCs w:val="32"/>
          <w:lang w:val="en-US" w:eastAsia="zh-CN" w:bidi="ar"/>
        </w:rPr>
        <w:t>1.机关运行经费：</w:t>
      </w:r>
      <w:r>
        <w:rPr>
          <w:rFonts w:hint="eastAsia" w:ascii="仿宋" w:hAnsi="仿宋" w:eastAsia="仿宋" w:cs="仿宋"/>
          <w:kern w:val="2"/>
          <w:sz w:val="32"/>
          <w:szCs w:val="32"/>
          <w:lang w:val="en-US" w:eastAsia="zh-CN" w:bidi="ar"/>
        </w:rPr>
        <w:t>是指各部门的办公经车及印刷费、邮电费、差旅费、会议费、福利费、日常维修费、专用资料及一般设备购置费、办公用房水电费、办公用房取暖费、办公用房物业管理费、公务用车运行维护费(我局没有公务用车)以及其他费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 w:hAnsi="仿宋" w:eastAsia="仿宋" w:cs="仿宋"/>
          <w:kern w:val="2"/>
          <w:sz w:val="32"/>
          <w:szCs w:val="32"/>
          <w:lang w:val="en-US" w:eastAsia="zh-CN" w:bidi="ar"/>
        </w:rPr>
      </w:pPr>
      <w:r>
        <w:rPr>
          <w:rFonts w:hint="eastAsia" w:ascii="楷体" w:hAnsi="楷体" w:eastAsia="楷体" w:cs="楷体"/>
          <w:b/>
          <w:bCs/>
          <w:kern w:val="2"/>
          <w:sz w:val="32"/>
          <w:szCs w:val="32"/>
          <w:lang w:val="en-US" w:eastAsia="zh-CN" w:bidi="ar"/>
        </w:rPr>
        <w:t>2.“三公”经费：</w:t>
      </w:r>
      <w:r>
        <w:rPr>
          <w:rFonts w:hint="eastAsia" w:ascii="仿宋" w:hAnsi="仿宋" w:eastAsia="仿宋" w:cs="仿宋"/>
          <w:kern w:val="2"/>
          <w:sz w:val="32"/>
          <w:szCs w:val="32"/>
          <w:lang w:val="en-US" w:eastAsia="zh-CN" w:bidi="ar"/>
        </w:rPr>
        <w:t>纳入省财政预算管理的“三公”经费，是指用一般公共预算拨款安排的公务接待费、公务用车购置及运行维护费和因公出国（境）费(我局预算安排公务用车购置及运行维护费和因公出国（境）费0元)。其中，公务接待费反映单位按规定开支的各类公务接待支出；公务用车购置及运行费反映单位公务用车车辆购置支出（含车辆购置税），以及燃料费、维修费、保险费等支出(我局预算安排公务用车购置及相关费用0元)；因公出国（境）费反映单位公务出国（境）的国际旅费、国外城市间交通费、住宿费等支出(我局预算安排因公出国及相关费用0元)。</w:t>
      </w:r>
    </w:p>
    <w:p>
      <w:pPr>
        <w:spacing w:line="580" w:lineRule="exact"/>
        <w:ind w:firstLine="643" w:firstLineChars="200"/>
        <w:rPr>
          <w:rFonts w:hint="eastAsia" w:ascii="仿宋_GB2312" w:eastAsia="仿宋_GB2312"/>
          <w:sz w:val="32"/>
          <w:szCs w:val="32"/>
        </w:rPr>
      </w:pP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一般公共预算拨款：</w:t>
      </w:r>
      <w:r>
        <w:rPr>
          <w:rFonts w:hint="eastAsia" w:ascii="仿宋_GB2312" w:eastAsia="仿宋_GB2312"/>
          <w:sz w:val="32"/>
          <w:szCs w:val="32"/>
        </w:rPr>
        <w:t>是指区财政按排我局运行经费，包括人员经费和公用经费。不包括移民项</w:t>
      </w:r>
      <w:r>
        <w:rPr>
          <w:rFonts w:hint="eastAsia" w:ascii="仿宋_GB2312" w:eastAsia="仿宋_GB2312"/>
          <w:sz w:val="32"/>
          <w:szCs w:val="32"/>
          <w:lang w:eastAsia="zh-CN"/>
        </w:rPr>
        <w:t>目</w:t>
      </w:r>
      <w:r>
        <w:rPr>
          <w:rFonts w:hint="eastAsia" w:ascii="仿宋_GB2312" w:eastAsia="仿宋_GB2312"/>
          <w:sz w:val="32"/>
          <w:szCs w:val="32"/>
        </w:rPr>
        <w:t>资金。</w:t>
      </w:r>
    </w:p>
    <w:p>
      <w:pPr>
        <w:spacing w:line="580" w:lineRule="exact"/>
        <w:ind w:firstLine="643" w:firstLineChars="200"/>
        <w:rPr>
          <w:rFonts w:hint="eastAsia" w:ascii="仿宋_GB2312" w:eastAsia="仿宋_GB2312"/>
          <w:sz w:val="32"/>
          <w:szCs w:val="32"/>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其他收入：</w:t>
      </w:r>
      <w:r>
        <w:rPr>
          <w:rFonts w:hint="eastAsia" w:ascii="仿宋_GB2312" w:eastAsia="仿宋_GB2312"/>
          <w:sz w:val="32"/>
          <w:szCs w:val="32"/>
        </w:rPr>
        <w:t>主要是向区财政</w:t>
      </w:r>
      <w:r>
        <w:rPr>
          <w:rFonts w:hint="eastAsia" w:ascii="仿宋_GB2312" w:eastAsia="仿宋_GB2312"/>
          <w:sz w:val="32"/>
          <w:szCs w:val="32"/>
          <w:lang w:eastAsia="zh-CN"/>
        </w:rPr>
        <w:t>、</w:t>
      </w:r>
      <w:r>
        <w:rPr>
          <w:rFonts w:hint="eastAsia" w:ascii="仿宋_GB2312" w:eastAsia="仿宋_GB2312"/>
          <w:sz w:val="32"/>
          <w:szCs w:val="32"/>
        </w:rPr>
        <w:t>向上级</w:t>
      </w:r>
      <w:r>
        <w:rPr>
          <w:rFonts w:hint="eastAsia" w:ascii="仿宋_GB2312" w:eastAsia="仿宋_GB2312"/>
          <w:sz w:val="32"/>
          <w:szCs w:val="32"/>
          <w:lang w:eastAsia="zh-CN"/>
        </w:rPr>
        <w:t>及相关单位</w:t>
      </w:r>
      <w:r>
        <w:rPr>
          <w:rFonts w:hint="eastAsia" w:ascii="仿宋_GB2312" w:eastAsia="仿宋_GB2312"/>
          <w:sz w:val="32"/>
          <w:szCs w:val="32"/>
        </w:rPr>
        <w:t>申请的临时性资金。</w:t>
      </w:r>
    </w:p>
    <w:p>
      <w:pPr>
        <w:spacing w:line="580" w:lineRule="exact"/>
        <w:ind w:firstLine="643" w:firstLineChars="200"/>
        <w:rPr>
          <w:rFonts w:hint="eastAsia" w:ascii="仿宋_GB2312" w:eastAsia="仿宋_GB2312"/>
          <w:sz w:val="32"/>
          <w:szCs w:val="32"/>
        </w:rPr>
      </w:pPr>
      <w:r>
        <w:rPr>
          <w:rFonts w:hint="eastAsia" w:ascii="楷体" w:hAnsi="楷体" w:eastAsia="楷体" w:cs="楷体"/>
          <w:b/>
          <w:bCs/>
          <w:sz w:val="32"/>
          <w:szCs w:val="32"/>
          <w:lang w:val="en-US" w:eastAsia="zh-CN"/>
        </w:rPr>
        <w:t>5.基本支出：</w:t>
      </w:r>
      <w:r>
        <w:rPr>
          <w:rFonts w:hint="eastAsia" w:ascii="仿宋_GB2312" w:eastAsia="仿宋_GB2312"/>
          <w:sz w:val="32"/>
          <w:szCs w:val="32"/>
        </w:rPr>
        <w:t>指为保障机构正常运转、完成日常工作任务而发生的人员支出和公用支出 。</w:t>
      </w:r>
    </w:p>
    <w:p>
      <w:pPr>
        <w:widowControl/>
        <w:spacing w:line="600" w:lineRule="exact"/>
        <w:ind w:firstLine="643" w:firstLineChars="200"/>
        <w:jc w:val="left"/>
        <w:rPr>
          <w:rFonts w:hint="eastAsia" w:ascii="仿宋_GB2312" w:eastAsia="仿宋_GB2312"/>
          <w:sz w:val="32"/>
          <w:szCs w:val="32"/>
        </w:rPr>
      </w:pPr>
      <w:r>
        <w:rPr>
          <w:rFonts w:hint="eastAsia" w:ascii="楷体" w:hAnsi="楷体" w:eastAsia="楷体" w:cs="楷体"/>
          <w:b/>
          <w:bCs/>
          <w:sz w:val="32"/>
          <w:szCs w:val="32"/>
          <w:lang w:val="en-US" w:eastAsia="zh-CN"/>
        </w:rPr>
        <w:t>6.项目支出：</w:t>
      </w:r>
      <w:r>
        <w:rPr>
          <w:rFonts w:hint="eastAsia" w:ascii="仿宋_GB2312" w:eastAsia="仿宋_GB2312"/>
          <w:sz w:val="32"/>
          <w:szCs w:val="32"/>
        </w:rPr>
        <w:t>指在基本支出之外为完成特定行政任务和事业发展目标所发生的支出。</w:t>
      </w:r>
    </w:p>
    <w:p>
      <w:pPr>
        <w:widowControl/>
        <w:spacing w:line="600" w:lineRule="exact"/>
        <w:jc w:val="left"/>
        <w:rPr>
          <w:rFonts w:hint="eastAsia" w:ascii="仿宋_GB2312" w:eastAsia="仿宋_GB2312"/>
          <w:sz w:val="32"/>
          <w:szCs w:val="32"/>
        </w:rPr>
      </w:pPr>
    </w:p>
    <w:p>
      <w:pPr>
        <w:widowControl/>
        <w:spacing w:line="600" w:lineRule="exact"/>
        <w:jc w:val="left"/>
        <w:rPr>
          <w:rFonts w:eastAsia="黑体"/>
          <w:sz w:val="32"/>
          <w:szCs w:val="32"/>
        </w:rPr>
      </w:pPr>
      <w:r>
        <w:rPr>
          <w:rFonts w:eastAsia="黑体"/>
          <w:sz w:val="32"/>
          <w:szCs w:val="32"/>
        </w:rPr>
        <w:t>第二部分：</w:t>
      </w:r>
    </w:p>
    <w:p>
      <w:pPr>
        <w:widowControl/>
        <w:spacing w:line="600" w:lineRule="exact"/>
        <w:ind w:firstLine="723" w:firstLineChars="200"/>
        <w:jc w:val="both"/>
        <w:rPr>
          <w:b/>
          <w:bCs/>
          <w:kern w:val="0"/>
          <w:sz w:val="36"/>
          <w:szCs w:val="36"/>
        </w:rPr>
      </w:pPr>
      <w:r>
        <w:rPr>
          <w:b/>
          <w:bCs/>
          <w:kern w:val="0"/>
          <w:sz w:val="36"/>
          <w:szCs w:val="36"/>
        </w:rPr>
        <w:t>部门预算需公开的表格情况</w:t>
      </w:r>
    </w:p>
    <w:p>
      <w:pPr>
        <w:widowControl/>
        <w:spacing w:line="600" w:lineRule="exact"/>
        <w:ind w:firstLine="640" w:firstLineChars="20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1、部门收支总体情况表</w:t>
      </w:r>
    </w:p>
    <w:p>
      <w:pPr>
        <w:widowControl/>
        <w:spacing w:line="600" w:lineRule="exact"/>
        <w:ind w:firstLine="63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2、部门收入总体情况表</w:t>
      </w:r>
    </w:p>
    <w:p>
      <w:pPr>
        <w:widowControl/>
        <w:spacing w:line="600" w:lineRule="exact"/>
        <w:ind w:firstLine="630"/>
        <w:jc w:val="lef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3、部门支出总体情况表</w:t>
      </w:r>
    </w:p>
    <w:p>
      <w:pPr>
        <w:widowControl/>
        <w:spacing w:line="600" w:lineRule="exact"/>
        <w:ind w:firstLine="63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4</w:t>
      </w:r>
      <w:r>
        <w:rPr>
          <w:rFonts w:eastAsia="仿宋_GB2312"/>
          <w:color w:val="000000" w:themeColor="text1"/>
          <w:sz w:val="32"/>
          <w:szCs w:val="32"/>
          <w14:textFill>
            <w14:solidFill>
              <w14:schemeClr w14:val="tx1"/>
            </w14:solidFill>
          </w14:textFill>
        </w:rPr>
        <w:t>、财政拨款收支总表</w:t>
      </w:r>
    </w:p>
    <w:p>
      <w:pPr>
        <w:widowControl/>
        <w:spacing w:line="600" w:lineRule="exact"/>
        <w:ind w:firstLine="63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5</w:t>
      </w:r>
      <w:r>
        <w:rPr>
          <w:rFonts w:eastAsia="仿宋_GB2312"/>
          <w:color w:val="000000" w:themeColor="text1"/>
          <w:sz w:val="32"/>
          <w:szCs w:val="32"/>
          <w14:textFill>
            <w14:solidFill>
              <w14:schemeClr w14:val="tx1"/>
            </w14:solidFill>
          </w14:textFill>
        </w:rPr>
        <w:t>、一般公共预算支出情况表</w:t>
      </w:r>
    </w:p>
    <w:p>
      <w:pPr>
        <w:widowControl/>
        <w:spacing w:line="600" w:lineRule="exact"/>
        <w:ind w:firstLine="640" w:firstLineChars="20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6</w:t>
      </w:r>
      <w:r>
        <w:rPr>
          <w:rFonts w:eastAsia="仿宋_GB2312"/>
          <w:color w:val="000000" w:themeColor="text1"/>
          <w:sz w:val="32"/>
          <w:szCs w:val="32"/>
          <w14:textFill>
            <w14:solidFill>
              <w14:schemeClr w14:val="tx1"/>
            </w14:solidFill>
          </w14:textFill>
        </w:rPr>
        <w:t>、一般公共预算省级基本支出预算明细表-工资福利支出</w:t>
      </w:r>
    </w:p>
    <w:p>
      <w:pPr>
        <w:widowControl/>
        <w:spacing w:line="600" w:lineRule="exact"/>
        <w:ind w:firstLine="63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7</w:t>
      </w:r>
      <w:r>
        <w:rPr>
          <w:rFonts w:eastAsia="仿宋_GB2312"/>
          <w:color w:val="000000" w:themeColor="text1"/>
          <w:sz w:val="32"/>
          <w:szCs w:val="32"/>
          <w14:textFill>
            <w14:solidFill>
              <w14:schemeClr w14:val="tx1"/>
            </w14:solidFill>
          </w14:textFill>
        </w:rPr>
        <w:t>、一般公共预算省级基本支出预算明细表-商品和服务支出</w:t>
      </w:r>
    </w:p>
    <w:p>
      <w:pPr>
        <w:widowControl/>
        <w:spacing w:line="600" w:lineRule="exact"/>
        <w:ind w:firstLine="63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8</w:t>
      </w:r>
      <w:r>
        <w:rPr>
          <w:rFonts w:eastAsia="仿宋_GB2312"/>
          <w:color w:val="000000" w:themeColor="text1"/>
          <w:sz w:val="32"/>
          <w:szCs w:val="32"/>
          <w14:textFill>
            <w14:solidFill>
              <w14:schemeClr w14:val="tx1"/>
            </w14:solidFill>
          </w14:textFill>
        </w:rPr>
        <w:t>、政府性基金预算支出情况表</w:t>
      </w:r>
    </w:p>
    <w:p>
      <w:pPr>
        <w:widowControl/>
        <w:spacing w:line="600" w:lineRule="exact"/>
        <w:ind w:firstLine="63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9</w:t>
      </w:r>
      <w:r>
        <w:rPr>
          <w:rFonts w:eastAsia="仿宋_GB2312"/>
          <w:color w:val="000000" w:themeColor="text1"/>
          <w:sz w:val="32"/>
          <w:szCs w:val="32"/>
          <w14:textFill>
            <w14:solidFill>
              <w14:schemeClr w14:val="tx1"/>
            </w14:solidFill>
          </w14:textFill>
        </w:rPr>
        <w:t>、一般公共预算“三公”经费预算表</w:t>
      </w:r>
    </w:p>
    <w:p>
      <w:pPr>
        <w:widowControl/>
        <w:spacing w:line="600" w:lineRule="exact"/>
        <w:ind w:firstLine="640" w:firstLineChars="20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10</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2018年政府采购</w:t>
      </w:r>
      <w:r>
        <w:rPr>
          <w:rFonts w:eastAsia="仿宋_GB2312"/>
          <w:color w:val="000000" w:themeColor="text1"/>
          <w:sz w:val="32"/>
          <w:szCs w:val="32"/>
          <w14:textFill>
            <w14:solidFill>
              <w14:schemeClr w14:val="tx1"/>
            </w14:solidFill>
          </w14:textFill>
        </w:rPr>
        <w:t>预算表</w:t>
      </w:r>
    </w:p>
    <w:p>
      <w:pPr>
        <w:widowControl/>
        <w:spacing w:line="600" w:lineRule="exact"/>
        <w:ind w:firstLine="1280" w:firstLineChars="400"/>
        <w:jc w:val="lef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以上表格附后</w:t>
      </w:r>
    </w:p>
    <w:p>
      <w:pPr>
        <w:spacing w:line="580" w:lineRule="exact"/>
        <w:ind w:firstLine="3840" w:firstLineChars="1200"/>
        <w:rPr>
          <w:rFonts w:hint="eastAsia" w:ascii="仿宋_GB2312" w:eastAsia="仿宋_GB2312"/>
          <w:color w:val="000000" w:themeColor="text1"/>
          <w:sz w:val="32"/>
          <w:szCs w:val="32"/>
          <w:lang w:val="en-US" w:eastAsia="zh-CN"/>
          <w14:textFill>
            <w14:solidFill>
              <w14:schemeClr w14:val="tx1"/>
            </w14:solidFill>
          </w14:textFill>
        </w:rPr>
      </w:pPr>
    </w:p>
    <w:p>
      <w:pPr>
        <w:spacing w:line="580" w:lineRule="exact"/>
        <w:ind w:firstLine="4480" w:firstLineChars="1400"/>
        <w:rPr>
          <w:rFonts w:hint="eastAsia" w:ascii="仿宋_GB2312" w:eastAsia="仿宋_GB2312"/>
          <w:sz w:val="32"/>
          <w:szCs w:val="32"/>
          <w:lang w:val="en-US" w:eastAsia="zh-CN"/>
        </w:rPr>
      </w:pPr>
    </w:p>
    <w:p>
      <w:pPr>
        <w:spacing w:line="580" w:lineRule="exact"/>
        <w:ind w:firstLine="4480" w:firstLineChars="1400"/>
        <w:rPr>
          <w:rFonts w:hint="eastAsia" w:ascii="仿宋_GB2312" w:eastAsia="仿宋_GB2312"/>
          <w:sz w:val="32"/>
          <w:szCs w:val="32"/>
          <w:lang w:val="en-US" w:eastAsia="zh-CN"/>
        </w:rPr>
      </w:pPr>
    </w:p>
    <w:p>
      <w:pPr>
        <w:spacing w:line="580" w:lineRule="exact"/>
        <w:ind w:firstLine="4480" w:firstLineChars="1400"/>
        <w:rPr>
          <w:rFonts w:hint="eastAsia" w:ascii="仿宋_GB2312" w:eastAsia="仿宋_GB2312"/>
          <w:sz w:val="32"/>
          <w:szCs w:val="32"/>
          <w:lang w:val="en-US" w:eastAsia="zh-CN"/>
        </w:rPr>
      </w:pPr>
      <w:r>
        <w:rPr>
          <w:rFonts w:hint="eastAsia" w:ascii="仿宋_GB2312" w:eastAsia="仿宋_GB2312"/>
          <w:sz w:val="32"/>
          <w:szCs w:val="32"/>
          <w:lang w:val="en-US" w:eastAsia="zh-CN"/>
        </w:rPr>
        <w:t>2018年1月25日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202FD"/>
    <w:multiLevelType w:val="singleLevel"/>
    <w:tmpl w:val="5A3202FD"/>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E3B96"/>
    <w:rsid w:val="01761D91"/>
    <w:rsid w:val="10BB2272"/>
    <w:rsid w:val="111B6F99"/>
    <w:rsid w:val="14BB38BE"/>
    <w:rsid w:val="1778554F"/>
    <w:rsid w:val="188518E4"/>
    <w:rsid w:val="1B7F53E9"/>
    <w:rsid w:val="1CE266F8"/>
    <w:rsid w:val="1D7143E2"/>
    <w:rsid w:val="1F7A454B"/>
    <w:rsid w:val="2312794E"/>
    <w:rsid w:val="24750B1B"/>
    <w:rsid w:val="25A45015"/>
    <w:rsid w:val="26EF00DE"/>
    <w:rsid w:val="28996BF3"/>
    <w:rsid w:val="30493CD4"/>
    <w:rsid w:val="365F3620"/>
    <w:rsid w:val="38471C1A"/>
    <w:rsid w:val="38B24FC8"/>
    <w:rsid w:val="3DDC38F2"/>
    <w:rsid w:val="3E596F54"/>
    <w:rsid w:val="4450690D"/>
    <w:rsid w:val="4E1C7773"/>
    <w:rsid w:val="53C760B3"/>
    <w:rsid w:val="556C4BEF"/>
    <w:rsid w:val="59BA7B66"/>
    <w:rsid w:val="69097693"/>
    <w:rsid w:val="694F470D"/>
    <w:rsid w:val="6CC04747"/>
    <w:rsid w:val="6D2661D5"/>
    <w:rsid w:val="6E7850D5"/>
    <w:rsid w:val="715E7805"/>
    <w:rsid w:val="78B56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2018-01-24T03:35:00Z</cp:lastPrinted>
  <dcterms:modified xsi:type="dcterms:W3CDTF">2019-03-04T08:57:57Z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