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赫山区供销社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2018年部门预算说明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部门基本概况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赫山区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供销社为</w:t>
      </w:r>
      <w:r>
        <w:rPr>
          <w:rFonts w:hint="eastAsia" w:ascii="仿宋" w:hAnsi="仿宋" w:eastAsia="仿宋" w:cs="仿宋"/>
          <w:sz w:val="32"/>
          <w:szCs w:val="32"/>
        </w:rPr>
        <w:t>参照公务员管理的差额拨款单位，主要职责为指导农村合作经营规范发展，组织协调农业生产资料的供应和各项为农服务工作，授权承担重要农业生产资料，农副产品的储备和适时调控市场，协调有关部门关系，维护供销合作社组织及社有企业的合法权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。单位内设办公室、人事股、财务审计股、资产管理股和合作指导股五个股室。机关定编27人，实有在职人员23人，离退休人员38人。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本单位只有部门本级，没有其他二级决算单位。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部门预算单位构成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本单位只有本级，没有其他二级预算单位，因此，纳入2018年部门预算编制范围的只有区供销社本级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部门收支总体情况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2018年部门预算只有本部门收支情况，收入主要是财政一般公共预算收入、纳入预算管理的非税收入和其他收入，支出是保障机关正常运转的经费。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收入预算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年初预算数，其中一般公共预算拨款443.4万元，纳入预算管理的非税收入（国有资产出租收入）48.9万元，其他收入51.5万元，合计533.8万元，比上年增加97.5万元。一般预算拨款收入比上年增加76.2万元，主要是商品服务支出增加16.6万元，对家庭和个人补助增加60.5万元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支出预算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2018年预算支出533.8万元，其中工资福利支出264.2万元，商品服务支出91.4万元，对家庭和个人补助支出87.6万元，小型专项支出90.6万元。预算较去年增加77.4万元，主要原因一是离退休人员津补贴增加，二是机关人员增加，三是因工资上涨导致机关社保、医保、住房公积金的增加，四是公车改革后交通补贴增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一般公共预算拨款支出预算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2018年年初预算数为433.4万元，是指</w:t>
      </w:r>
      <w:r>
        <w:rPr>
          <w:rFonts w:hint="eastAsia" w:ascii="仿宋" w:hAnsi="仿宋" w:eastAsia="仿宋" w:cs="仿宋"/>
          <w:sz w:val="32"/>
          <w:szCs w:val="32"/>
        </w:rPr>
        <w:t>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项目支出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年初预算数为90.6万元为业务类专项。其中：（1）解决系统遗留5个原企业退休行政干部比照行政退休发放津补贴8.8万元。（2）机关人员社保差额5.3万元。（3）系统维稳经费5万元。（4）全区再生资源市场管理5万元。（5）系统专项补助66.5万元，主要用于解决系统改制、未改制企业历史遗留问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其他情况说明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机关运行经费：2018年本部门机关运行经费当年一般公共预算拨款33.3万元，比上年增加16.6万元，主要是其他商品服务支出增加。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三公经费预算数为11.7万元，其中公务接待11.7万元，公务用车运行维护费因我单位取消公务用车，预算数为0，因公出国（境）费为0，公务接待和因公出国与上年预算持平，公务用车运行维护费比上年减少4万元。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2018年本部门无政府采购预算。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国有资产占用情况：本单位无公务用车，无单价50万元以上通用设备。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本单位无重点项目预算。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059B"/>
    <w:multiLevelType w:val="singleLevel"/>
    <w:tmpl w:val="5A32059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3206BB"/>
    <w:multiLevelType w:val="singleLevel"/>
    <w:tmpl w:val="5A3206BB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3208A5"/>
    <w:multiLevelType w:val="singleLevel"/>
    <w:tmpl w:val="5A3208A5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A320AD9"/>
    <w:multiLevelType w:val="singleLevel"/>
    <w:tmpl w:val="5A320A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C03DC"/>
    <w:rsid w:val="0C8E1375"/>
    <w:rsid w:val="248A47CF"/>
    <w:rsid w:val="379E521C"/>
    <w:rsid w:val="45C14D78"/>
    <w:rsid w:val="49074D75"/>
    <w:rsid w:val="4E744C81"/>
    <w:rsid w:val="733C03DC"/>
    <w:rsid w:val="75695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2017-12-14T04:58:00Z</dcterms:created>
  <dc:creator>Administrator</dc:creator>
  <cp:lastModifiedBy>Administrator</cp:lastModifiedBy>
  <dcterms:modified xsi:type="dcterms:W3CDTF">2019-03-04T08:25:56Z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